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644" w:rsidRPr="004F0644" w:rsidRDefault="00A779D8" w:rsidP="004F0644">
      <w:pPr>
        <w:pStyle w:val="Tekstpodstawowywcity2"/>
        <w:widowControl/>
        <w:tabs>
          <w:tab w:val="clear" w:pos="9632"/>
          <w:tab w:val="left" w:pos="2880"/>
        </w:tabs>
        <w:ind w:right="0" w:firstLine="0"/>
        <w:jc w:val="center"/>
        <w:rPr>
          <w:rFonts w:ascii="Arial Black" w:hAnsi="Arial Black"/>
          <w:noProof/>
          <w:spacing w:val="120"/>
          <w:sz w:val="48"/>
          <w:szCs w:val="48"/>
        </w:rPr>
      </w:pPr>
      <w:r>
        <w:rPr>
          <w:rFonts w:ascii="Arial Black" w:hAnsi="Arial Black"/>
          <w:noProof/>
          <w:spacing w:val="120"/>
          <w:sz w:val="48"/>
          <w:szCs w:val="48"/>
        </w:rPr>
        <w:pict>
          <v:shapetype id="_x0000_t202" coordsize="21600,21600" o:spt="202" path="m,l,21600r21600,l21600,xe">
            <v:stroke joinstyle="miter"/>
            <v:path gradientshapeok="t" o:connecttype="rect"/>
          </v:shapetype>
          <v:shape id="Text Box 19" o:spid="_x0000_s1029" type="#_x0000_t202" style="position:absolute;left:0;text-align:left;margin-left:-40.25pt;margin-top:-27.05pt;width:118.9pt;height:113.6pt;z-index:251660288;visibility:visible;mso-wrap-style:no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bzBMgIAAG0EAAAOAAAAZHJzL2Uyb0RvYy54bWysVM1u2zAMvg/YOwi6L7bTZGuMOEWXLsOA&#10;7gdo9wC0LNvCZEmQlNjd04+SkjTdDgOG+SCIIvmR/Eh6fTMNkhy4dUKrihaznBKumG6E6ir6/XH3&#10;5poS50E1ILXiFX3ijt5sXr9aj6bkc91r2XBLEES5cjQV7b03ZZY51vMB3EwbrlDZajuAR9F2WWNh&#10;RPRBZvM8f5uN2jbGasadw9e7pKSbiN+2nPmvbeu4J7KimJuPp41nHc5ss4ays2B6wY5pwD9kMYBQ&#10;GPQMdQceyN6KP6AGwax2uvUzpodMt61gPNaA1RT5b9U89GB4rAXJceZMk/t/sOzL4ZsloqnoFSUK&#10;BmzRI588ea8nUqwCPaNxJVo9GLTzE75jm2Opztxr9sMRpbc9qI7fWqvHnkOD6RXBM7twTTgugNTj&#10;Z91gHNh7HYGm1g6BO2SDIDq26encmpALCyGXRZ5foYqhrlgs5u/msXkZlCd3Y53/yPVAwqWiFnsf&#10;4eFw73xIB8qTSYjmtBTNTkgZBdvVW2nJAXBOdvFLvtL0kF5P4VwyjXgvMKQiY0VXy/ky0fM3/JTS&#10;C4hBeNwGKYaKXufhS/MZSP2gGnSA0oOQ6Y71SHVkORCbKPZTPaFhoL7WzRPybXWaetxSvPTa/qRk&#10;xImvqMKVpER+UtixFZIaFiQKi2Wgl9hLTX2pAcUQqKKeknTd+rRUe2NF12Oc04zcYpd3IvL/nNMx&#10;a5zpSONx/8LSXMrR6vkvsfkFAAD//wMAUEsDBBQABgAIAAAAIQDXZO8i4AAAAAsBAAAPAAAAZHJz&#10;L2Rvd25yZXYueG1sTI/BTsMwDIbvSLxDZCRuW1q20q40nVARN5DYmMQ1a0zbrXGqJtvK2+Od4PZb&#10;/vT7c7GebC/OOPrOkYJ4HoFAqp3pqFGw+3ydZSB80GR07wgV/KCHdXl7U+jcuAtt8LwNjeAS8rlW&#10;0IYw5FL6ukWr/dwNSLz7dqPVgcexkWbUFy63vXyIokdpdUd8odUDVi3Wx+3JKqgOH8uvVXVojru3&#10;lw25NGT16l2p+7vp+QlEwCn8wXDVZ3Uo2WnvTmS86BXMsihhlEOyjEFciSRdgNhzSBcxyLKQ/38o&#10;fwEAAP//AwBQSwECLQAUAAYACAAAACEAtoM4kv4AAADhAQAAEwAAAAAAAAAAAAAAAAAAAAAAW0Nv&#10;bnRlbnRfVHlwZXNdLnhtbFBLAQItABQABgAIAAAAIQA4/SH/1gAAAJQBAAALAAAAAAAAAAAAAAAA&#10;AC8BAABfcmVscy8ucmVsc1BLAQItABQABgAIAAAAIQDT9bzBMgIAAG0EAAAOAAAAAAAAAAAAAAAA&#10;AC4CAABkcnMvZTJvRG9jLnhtbFBLAQItABQABgAIAAAAIQDXZO8i4AAAAAsBAAAPAAAAAAAAAAAA&#10;AAAAAIwEAABkcnMvZG93bnJldi54bWxQSwUGAAAAAAQABADzAAAAmQUAAAAA&#10;" strokecolor="white">
            <v:fill opacity="0"/>
            <v:textbox style="mso-fit-shape-to-text:t">
              <w:txbxContent>
                <w:p w:rsidR="00B41115" w:rsidRDefault="00B41115" w:rsidP="004F0644"/>
              </w:txbxContent>
            </v:textbox>
          </v:shape>
        </w:pict>
      </w:r>
      <w:r w:rsidR="004F0644" w:rsidRPr="004F0644">
        <w:rPr>
          <w:rFonts w:ascii="Arial Black" w:hAnsi="Arial Black"/>
          <w:noProof/>
          <w:spacing w:val="120"/>
          <w:sz w:val="48"/>
          <w:szCs w:val="48"/>
        </w:rPr>
        <w:t>DROGMOST JERZY BIGUS</w:t>
      </w:r>
    </w:p>
    <w:p w:rsidR="004F0644" w:rsidRPr="004F0644" w:rsidRDefault="004F0644" w:rsidP="004F0644">
      <w:pPr>
        <w:pStyle w:val="Tekstpodstawowywcity2"/>
        <w:widowControl/>
        <w:tabs>
          <w:tab w:val="clear" w:pos="9632"/>
          <w:tab w:val="left" w:pos="2880"/>
        </w:tabs>
        <w:ind w:right="0" w:firstLine="0"/>
        <w:jc w:val="center"/>
        <w:rPr>
          <w:rFonts w:ascii="Arial" w:hAnsi="Arial" w:cs="Arial"/>
          <w:b/>
          <w:noProof/>
          <w:spacing w:val="100"/>
          <w:sz w:val="24"/>
          <w:szCs w:val="24"/>
        </w:rPr>
      </w:pPr>
      <w:r w:rsidRPr="004F0644">
        <w:rPr>
          <w:rFonts w:ascii="Arial" w:hAnsi="Arial" w:cs="Arial"/>
          <w:b/>
          <w:noProof/>
          <w:spacing w:val="100"/>
          <w:sz w:val="24"/>
          <w:szCs w:val="24"/>
        </w:rPr>
        <w:t>58-506Jelenia Góra, ul. Noskowskiego 6/34</w:t>
      </w:r>
    </w:p>
    <w:p w:rsidR="004F0644" w:rsidRPr="004F0644" w:rsidRDefault="004F0644" w:rsidP="004F0644">
      <w:pPr>
        <w:pStyle w:val="Tekstpodstawowywcity2"/>
        <w:widowControl/>
        <w:tabs>
          <w:tab w:val="clear" w:pos="9632"/>
          <w:tab w:val="left" w:pos="2880"/>
        </w:tabs>
        <w:ind w:right="0" w:firstLine="0"/>
        <w:jc w:val="center"/>
        <w:rPr>
          <w:rFonts w:ascii="Arial" w:hAnsi="Arial" w:cs="Arial"/>
          <w:noProof/>
          <w:spacing w:val="100"/>
          <w:sz w:val="24"/>
          <w:szCs w:val="24"/>
        </w:rPr>
      </w:pPr>
      <w:r w:rsidRPr="004F0644">
        <w:rPr>
          <w:rFonts w:ascii="Arial" w:hAnsi="Arial" w:cs="Arial"/>
          <w:b/>
          <w:noProof/>
          <w:spacing w:val="100"/>
          <w:sz w:val="24"/>
          <w:szCs w:val="24"/>
        </w:rPr>
        <w:t xml:space="preserve">NIP: 611-113-53-15,  </w:t>
      </w:r>
      <w:r w:rsidRPr="004F0644">
        <w:rPr>
          <w:rFonts w:ascii="Arial" w:hAnsi="Arial" w:cs="Arial"/>
          <w:b/>
          <w:noProof/>
          <w:spacing w:val="100"/>
          <w:sz w:val="24"/>
          <w:szCs w:val="24"/>
        </w:rPr>
        <w:sym w:font="Wingdings" w:char="F028"/>
      </w:r>
      <w:r w:rsidRPr="004F0644">
        <w:rPr>
          <w:rFonts w:ascii="Arial" w:hAnsi="Arial" w:cs="Arial"/>
          <w:b/>
          <w:noProof/>
          <w:spacing w:val="100"/>
          <w:sz w:val="24"/>
          <w:szCs w:val="24"/>
        </w:rPr>
        <w:t xml:space="preserve"> 660 546</w:t>
      </w:r>
      <w:r w:rsidRPr="004F0644">
        <w:rPr>
          <w:rFonts w:ascii="Arial" w:hAnsi="Arial" w:cs="Arial"/>
          <w:noProof/>
          <w:spacing w:val="100"/>
          <w:sz w:val="24"/>
          <w:szCs w:val="24"/>
        </w:rPr>
        <w:t xml:space="preserve"> 192</w:t>
      </w:r>
    </w:p>
    <w:p w:rsidR="007A3C26" w:rsidRPr="004F0644" w:rsidRDefault="007A3C26" w:rsidP="004B5F1B">
      <w:pPr>
        <w:pStyle w:val="Nagwek1"/>
        <w:ind w:left="0"/>
        <w:jc w:val="center"/>
        <w:rPr>
          <w:b/>
          <w:bCs/>
          <w:sz w:val="48"/>
          <w:szCs w:val="48"/>
          <w:lang w:val="de-DE"/>
        </w:rPr>
      </w:pPr>
    </w:p>
    <w:p w:rsidR="007A3C26" w:rsidRPr="004A12E0" w:rsidRDefault="007A3C26" w:rsidP="004B5F1B">
      <w:pPr>
        <w:pStyle w:val="Nagwek1"/>
        <w:ind w:left="0"/>
        <w:jc w:val="center"/>
        <w:rPr>
          <w:b/>
          <w:bCs/>
          <w:spacing w:val="40"/>
          <w:sz w:val="44"/>
          <w:szCs w:val="44"/>
          <w:u w:val="single"/>
        </w:rPr>
      </w:pPr>
      <w:r w:rsidRPr="004A12E0">
        <w:rPr>
          <w:b/>
          <w:bCs/>
          <w:spacing w:val="40"/>
          <w:sz w:val="44"/>
          <w:szCs w:val="44"/>
          <w:u w:val="single"/>
        </w:rPr>
        <w:t xml:space="preserve">SZCZEGÓŁOWE </w:t>
      </w:r>
    </w:p>
    <w:p w:rsidR="007A3C26" w:rsidRPr="004A12E0" w:rsidRDefault="007A3C26" w:rsidP="004B5F1B">
      <w:pPr>
        <w:pStyle w:val="Nagwek1"/>
        <w:ind w:left="0"/>
        <w:jc w:val="center"/>
        <w:rPr>
          <w:b/>
          <w:bCs/>
          <w:spacing w:val="40"/>
          <w:sz w:val="44"/>
          <w:szCs w:val="44"/>
          <w:u w:val="single"/>
        </w:rPr>
      </w:pPr>
      <w:r w:rsidRPr="004A12E0">
        <w:rPr>
          <w:b/>
          <w:bCs/>
          <w:spacing w:val="40"/>
          <w:sz w:val="44"/>
          <w:szCs w:val="44"/>
          <w:u w:val="single"/>
        </w:rPr>
        <w:t>SPECYFIKACJE TECHNICZNE</w:t>
      </w:r>
    </w:p>
    <w:p w:rsidR="007A3C26" w:rsidRPr="004A12E0" w:rsidRDefault="007A3C26" w:rsidP="004B5F1B">
      <w:pPr>
        <w:pStyle w:val="Nagwek1"/>
        <w:ind w:left="0"/>
        <w:jc w:val="center"/>
        <w:rPr>
          <w:b/>
          <w:bCs/>
          <w:spacing w:val="40"/>
          <w:sz w:val="44"/>
          <w:szCs w:val="44"/>
          <w:u w:val="single"/>
        </w:rPr>
      </w:pPr>
      <w:r w:rsidRPr="004A12E0">
        <w:rPr>
          <w:b/>
          <w:bCs/>
          <w:spacing w:val="40"/>
          <w:sz w:val="44"/>
          <w:szCs w:val="44"/>
          <w:u w:val="single"/>
        </w:rPr>
        <w:t>WYKONANIA I ODBIORU ROBÓT</w:t>
      </w:r>
    </w:p>
    <w:p w:rsidR="007A3C26" w:rsidRPr="004A12E0" w:rsidRDefault="007A3C26" w:rsidP="004B5F1B">
      <w:pPr>
        <w:pStyle w:val="Tekstprzypisudolnego"/>
        <w:rPr>
          <w:sz w:val="24"/>
          <w:szCs w:val="24"/>
        </w:rPr>
      </w:pPr>
    </w:p>
    <w:p w:rsidR="007A3C26" w:rsidRPr="004A12E0" w:rsidRDefault="007A3C26" w:rsidP="00A8614F"/>
    <w:p w:rsidR="007A3C26" w:rsidRPr="004A12E0" w:rsidRDefault="007A3C26" w:rsidP="00A8614F"/>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0"/>
        <w:gridCol w:w="8100"/>
      </w:tblGrid>
      <w:tr w:rsidR="007A3C26" w:rsidRPr="004A12E0">
        <w:trPr>
          <w:trHeight w:val="454"/>
        </w:trPr>
        <w:tc>
          <w:tcPr>
            <w:tcW w:w="1330" w:type="dxa"/>
            <w:vAlign w:val="center"/>
          </w:tcPr>
          <w:p w:rsidR="007A3C26" w:rsidRPr="004A12E0" w:rsidRDefault="007A3C26" w:rsidP="00BB458A">
            <w:pPr>
              <w:rPr>
                <w:b/>
                <w:bCs/>
              </w:rPr>
            </w:pPr>
            <w:r w:rsidRPr="004A12E0">
              <w:rPr>
                <w:sz w:val="20"/>
                <w:szCs w:val="20"/>
              </w:rPr>
              <w:t>Nazwa zadania:</w:t>
            </w:r>
          </w:p>
        </w:tc>
        <w:tc>
          <w:tcPr>
            <w:tcW w:w="8100" w:type="dxa"/>
            <w:vAlign w:val="center"/>
          </w:tcPr>
          <w:p w:rsidR="004A12E0" w:rsidRPr="004A12E0" w:rsidRDefault="007A3C26" w:rsidP="004A12E0">
            <w:pPr>
              <w:pStyle w:val="Tekstpodstawowywcity3"/>
              <w:widowControl w:val="0"/>
              <w:ind w:left="-411" w:firstLine="0"/>
              <w:jc w:val="center"/>
              <w:rPr>
                <w:b/>
                <w:bCs/>
                <w:i/>
                <w:iCs/>
                <w:sz w:val="22"/>
                <w:szCs w:val="22"/>
              </w:rPr>
            </w:pPr>
            <w:r w:rsidRPr="004A12E0">
              <w:rPr>
                <w:b/>
                <w:bCs/>
                <w:i/>
                <w:iCs/>
                <w:sz w:val="22"/>
                <w:szCs w:val="22"/>
              </w:rPr>
              <w:t xml:space="preserve">Przebudowa ulicy </w:t>
            </w:r>
            <w:r w:rsidR="004A12E0" w:rsidRPr="004A12E0">
              <w:rPr>
                <w:b/>
                <w:bCs/>
                <w:i/>
                <w:iCs/>
                <w:sz w:val="22"/>
                <w:szCs w:val="22"/>
              </w:rPr>
              <w:t xml:space="preserve">Obrońców Pokoju </w:t>
            </w:r>
          </w:p>
          <w:p w:rsidR="007A3C26" w:rsidRPr="004A12E0" w:rsidRDefault="004A12E0" w:rsidP="004A12E0">
            <w:pPr>
              <w:pStyle w:val="Tekstpodstawowywcity3"/>
              <w:widowControl w:val="0"/>
              <w:tabs>
                <w:tab w:val="clear" w:pos="964"/>
              </w:tabs>
              <w:overflowPunct/>
              <w:autoSpaceDE/>
              <w:autoSpaceDN/>
              <w:adjustRightInd/>
              <w:spacing w:after="0"/>
              <w:ind w:left="-411" w:firstLine="0"/>
              <w:jc w:val="center"/>
              <w:textAlignment w:val="auto"/>
              <w:rPr>
                <w:b/>
                <w:bCs/>
                <w:i/>
                <w:iCs/>
                <w:sz w:val="22"/>
                <w:szCs w:val="22"/>
              </w:rPr>
            </w:pPr>
            <w:r w:rsidRPr="004A12E0">
              <w:rPr>
                <w:b/>
                <w:bCs/>
                <w:i/>
                <w:iCs/>
                <w:sz w:val="22"/>
                <w:szCs w:val="22"/>
              </w:rPr>
              <w:t>od Ronda Barei do ulicy Podwale w Jeleniej Górze</w:t>
            </w:r>
          </w:p>
        </w:tc>
      </w:tr>
    </w:tbl>
    <w:p w:rsidR="007A3C26" w:rsidRPr="004A12E0" w:rsidRDefault="007A3C26" w:rsidP="00BB458A">
      <w:pPr>
        <w:pStyle w:val="Tekstpodstawowywcity"/>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0"/>
        <w:gridCol w:w="8100"/>
      </w:tblGrid>
      <w:tr w:rsidR="007A3C26" w:rsidRPr="004A12E0">
        <w:trPr>
          <w:trHeight w:val="454"/>
        </w:trPr>
        <w:tc>
          <w:tcPr>
            <w:tcW w:w="1330" w:type="dxa"/>
            <w:vAlign w:val="center"/>
          </w:tcPr>
          <w:p w:rsidR="007A3C26" w:rsidRPr="004A12E0" w:rsidRDefault="007A3C26" w:rsidP="00BB458A">
            <w:pPr>
              <w:rPr>
                <w:b/>
                <w:bCs/>
              </w:rPr>
            </w:pPr>
            <w:r w:rsidRPr="004A12E0">
              <w:rPr>
                <w:sz w:val="20"/>
                <w:szCs w:val="20"/>
              </w:rPr>
              <w:t>Położenie obiektu:</w:t>
            </w:r>
          </w:p>
        </w:tc>
        <w:tc>
          <w:tcPr>
            <w:tcW w:w="8100" w:type="dxa"/>
            <w:vAlign w:val="center"/>
          </w:tcPr>
          <w:p w:rsidR="007A3C26" w:rsidRPr="004A12E0" w:rsidRDefault="004A12E0" w:rsidP="00AD3512">
            <w:pPr>
              <w:pStyle w:val="Tekstpodstawowywcity3"/>
              <w:widowControl w:val="0"/>
              <w:tabs>
                <w:tab w:val="clear" w:pos="964"/>
              </w:tabs>
              <w:overflowPunct/>
              <w:autoSpaceDE/>
              <w:autoSpaceDN/>
              <w:adjustRightInd/>
              <w:spacing w:after="0"/>
              <w:ind w:left="110" w:firstLine="0"/>
              <w:jc w:val="center"/>
              <w:textAlignment w:val="auto"/>
              <w:rPr>
                <w:b/>
                <w:bCs/>
                <w:i/>
                <w:iCs/>
                <w:sz w:val="22"/>
                <w:szCs w:val="22"/>
              </w:rPr>
            </w:pPr>
            <w:r w:rsidRPr="004A12E0">
              <w:rPr>
                <w:b/>
                <w:bCs/>
                <w:i/>
                <w:iCs/>
                <w:sz w:val="22"/>
                <w:szCs w:val="22"/>
              </w:rPr>
              <w:t>Jelenia Góra, ul. Obrońców Pokoju</w:t>
            </w:r>
          </w:p>
        </w:tc>
      </w:tr>
    </w:tbl>
    <w:p w:rsidR="007A3C26" w:rsidRPr="004A12E0" w:rsidRDefault="007A3C26" w:rsidP="00BB458A">
      <w:pPr>
        <w:pStyle w:val="Tekstpodstawowywcity"/>
      </w:pPr>
    </w:p>
    <w:tbl>
      <w:tblPr>
        <w:tblW w:w="9430" w:type="dxa"/>
        <w:tblInd w:w="-68"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0"/>
        <w:gridCol w:w="8100"/>
      </w:tblGrid>
      <w:tr w:rsidR="007A3C26" w:rsidRPr="004A12E0">
        <w:trPr>
          <w:cantSplit/>
          <w:trHeight w:val="454"/>
        </w:trPr>
        <w:tc>
          <w:tcPr>
            <w:tcW w:w="1330" w:type="dxa"/>
            <w:tcBorders>
              <w:left w:val="single" w:sz="4" w:space="0" w:color="auto"/>
            </w:tcBorders>
            <w:tcMar>
              <w:top w:w="85" w:type="dxa"/>
              <w:bottom w:w="85" w:type="dxa"/>
            </w:tcMar>
            <w:vAlign w:val="center"/>
          </w:tcPr>
          <w:p w:rsidR="007A3C26" w:rsidRPr="004A12E0" w:rsidRDefault="007A3C26" w:rsidP="00BB458A">
            <w:pPr>
              <w:rPr>
                <w:b/>
                <w:bCs/>
              </w:rPr>
            </w:pPr>
            <w:r w:rsidRPr="004A12E0">
              <w:rPr>
                <w:sz w:val="20"/>
                <w:szCs w:val="20"/>
              </w:rPr>
              <w:t>Inwestor:</w:t>
            </w:r>
          </w:p>
        </w:tc>
        <w:tc>
          <w:tcPr>
            <w:tcW w:w="8100" w:type="dxa"/>
            <w:tcMar>
              <w:top w:w="85" w:type="dxa"/>
              <w:bottom w:w="85" w:type="dxa"/>
            </w:tcMar>
            <w:vAlign w:val="center"/>
          </w:tcPr>
          <w:p w:rsidR="00906806" w:rsidRPr="004A12E0" w:rsidRDefault="004A12E0" w:rsidP="00BB458A">
            <w:pPr>
              <w:jc w:val="center"/>
              <w:rPr>
                <w:b/>
                <w:bCs/>
                <w:i/>
                <w:iCs/>
              </w:rPr>
            </w:pPr>
            <w:r w:rsidRPr="004A12E0">
              <w:rPr>
                <w:b/>
                <w:bCs/>
                <w:i/>
                <w:iCs/>
              </w:rPr>
              <w:t>Miasto Jelenia Góra</w:t>
            </w:r>
          </w:p>
          <w:p w:rsidR="007A3C26" w:rsidRPr="004A12E0" w:rsidRDefault="007A3C26" w:rsidP="00BB458A">
            <w:pPr>
              <w:jc w:val="center"/>
              <w:rPr>
                <w:b/>
                <w:bCs/>
                <w:i/>
                <w:iCs/>
              </w:rPr>
            </w:pPr>
            <w:r w:rsidRPr="004A12E0">
              <w:rPr>
                <w:b/>
                <w:bCs/>
                <w:i/>
                <w:iCs/>
              </w:rPr>
              <w:t xml:space="preserve">Plac </w:t>
            </w:r>
            <w:r w:rsidR="004A12E0" w:rsidRPr="004A12E0">
              <w:rPr>
                <w:b/>
                <w:bCs/>
                <w:i/>
                <w:iCs/>
              </w:rPr>
              <w:t>Ratuszowy 58</w:t>
            </w:r>
          </w:p>
          <w:p w:rsidR="007A3C26" w:rsidRPr="004A12E0" w:rsidRDefault="004A12E0" w:rsidP="00B552BD">
            <w:pPr>
              <w:jc w:val="center"/>
              <w:rPr>
                <w:b/>
                <w:bCs/>
              </w:rPr>
            </w:pPr>
            <w:r w:rsidRPr="004A12E0">
              <w:rPr>
                <w:b/>
                <w:bCs/>
                <w:i/>
                <w:iCs/>
              </w:rPr>
              <w:t>58-500 Jelenia Góra</w:t>
            </w:r>
          </w:p>
        </w:tc>
      </w:tr>
    </w:tbl>
    <w:p w:rsidR="007A3C26" w:rsidRPr="004A12E0" w:rsidRDefault="007A3C26" w:rsidP="00BB458A"/>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0"/>
        <w:gridCol w:w="8100"/>
      </w:tblGrid>
      <w:tr w:rsidR="007A3C26" w:rsidRPr="004A12E0">
        <w:trPr>
          <w:trHeight w:val="454"/>
        </w:trPr>
        <w:tc>
          <w:tcPr>
            <w:tcW w:w="1330" w:type="dxa"/>
            <w:vAlign w:val="center"/>
          </w:tcPr>
          <w:p w:rsidR="007A3C26" w:rsidRPr="004A12E0" w:rsidRDefault="007A3C26" w:rsidP="00BB458A">
            <w:pPr>
              <w:rPr>
                <w:b/>
                <w:bCs/>
              </w:rPr>
            </w:pPr>
            <w:r w:rsidRPr="004A12E0">
              <w:rPr>
                <w:sz w:val="20"/>
                <w:szCs w:val="20"/>
              </w:rPr>
              <w:t>Branża:</w:t>
            </w:r>
          </w:p>
        </w:tc>
        <w:tc>
          <w:tcPr>
            <w:tcW w:w="8100" w:type="dxa"/>
            <w:vAlign w:val="center"/>
          </w:tcPr>
          <w:p w:rsidR="007A3C26" w:rsidRPr="004A12E0" w:rsidRDefault="007A3C26" w:rsidP="00BB458A">
            <w:pPr>
              <w:pStyle w:val="Tekstpodstawowywcity3"/>
              <w:widowControl w:val="0"/>
              <w:tabs>
                <w:tab w:val="clear" w:pos="964"/>
              </w:tabs>
              <w:overflowPunct/>
              <w:autoSpaceDE/>
              <w:autoSpaceDN/>
              <w:adjustRightInd/>
              <w:spacing w:after="0"/>
              <w:ind w:left="110" w:firstLine="0"/>
              <w:jc w:val="center"/>
              <w:textAlignment w:val="auto"/>
              <w:rPr>
                <w:b/>
                <w:bCs/>
                <w:i/>
                <w:iCs/>
                <w:sz w:val="22"/>
                <w:szCs w:val="22"/>
              </w:rPr>
            </w:pPr>
            <w:r w:rsidRPr="004A12E0">
              <w:rPr>
                <w:b/>
                <w:bCs/>
                <w:i/>
                <w:iCs/>
                <w:sz w:val="22"/>
                <w:szCs w:val="22"/>
              </w:rPr>
              <w:t>Drogowa</w:t>
            </w:r>
          </w:p>
        </w:tc>
      </w:tr>
    </w:tbl>
    <w:p w:rsidR="007A3C26" w:rsidRPr="004A12E0" w:rsidRDefault="007A3C26" w:rsidP="00BB458A">
      <w:pPr>
        <w:pStyle w:val="Nagwek"/>
        <w:tabs>
          <w:tab w:val="clear" w:pos="4536"/>
          <w:tab w:val="clear" w:pos="9072"/>
        </w:tabs>
      </w:pPr>
    </w:p>
    <w:p w:rsidR="007A3C26" w:rsidRPr="004A12E0" w:rsidRDefault="007A3C26" w:rsidP="00BB458A">
      <w:pPr>
        <w:pStyle w:val="Nagwek"/>
        <w:tabs>
          <w:tab w:val="clear" w:pos="4536"/>
          <w:tab w:val="clear" w:pos="9072"/>
        </w:tabs>
      </w:pPr>
    </w:p>
    <w:p w:rsidR="007A3C26" w:rsidRPr="004A12E0" w:rsidRDefault="007A3C26" w:rsidP="00BB458A">
      <w:pPr>
        <w:pStyle w:val="Nagwek"/>
        <w:tabs>
          <w:tab w:val="clear" w:pos="4536"/>
          <w:tab w:val="clear" w:pos="9072"/>
        </w:tabs>
      </w:pPr>
    </w:p>
    <w:p w:rsidR="007A3C26" w:rsidRPr="004A12E0" w:rsidRDefault="007A3C26" w:rsidP="00BB458A">
      <w:pPr>
        <w:pStyle w:val="Nagwek"/>
        <w:tabs>
          <w:tab w:val="clear" w:pos="4536"/>
          <w:tab w:val="clear" w:pos="9072"/>
        </w:tabs>
      </w:pPr>
    </w:p>
    <w:p w:rsidR="007A3C26" w:rsidRPr="004A12E0" w:rsidRDefault="007A3C26" w:rsidP="00BB458A">
      <w:pPr>
        <w:pStyle w:val="Nagwek"/>
        <w:tabs>
          <w:tab w:val="clear" w:pos="4536"/>
          <w:tab w:val="clear" w:pos="9072"/>
        </w:tabs>
      </w:pPr>
    </w:p>
    <w:p w:rsidR="007A3C26" w:rsidRPr="004A12E0" w:rsidRDefault="007A3C26" w:rsidP="00BB458A">
      <w:pPr>
        <w:pStyle w:val="Nagwek"/>
        <w:tabs>
          <w:tab w:val="clear" w:pos="4536"/>
          <w:tab w:val="clear" w:pos="9072"/>
        </w:tabs>
      </w:pPr>
    </w:p>
    <w:p w:rsidR="007A3C26" w:rsidRPr="004A12E0" w:rsidRDefault="007A3C26" w:rsidP="00BB458A">
      <w:pPr>
        <w:pStyle w:val="Nagwek"/>
        <w:tabs>
          <w:tab w:val="clear" w:pos="4536"/>
          <w:tab w:val="clear" w:pos="9072"/>
        </w:tabs>
      </w:pPr>
    </w:p>
    <w:p w:rsidR="007A3C26" w:rsidRPr="004A12E0" w:rsidRDefault="007A3C26" w:rsidP="00BB458A">
      <w:pPr>
        <w:pStyle w:val="Nagwek"/>
        <w:tabs>
          <w:tab w:val="clear" w:pos="4536"/>
          <w:tab w:val="clear" w:pos="9072"/>
        </w:tabs>
      </w:pPr>
    </w:p>
    <w:p w:rsidR="007A3C26" w:rsidRPr="004A12E0" w:rsidRDefault="007A3C26" w:rsidP="00BB458A">
      <w:pPr>
        <w:pStyle w:val="Nagwek"/>
        <w:tabs>
          <w:tab w:val="clear" w:pos="4536"/>
          <w:tab w:val="clear" w:pos="9072"/>
        </w:tabs>
      </w:pPr>
    </w:p>
    <w:p w:rsidR="007A3C26" w:rsidRPr="004A12E0" w:rsidRDefault="007A3C26" w:rsidP="00BB458A">
      <w:pPr>
        <w:pStyle w:val="Nagwek"/>
        <w:tabs>
          <w:tab w:val="clear" w:pos="4536"/>
          <w:tab w:val="clear" w:pos="9072"/>
        </w:tabs>
      </w:pPr>
    </w:p>
    <w:p w:rsidR="007A3C26" w:rsidRPr="004A12E0" w:rsidRDefault="007A3C26" w:rsidP="00BB458A">
      <w:pPr>
        <w:pStyle w:val="Nagwek"/>
        <w:tabs>
          <w:tab w:val="clear" w:pos="4536"/>
          <w:tab w:val="clear" w:pos="9072"/>
        </w:tabs>
      </w:pPr>
    </w:p>
    <w:p w:rsidR="007A3C26" w:rsidRPr="004A12E0" w:rsidRDefault="007A3C26" w:rsidP="00BB458A">
      <w:pPr>
        <w:pStyle w:val="Nagwek"/>
        <w:tabs>
          <w:tab w:val="clear" w:pos="4536"/>
          <w:tab w:val="clear" w:pos="9072"/>
        </w:tabs>
      </w:pPr>
    </w:p>
    <w:p w:rsidR="007A3C26" w:rsidRPr="004A12E0" w:rsidRDefault="007A3C26" w:rsidP="00BB458A">
      <w:pPr>
        <w:pStyle w:val="Nagwek"/>
        <w:tabs>
          <w:tab w:val="clear" w:pos="4536"/>
          <w:tab w:val="clear" w:pos="9072"/>
        </w:tabs>
      </w:pPr>
    </w:p>
    <w:p w:rsidR="007A3C26" w:rsidRPr="004A12E0" w:rsidRDefault="007A3C26" w:rsidP="00A8614F"/>
    <w:p w:rsidR="007A3C26" w:rsidRPr="004A12E0" w:rsidRDefault="007A3C26" w:rsidP="00A8614F"/>
    <w:p w:rsidR="007A3C26" w:rsidRPr="004A12E0" w:rsidRDefault="007A3C26" w:rsidP="00BB458A">
      <w:pPr>
        <w:pStyle w:val="Nagwek"/>
        <w:tabs>
          <w:tab w:val="clear" w:pos="4536"/>
          <w:tab w:val="clear" w:pos="9072"/>
        </w:tabs>
      </w:pPr>
    </w:p>
    <w:tbl>
      <w:tblPr>
        <w:tblW w:w="943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5"/>
        <w:gridCol w:w="3105"/>
        <w:gridCol w:w="1980"/>
        <w:gridCol w:w="2880"/>
      </w:tblGrid>
      <w:tr w:rsidR="007A3C26" w:rsidRPr="004A12E0">
        <w:trPr>
          <w:trHeight w:hRule="exact" w:val="851"/>
        </w:trPr>
        <w:tc>
          <w:tcPr>
            <w:tcW w:w="1465" w:type="dxa"/>
            <w:vAlign w:val="center"/>
          </w:tcPr>
          <w:p w:rsidR="007A3C26" w:rsidRPr="004A12E0" w:rsidRDefault="007A3C26" w:rsidP="00BB458A">
            <w:pPr>
              <w:rPr>
                <w:sz w:val="20"/>
                <w:szCs w:val="20"/>
              </w:rPr>
            </w:pPr>
            <w:r w:rsidRPr="004A12E0">
              <w:rPr>
                <w:sz w:val="20"/>
                <w:szCs w:val="20"/>
              </w:rPr>
              <w:t>Opracował:</w:t>
            </w:r>
          </w:p>
        </w:tc>
        <w:tc>
          <w:tcPr>
            <w:tcW w:w="3105" w:type="dxa"/>
            <w:vAlign w:val="center"/>
          </w:tcPr>
          <w:p w:rsidR="007A3C26" w:rsidRPr="004A12E0" w:rsidRDefault="004F0644" w:rsidP="004F0644">
            <w:pPr>
              <w:rPr>
                <w:i/>
                <w:iCs/>
                <w:sz w:val="20"/>
                <w:szCs w:val="20"/>
              </w:rPr>
            </w:pPr>
            <w:r>
              <w:rPr>
                <w:i/>
                <w:iCs/>
                <w:sz w:val="20"/>
                <w:szCs w:val="20"/>
              </w:rPr>
              <w:t>mgr inż. Jerzy Bigus</w:t>
            </w:r>
          </w:p>
        </w:tc>
        <w:tc>
          <w:tcPr>
            <w:tcW w:w="1980" w:type="dxa"/>
            <w:noWrap/>
            <w:vAlign w:val="center"/>
          </w:tcPr>
          <w:p w:rsidR="007A3C26" w:rsidRPr="004A12E0" w:rsidRDefault="007A3C26" w:rsidP="00BB458A">
            <w:pPr>
              <w:jc w:val="center"/>
              <w:rPr>
                <w:i/>
                <w:iCs/>
                <w:sz w:val="20"/>
                <w:szCs w:val="20"/>
              </w:rPr>
            </w:pPr>
            <w:r w:rsidRPr="004A12E0">
              <w:rPr>
                <w:i/>
                <w:iCs/>
                <w:sz w:val="20"/>
                <w:szCs w:val="20"/>
              </w:rPr>
              <w:t>----</w:t>
            </w:r>
          </w:p>
        </w:tc>
        <w:tc>
          <w:tcPr>
            <w:tcW w:w="2880" w:type="dxa"/>
            <w:vAlign w:val="center"/>
          </w:tcPr>
          <w:p w:rsidR="007A3C26" w:rsidRPr="004A12E0" w:rsidRDefault="007A3C26" w:rsidP="00BB458A">
            <w:pPr>
              <w:jc w:val="center"/>
            </w:pPr>
          </w:p>
        </w:tc>
      </w:tr>
      <w:tr w:rsidR="007A3C26" w:rsidRPr="004A12E0">
        <w:trPr>
          <w:trHeight w:hRule="exact" w:val="284"/>
        </w:trPr>
        <w:tc>
          <w:tcPr>
            <w:tcW w:w="1465" w:type="dxa"/>
            <w:vAlign w:val="center"/>
          </w:tcPr>
          <w:p w:rsidR="007A3C26" w:rsidRPr="004A12E0" w:rsidRDefault="007A3C26" w:rsidP="00BB458A">
            <w:pPr>
              <w:rPr>
                <w:sz w:val="20"/>
                <w:szCs w:val="20"/>
              </w:rPr>
            </w:pPr>
          </w:p>
        </w:tc>
        <w:tc>
          <w:tcPr>
            <w:tcW w:w="3105" w:type="dxa"/>
            <w:vAlign w:val="center"/>
          </w:tcPr>
          <w:p w:rsidR="007A3C26" w:rsidRPr="004A12E0" w:rsidRDefault="007A3C26" w:rsidP="00BB458A">
            <w:pPr>
              <w:rPr>
                <w:sz w:val="12"/>
                <w:szCs w:val="12"/>
              </w:rPr>
            </w:pPr>
            <w:r w:rsidRPr="004A12E0">
              <w:rPr>
                <w:sz w:val="12"/>
                <w:szCs w:val="12"/>
              </w:rPr>
              <w:t>imię, nazwisko:</w:t>
            </w:r>
          </w:p>
        </w:tc>
        <w:tc>
          <w:tcPr>
            <w:tcW w:w="1980" w:type="dxa"/>
            <w:noWrap/>
            <w:vAlign w:val="center"/>
          </w:tcPr>
          <w:p w:rsidR="007A3C26" w:rsidRPr="004A12E0" w:rsidRDefault="007A3C26" w:rsidP="00BB458A">
            <w:pPr>
              <w:rPr>
                <w:sz w:val="16"/>
                <w:szCs w:val="16"/>
              </w:rPr>
            </w:pPr>
            <w:r w:rsidRPr="004A12E0">
              <w:rPr>
                <w:sz w:val="16"/>
                <w:szCs w:val="16"/>
              </w:rPr>
              <w:t>numer uprawnień:</w:t>
            </w:r>
          </w:p>
        </w:tc>
        <w:tc>
          <w:tcPr>
            <w:tcW w:w="2880" w:type="dxa"/>
            <w:vAlign w:val="center"/>
          </w:tcPr>
          <w:p w:rsidR="007A3C26" w:rsidRPr="004A12E0" w:rsidRDefault="007A3C26" w:rsidP="00BB458A">
            <w:pPr>
              <w:rPr>
                <w:sz w:val="12"/>
                <w:szCs w:val="12"/>
              </w:rPr>
            </w:pPr>
            <w:r w:rsidRPr="004A12E0">
              <w:rPr>
                <w:sz w:val="12"/>
                <w:szCs w:val="12"/>
              </w:rPr>
              <w:t>pieczęć, podpis:</w:t>
            </w:r>
          </w:p>
        </w:tc>
      </w:tr>
    </w:tbl>
    <w:p w:rsidR="007A3C26" w:rsidRPr="004A12E0" w:rsidRDefault="007A3C26" w:rsidP="00A8614F"/>
    <w:p w:rsidR="007A3C26" w:rsidRPr="004A12E0" w:rsidRDefault="007A3C26" w:rsidP="00BB458A">
      <w:pPr>
        <w:pStyle w:val="Nagwek3"/>
        <w:ind w:right="23"/>
        <w:jc w:val="center"/>
        <w:rPr>
          <w:b/>
          <w:bCs/>
          <w:sz w:val="28"/>
          <w:szCs w:val="28"/>
        </w:rPr>
      </w:pPr>
      <w:r w:rsidRPr="004A12E0">
        <w:t xml:space="preserve">Jelenia Góra, </w:t>
      </w:r>
      <w:r w:rsidR="004A12E0" w:rsidRPr="004A12E0">
        <w:t>maj</w:t>
      </w:r>
      <w:r w:rsidRPr="004A12E0">
        <w:t xml:space="preserve"> 201</w:t>
      </w:r>
      <w:r w:rsidR="00AD3512" w:rsidRPr="004A12E0">
        <w:t>6</w:t>
      </w:r>
      <w:r w:rsidR="00906806" w:rsidRPr="004A12E0">
        <w:t>r</w:t>
      </w:r>
      <w:r w:rsidRPr="004A12E0">
        <w:br w:type="page"/>
      </w:r>
      <w:r w:rsidRPr="004A12E0">
        <w:rPr>
          <w:b/>
          <w:bCs/>
          <w:sz w:val="28"/>
          <w:szCs w:val="28"/>
        </w:rPr>
        <w:lastRenderedPageBreak/>
        <w:t>SPIS SPECYFIKACJI TECHNICZNYCH</w:t>
      </w:r>
    </w:p>
    <w:p w:rsidR="00B41115" w:rsidRPr="004A12E0" w:rsidRDefault="00B41115" w:rsidP="00B41115">
      <w:pPr>
        <w:widowControl w:val="0"/>
        <w:rPr>
          <w:b/>
          <w:snapToGrid w:val="0"/>
          <w:sz w:val="28"/>
        </w:rPr>
      </w:pPr>
    </w:p>
    <w:tbl>
      <w:tblPr>
        <w:tblW w:w="9180" w:type="dxa"/>
        <w:tblInd w:w="220" w:type="dxa"/>
        <w:tblLayout w:type="fixed"/>
        <w:tblCellMar>
          <w:left w:w="40" w:type="dxa"/>
          <w:right w:w="40" w:type="dxa"/>
        </w:tblCellMar>
        <w:tblLook w:val="0000" w:firstRow="0" w:lastRow="0" w:firstColumn="0" w:lastColumn="0" w:noHBand="0" w:noVBand="0"/>
      </w:tblPr>
      <w:tblGrid>
        <w:gridCol w:w="1620"/>
        <w:gridCol w:w="6300"/>
        <w:gridCol w:w="1260"/>
      </w:tblGrid>
      <w:tr w:rsidR="00B41115" w:rsidRPr="004A12E0" w:rsidTr="00B41115">
        <w:trPr>
          <w:trHeight w:hRule="exact" w:val="284"/>
        </w:trPr>
        <w:tc>
          <w:tcPr>
            <w:tcW w:w="1620" w:type="dxa"/>
            <w:tcBorders>
              <w:top w:val="single" w:sz="4" w:space="0" w:color="auto"/>
              <w:left w:val="single" w:sz="4" w:space="0" w:color="auto"/>
              <w:bottom w:val="single" w:sz="4" w:space="0" w:color="auto"/>
              <w:right w:val="single" w:sz="4" w:space="0" w:color="auto"/>
            </w:tcBorders>
          </w:tcPr>
          <w:p w:rsidR="00B41115" w:rsidRPr="004A12E0" w:rsidRDefault="00B41115" w:rsidP="00B41115">
            <w:pPr>
              <w:widowControl w:val="0"/>
              <w:rPr>
                <w:snapToGrid w:val="0"/>
                <w:sz w:val="22"/>
                <w:szCs w:val="22"/>
              </w:rPr>
            </w:pPr>
            <w:r w:rsidRPr="004A12E0">
              <w:rPr>
                <w:snapToGrid w:val="0"/>
                <w:sz w:val="22"/>
                <w:szCs w:val="22"/>
              </w:rPr>
              <w:t>D-M-00.00.00</w:t>
            </w:r>
          </w:p>
        </w:tc>
        <w:tc>
          <w:tcPr>
            <w:tcW w:w="6300" w:type="dxa"/>
            <w:tcBorders>
              <w:top w:val="single" w:sz="4" w:space="0" w:color="auto"/>
              <w:left w:val="single" w:sz="4" w:space="0" w:color="auto"/>
              <w:bottom w:val="single" w:sz="4" w:space="0" w:color="auto"/>
              <w:right w:val="single" w:sz="4" w:space="0" w:color="auto"/>
            </w:tcBorders>
            <w:vAlign w:val="center"/>
          </w:tcPr>
          <w:p w:rsidR="00B41115" w:rsidRPr="004A12E0" w:rsidRDefault="00B41115" w:rsidP="00B41115">
            <w:pPr>
              <w:widowControl w:val="0"/>
              <w:rPr>
                <w:snapToGrid w:val="0"/>
                <w:sz w:val="22"/>
                <w:szCs w:val="22"/>
              </w:rPr>
            </w:pPr>
            <w:r w:rsidRPr="004A12E0">
              <w:rPr>
                <w:snapToGrid w:val="0"/>
                <w:sz w:val="22"/>
                <w:szCs w:val="22"/>
              </w:rPr>
              <w:t>Wymagania ogólne</w:t>
            </w:r>
            <w:r w:rsidRPr="004A12E0">
              <w:rPr>
                <w:bCs/>
                <w:snapToGrid w:val="0"/>
                <w:sz w:val="22"/>
                <w:szCs w:val="22"/>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rsidR="00B41115" w:rsidRPr="004A12E0" w:rsidRDefault="00B41115" w:rsidP="00B41115">
            <w:pPr>
              <w:widowControl w:val="0"/>
              <w:rPr>
                <w:snapToGrid w:val="0"/>
                <w:sz w:val="22"/>
                <w:szCs w:val="22"/>
              </w:rPr>
            </w:pPr>
            <w:r w:rsidRPr="004A12E0">
              <w:rPr>
                <w:bCs/>
                <w:snapToGrid w:val="0"/>
                <w:sz w:val="22"/>
                <w:szCs w:val="22"/>
              </w:rPr>
              <w:t>Str. 2</w:t>
            </w: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bCs/>
                <w:snapToGrid w:val="0"/>
                <w:sz w:val="22"/>
                <w:szCs w:val="22"/>
              </w:rPr>
            </w:pP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r w:rsidRPr="004A12E0">
              <w:rPr>
                <w:sz w:val="22"/>
                <w:szCs w:val="22"/>
              </w:rPr>
              <w:t>D-01.02.04</w:t>
            </w: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r w:rsidRPr="004A12E0">
              <w:rPr>
                <w:sz w:val="22"/>
                <w:szCs w:val="22"/>
              </w:rPr>
              <w:t>Rozbiórki elementów dróg</w:t>
            </w: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sz w:val="22"/>
                <w:szCs w:val="22"/>
              </w:rPr>
            </w:pPr>
            <w:r>
              <w:rPr>
                <w:bCs/>
                <w:snapToGrid w:val="0"/>
                <w:sz w:val="22"/>
                <w:szCs w:val="22"/>
              </w:rPr>
              <w:t>Str. 17</w:t>
            </w: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bCs/>
                <w:snapToGrid w:val="0"/>
                <w:sz w:val="22"/>
                <w:szCs w:val="22"/>
              </w:rPr>
            </w:pP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r w:rsidRPr="004A12E0">
              <w:rPr>
                <w:sz w:val="22"/>
                <w:szCs w:val="22"/>
              </w:rPr>
              <w:t>D-03.02.01a</w:t>
            </w: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r w:rsidRPr="004A12E0">
              <w:rPr>
                <w:sz w:val="22"/>
                <w:szCs w:val="22"/>
              </w:rPr>
              <w:t xml:space="preserve">Regulacja pionowa studzienek dla urządzeń podziemnych   </w:t>
            </w: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bCs/>
                <w:snapToGrid w:val="0"/>
                <w:sz w:val="22"/>
                <w:szCs w:val="22"/>
              </w:rPr>
            </w:pPr>
            <w:r>
              <w:rPr>
                <w:bCs/>
                <w:snapToGrid w:val="0"/>
                <w:sz w:val="22"/>
                <w:szCs w:val="22"/>
              </w:rPr>
              <w:t>Str. 20</w:t>
            </w: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r w:rsidRPr="004A12E0">
              <w:rPr>
                <w:sz w:val="22"/>
                <w:szCs w:val="22"/>
              </w:rPr>
              <w:t> </w:t>
            </w: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r w:rsidRPr="004A12E0">
              <w:rPr>
                <w:sz w:val="22"/>
                <w:szCs w:val="22"/>
              </w:rPr>
              <w:t> </w:t>
            </w:r>
          </w:p>
        </w:tc>
        <w:tc>
          <w:tcPr>
            <w:tcW w:w="1260" w:type="dxa"/>
            <w:tcBorders>
              <w:top w:val="nil"/>
              <w:left w:val="nil"/>
              <w:bottom w:val="single" w:sz="4" w:space="0" w:color="auto"/>
              <w:right w:val="single" w:sz="4" w:space="0" w:color="auto"/>
            </w:tcBorders>
            <w:shd w:val="clear" w:color="auto" w:fill="auto"/>
            <w:vAlign w:val="bottom"/>
          </w:tcPr>
          <w:p w:rsidR="00B41115" w:rsidRPr="004A12E0" w:rsidRDefault="00B41115" w:rsidP="00B41115">
            <w:pPr>
              <w:rPr>
                <w:sz w:val="22"/>
                <w:szCs w:val="22"/>
              </w:rPr>
            </w:pP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r w:rsidRPr="004A12E0">
              <w:rPr>
                <w:sz w:val="22"/>
                <w:szCs w:val="22"/>
              </w:rPr>
              <w:t>D-04.01.01</w:t>
            </w: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r w:rsidRPr="004A12E0">
              <w:rPr>
                <w:bCs/>
                <w:sz w:val="22"/>
                <w:szCs w:val="22"/>
              </w:rPr>
              <w:t>Koryto  wraz  z  profilowaniem  zagęszczaniem  podłoża</w:t>
            </w: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sz w:val="22"/>
                <w:szCs w:val="22"/>
              </w:rPr>
            </w:pPr>
            <w:r>
              <w:rPr>
                <w:bCs/>
                <w:snapToGrid w:val="0"/>
                <w:sz w:val="22"/>
                <w:szCs w:val="22"/>
              </w:rPr>
              <w:t>Str. 24</w:t>
            </w: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tcPr>
          <w:p w:rsidR="00B41115" w:rsidRPr="004A12E0" w:rsidRDefault="00B41115" w:rsidP="00B41115">
            <w:pPr>
              <w:rPr>
                <w:sz w:val="22"/>
                <w:szCs w:val="22"/>
              </w:rPr>
            </w:pPr>
            <w:r w:rsidRPr="004A12E0">
              <w:rPr>
                <w:sz w:val="22"/>
                <w:szCs w:val="22"/>
              </w:rPr>
              <w:t>D-04.04.02</w:t>
            </w: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pStyle w:val="standardowytekst0"/>
              <w:rPr>
                <w:sz w:val="22"/>
                <w:szCs w:val="22"/>
              </w:rPr>
            </w:pPr>
            <w:r w:rsidRPr="004A12E0">
              <w:rPr>
                <w:sz w:val="22"/>
                <w:szCs w:val="22"/>
              </w:rPr>
              <w:t>Podbudowa  z  kruszywa łamanego stabilizowanego mechanicznie</w:t>
            </w: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sz w:val="22"/>
                <w:szCs w:val="22"/>
              </w:rPr>
            </w:pPr>
            <w:r>
              <w:rPr>
                <w:bCs/>
                <w:snapToGrid w:val="0"/>
                <w:sz w:val="22"/>
                <w:szCs w:val="22"/>
              </w:rPr>
              <w:t>Str. 28</w:t>
            </w: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r>
              <w:rPr>
                <w:sz w:val="22"/>
                <w:szCs w:val="22"/>
              </w:rPr>
              <w:t>D-04.05.01</w:t>
            </w: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r>
              <w:rPr>
                <w:sz w:val="22"/>
                <w:szCs w:val="22"/>
              </w:rPr>
              <w:t>Podbudowa z gruntu stabilizowanego cementem</w:t>
            </w: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bCs/>
                <w:snapToGrid w:val="0"/>
                <w:sz w:val="22"/>
                <w:szCs w:val="22"/>
              </w:rPr>
            </w:pPr>
            <w:r>
              <w:rPr>
                <w:bCs/>
                <w:snapToGrid w:val="0"/>
                <w:sz w:val="22"/>
                <w:szCs w:val="22"/>
              </w:rPr>
              <w:t>Str. 35</w:t>
            </w: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bCs/>
                <w:snapToGrid w:val="0"/>
                <w:sz w:val="22"/>
                <w:szCs w:val="22"/>
              </w:rPr>
            </w:pP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r w:rsidRPr="004A12E0">
              <w:rPr>
                <w:sz w:val="22"/>
                <w:szCs w:val="22"/>
              </w:rPr>
              <w:t>D-05.03.05</w:t>
            </w: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r w:rsidRPr="004A12E0">
              <w:rPr>
                <w:sz w:val="22"/>
                <w:szCs w:val="22"/>
              </w:rPr>
              <w:t>Nawierzchnia z mieszanek mineralno-bitumicznych wytwarzanych i wbudowanych na gorąco</w:t>
            </w: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sz w:val="22"/>
                <w:szCs w:val="22"/>
              </w:rPr>
            </w:pPr>
            <w:r>
              <w:rPr>
                <w:bCs/>
                <w:snapToGrid w:val="0"/>
                <w:sz w:val="22"/>
                <w:szCs w:val="22"/>
              </w:rPr>
              <w:t>Str. 44</w:t>
            </w: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r w:rsidRPr="004A12E0">
              <w:rPr>
                <w:sz w:val="22"/>
                <w:szCs w:val="22"/>
              </w:rPr>
              <w:t>D-05.03.</w:t>
            </w:r>
            <w:r>
              <w:rPr>
                <w:sz w:val="22"/>
                <w:szCs w:val="22"/>
              </w:rPr>
              <w:t>23</w:t>
            </w: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r w:rsidRPr="004A12E0">
              <w:rPr>
                <w:sz w:val="22"/>
                <w:szCs w:val="22"/>
              </w:rPr>
              <w:t xml:space="preserve">Nawierzchnia z </w:t>
            </w:r>
            <w:r>
              <w:rPr>
                <w:sz w:val="22"/>
                <w:szCs w:val="22"/>
              </w:rPr>
              <w:t>kostki brukowej betonowej</w:t>
            </w: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bCs/>
                <w:snapToGrid w:val="0"/>
                <w:sz w:val="22"/>
                <w:szCs w:val="22"/>
              </w:rPr>
            </w:pPr>
            <w:r>
              <w:rPr>
                <w:bCs/>
                <w:snapToGrid w:val="0"/>
                <w:sz w:val="22"/>
                <w:szCs w:val="22"/>
              </w:rPr>
              <w:t>Str. 51</w:t>
            </w: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bCs/>
                <w:snapToGrid w:val="0"/>
                <w:sz w:val="22"/>
                <w:szCs w:val="22"/>
              </w:rPr>
            </w:pP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r>
              <w:rPr>
                <w:sz w:val="22"/>
                <w:szCs w:val="22"/>
              </w:rPr>
              <w:t>D-07.01.01</w:t>
            </w: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r>
              <w:rPr>
                <w:sz w:val="22"/>
                <w:szCs w:val="22"/>
              </w:rPr>
              <w:t>Oznakowanie poziome grubowarstwowe</w:t>
            </w: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sz w:val="22"/>
                <w:szCs w:val="22"/>
              </w:rPr>
            </w:pPr>
            <w:r>
              <w:rPr>
                <w:sz w:val="22"/>
                <w:szCs w:val="22"/>
              </w:rPr>
              <w:t>Str. 56</w:t>
            </w: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r w:rsidRPr="004A12E0">
              <w:rPr>
                <w:sz w:val="22"/>
                <w:szCs w:val="22"/>
              </w:rPr>
              <w:t>D-07.02.01</w:t>
            </w: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r w:rsidRPr="004A12E0">
              <w:rPr>
                <w:sz w:val="22"/>
                <w:szCs w:val="22"/>
              </w:rPr>
              <w:t>Oznakowanie pionowe</w:t>
            </w: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sz w:val="22"/>
                <w:szCs w:val="22"/>
              </w:rPr>
            </w:pPr>
            <w:r>
              <w:rPr>
                <w:bCs/>
                <w:snapToGrid w:val="0"/>
                <w:sz w:val="22"/>
                <w:szCs w:val="22"/>
              </w:rPr>
              <w:t>Str. 66</w:t>
            </w: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tcPr>
          <w:p w:rsidR="00B41115" w:rsidRPr="004A12E0" w:rsidRDefault="00B41115" w:rsidP="00B41115">
            <w:pPr>
              <w:rPr>
                <w:sz w:val="22"/>
                <w:szCs w:val="22"/>
              </w:rPr>
            </w:pPr>
            <w:r>
              <w:rPr>
                <w:sz w:val="22"/>
                <w:szCs w:val="22"/>
              </w:rPr>
              <w:t>D-07.06.02</w:t>
            </w:r>
          </w:p>
        </w:tc>
        <w:tc>
          <w:tcPr>
            <w:tcW w:w="6300" w:type="dxa"/>
            <w:tcBorders>
              <w:top w:val="nil"/>
              <w:left w:val="nil"/>
              <w:bottom w:val="single" w:sz="4" w:space="0" w:color="auto"/>
              <w:right w:val="single" w:sz="4" w:space="0" w:color="auto"/>
            </w:tcBorders>
            <w:shd w:val="clear" w:color="auto" w:fill="auto"/>
            <w:noWrap/>
            <w:vAlign w:val="bottom"/>
          </w:tcPr>
          <w:p w:rsidR="00B41115" w:rsidRPr="004A12E0" w:rsidRDefault="00B41115" w:rsidP="00B41115">
            <w:pPr>
              <w:rPr>
                <w:sz w:val="22"/>
                <w:szCs w:val="22"/>
              </w:rPr>
            </w:pPr>
            <w:r>
              <w:rPr>
                <w:sz w:val="22"/>
                <w:szCs w:val="22"/>
              </w:rPr>
              <w:t>Urządzenia zabezpieczające – bariery ochronne U-11a</w:t>
            </w:r>
          </w:p>
        </w:tc>
        <w:tc>
          <w:tcPr>
            <w:tcW w:w="1260" w:type="dxa"/>
            <w:tcBorders>
              <w:top w:val="nil"/>
              <w:left w:val="nil"/>
              <w:bottom w:val="single" w:sz="4" w:space="0" w:color="auto"/>
              <w:right w:val="single" w:sz="4" w:space="0" w:color="auto"/>
            </w:tcBorders>
            <w:shd w:val="clear" w:color="auto" w:fill="auto"/>
          </w:tcPr>
          <w:p w:rsidR="00B41115" w:rsidRPr="004A12E0" w:rsidRDefault="00B41115" w:rsidP="00B41115">
            <w:pPr>
              <w:rPr>
                <w:sz w:val="22"/>
                <w:szCs w:val="22"/>
              </w:rPr>
            </w:pPr>
            <w:r>
              <w:rPr>
                <w:sz w:val="22"/>
                <w:szCs w:val="22"/>
              </w:rPr>
              <w:t>Str. 76</w:t>
            </w:r>
          </w:p>
        </w:tc>
      </w:tr>
      <w:tr w:rsidR="00B41115" w:rsidRPr="004A12E0" w:rsidTr="00B41115">
        <w:tblPrEx>
          <w:tblCellMar>
            <w:left w:w="70" w:type="dxa"/>
            <w:right w:w="70" w:type="dxa"/>
          </w:tblCellMar>
        </w:tblPrEx>
        <w:trPr>
          <w:trHeight w:val="255"/>
        </w:trPr>
        <w:tc>
          <w:tcPr>
            <w:tcW w:w="1620" w:type="dxa"/>
            <w:tcBorders>
              <w:top w:val="nil"/>
              <w:left w:val="single" w:sz="4" w:space="0" w:color="auto"/>
              <w:bottom w:val="single" w:sz="4" w:space="0" w:color="auto"/>
              <w:right w:val="single" w:sz="4" w:space="0" w:color="auto"/>
            </w:tcBorders>
            <w:shd w:val="clear" w:color="auto" w:fill="auto"/>
            <w:noWrap/>
            <w:vAlign w:val="center"/>
          </w:tcPr>
          <w:p w:rsidR="00B41115" w:rsidRPr="004A12E0" w:rsidRDefault="00B41115" w:rsidP="00B41115">
            <w:pPr>
              <w:rPr>
                <w:sz w:val="22"/>
                <w:szCs w:val="22"/>
              </w:rPr>
            </w:pPr>
            <w:r w:rsidRPr="004A12E0">
              <w:rPr>
                <w:sz w:val="22"/>
                <w:szCs w:val="22"/>
              </w:rPr>
              <w:t>D-08.01.01</w:t>
            </w:r>
          </w:p>
        </w:tc>
        <w:tc>
          <w:tcPr>
            <w:tcW w:w="6300" w:type="dxa"/>
            <w:tcBorders>
              <w:top w:val="nil"/>
              <w:left w:val="nil"/>
              <w:bottom w:val="single" w:sz="4" w:space="0" w:color="auto"/>
              <w:right w:val="single" w:sz="4" w:space="0" w:color="auto"/>
            </w:tcBorders>
            <w:shd w:val="clear" w:color="auto" w:fill="auto"/>
            <w:noWrap/>
            <w:vAlign w:val="center"/>
          </w:tcPr>
          <w:p w:rsidR="00B41115" w:rsidRPr="004A12E0" w:rsidRDefault="00B41115" w:rsidP="00B41115">
            <w:pPr>
              <w:rPr>
                <w:sz w:val="22"/>
                <w:szCs w:val="22"/>
              </w:rPr>
            </w:pPr>
            <w:r w:rsidRPr="004A12E0">
              <w:rPr>
                <w:sz w:val="22"/>
                <w:szCs w:val="22"/>
              </w:rPr>
              <w:t>Krawężniki betonowe</w:t>
            </w:r>
          </w:p>
        </w:tc>
        <w:tc>
          <w:tcPr>
            <w:tcW w:w="1260" w:type="dxa"/>
            <w:tcBorders>
              <w:top w:val="nil"/>
              <w:left w:val="nil"/>
              <w:bottom w:val="single" w:sz="4" w:space="0" w:color="auto"/>
              <w:right w:val="single" w:sz="4" w:space="0" w:color="auto"/>
            </w:tcBorders>
            <w:shd w:val="clear" w:color="auto" w:fill="auto"/>
            <w:vAlign w:val="center"/>
          </w:tcPr>
          <w:p w:rsidR="00B41115" w:rsidRPr="004A12E0" w:rsidRDefault="00B41115" w:rsidP="00B41115">
            <w:pPr>
              <w:rPr>
                <w:sz w:val="22"/>
                <w:szCs w:val="22"/>
              </w:rPr>
            </w:pPr>
            <w:r>
              <w:rPr>
                <w:sz w:val="22"/>
                <w:szCs w:val="22"/>
              </w:rPr>
              <w:t>Str. 80</w:t>
            </w:r>
          </w:p>
        </w:tc>
      </w:tr>
      <w:tr w:rsidR="00B41115" w:rsidRPr="004A12E0" w:rsidTr="00B41115">
        <w:tblPrEx>
          <w:tblCellMar>
            <w:left w:w="70" w:type="dxa"/>
            <w:right w:w="70" w:type="dxa"/>
          </w:tblCellMar>
        </w:tblPrEx>
        <w:trPr>
          <w:trHeight w:val="255"/>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1115" w:rsidRPr="004A12E0" w:rsidRDefault="00B41115" w:rsidP="00B41115">
            <w:pPr>
              <w:rPr>
                <w:sz w:val="22"/>
                <w:szCs w:val="22"/>
              </w:rPr>
            </w:pPr>
            <w:r>
              <w:rPr>
                <w:sz w:val="22"/>
                <w:szCs w:val="22"/>
              </w:rPr>
              <w:t>D-08.03.01</w:t>
            </w:r>
          </w:p>
        </w:tc>
        <w:tc>
          <w:tcPr>
            <w:tcW w:w="6300" w:type="dxa"/>
            <w:tcBorders>
              <w:top w:val="single" w:sz="4" w:space="0" w:color="auto"/>
              <w:left w:val="nil"/>
              <w:bottom w:val="single" w:sz="4" w:space="0" w:color="auto"/>
              <w:right w:val="single" w:sz="4" w:space="0" w:color="auto"/>
            </w:tcBorders>
            <w:shd w:val="clear" w:color="auto" w:fill="auto"/>
            <w:noWrap/>
            <w:vAlign w:val="center"/>
          </w:tcPr>
          <w:p w:rsidR="00B41115" w:rsidRPr="004A12E0" w:rsidRDefault="00B41115" w:rsidP="00B41115">
            <w:pPr>
              <w:rPr>
                <w:sz w:val="22"/>
                <w:szCs w:val="22"/>
              </w:rPr>
            </w:pPr>
            <w:r>
              <w:rPr>
                <w:sz w:val="22"/>
                <w:szCs w:val="22"/>
              </w:rPr>
              <w:t>Obrzeża betonowe</w:t>
            </w:r>
          </w:p>
        </w:tc>
        <w:tc>
          <w:tcPr>
            <w:tcW w:w="1260" w:type="dxa"/>
            <w:tcBorders>
              <w:top w:val="single" w:sz="4" w:space="0" w:color="auto"/>
              <w:left w:val="nil"/>
              <w:bottom w:val="single" w:sz="4" w:space="0" w:color="auto"/>
              <w:right w:val="single" w:sz="4" w:space="0" w:color="auto"/>
            </w:tcBorders>
            <w:shd w:val="clear" w:color="auto" w:fill="auto"/>
            <w:vAlign w:val="center"/>
          </w:tcPr>
          <w:p w:rsidR="00B41115" w:rsidRDefault="00B41115" w:rsidP="00B41115">
            <w:pPr>
              <w:rPr>
                <w:sz w:val="22"/>
                <w:szCs w:val="22"/>
              </w:rPr>
            </w:pPr>
            <w:r>
              <w:rPr>
                <w:sz w:val="22"/>
                <w:szCs w:val="22"/>
              </w:rPr>
              <w:t>Str. 85</w:t>
            </w:r>
          </w:p>
        </w:tc>
      </w:tr>
      <w:tr w:rsidR="00B41115" w:rsidRPr="004A12E0" w:rsidTr="00B41115">
        <w:tblPrEx>
          <w:tblCellMar>
            <w:left w:w="70" w:type="dxa"/>
            <w:right w:w="70" w:type="dxa"/>
          </w:tblCellMar>
        </w:tblPrEx>
        <w:trPr>
          <w:trHeight w:val="255"/>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1115" w:rsidRDefault="00B41115" w:rsidP="00B41115">
            <w:pPr>
              <w:rPr>
                <w:sz w:val="22"/>
                <w:szCs w:val="22"/>
              </w:rPr>
            </w:pPr>
            <w:r>
              <w:rPr>
                <w:sz w:val="22"/>
                <w:szCs w:val="22"/>
              </w:rPr>
              <w:t>D-05.03.13a</w:t>
            </w:r>
          </w:p>
        </w:tc>
        <w:tc>
          <w:tcPr>
            <w:tcW w:w="6300" w:type="dxa"/>
            <w:tcBorders>
              <w:top w:val="single" w:sz="4" w:space="0" w:color="auto"/>
              <w:left w:val="nil"/>
              <w:bottom w:val="single" w:sz="4" w:space="0" w:color="auto"/>
              <w:right w:val="single" w:sz="4" w:space="0" w:color="auto"/>
            </w:tcBorders>
            <w:shd w:val="clear" w:color="auto" w:fill="auto"/>
            <w:noWrap/>
            <w:vAlign w:val="center"/>
          </w:tcPr>
          <w:p w:rsidR="00B41115" w:rsidRDefault="00B41115" w:rsidP="00B41115">
            <w:pPr>
              <w:rPr>
                <w:sz w:val="22"/>
                <w:szCs w:val="22"/>
              </w:rPr>
            </w:pPr>
            <w:r w:rsidRPr="00BD5C66">
              <w:rPr>
                <w:sz w:val="22"/>
                <w:szCs w:val="22"/>
              </w:rPr>
              <w:t>Nawierzchnia z mieszanki mastyksowo-grysowej (SMA)</w:t>
            </w:r>
          </w:p>
        </w:tc>
        <w:tc>
          <w:tcPr>
            <w:tcW w:w="1260" w:type="dxa"/>
            <w:tcBorders>
              <w:top w:val="single" w:sz="4" w:space="0" w:color="auto"/>
              <w:left w:val="nil"/>
              <w:bottom w:val="single" w:sz="4" w:space="0" w:color="auto"/>
              <w:right w:val="single" w:sz="4" w:space="0" w:color="auto"/>
            </w:tcBorders>
            <w:shd w:val="clear" w:color="auto" w:fill="auto"/>
            <w:vAlign w:val="center"/>
          </w:tcPr>
          <w:p w:rsidR="00B41115" w:rsidRDefault="00B41115" w:rsidP="00B41115">
            <w:pPr>
              <w:rPr>
                <w:sz w:val="22"/>
                <w:szCs w:val="22"/>
              </w:rPr>
            </w:pPr>
            <w:r>
              <w:rPr>
                <w:sz w:val="22"/>
                <w:szCs w:val="22"/>
              </w:rPr>
              <w:t>Str. 89</w:t>
            </w:r>
          </w:p>
        </w:tc>
      </w:tr>
    </w:tbl>
    <w:p w:rsidR="00B41115" w:rsidRPr="004A12E0" w:rsidRDefault="00B41115" w:rsidP="00B41115">
      <w:pPr>
        <w:rPr>
          <w:sz w:val="22"/>
        </w:rPr>
      </w:pPr>
    </w:p>
    <w:p w:rsidR="002476F9" w:rsidRPr="004A12E0" w:rsidRDefault="002476F9" w:rsidP="002476F9">
      <w:pPr>
        <w:rPr>
          <w:sz w:val="22"/>
        </w:rPr>
      </w:pPr>
    </w:p>
    <w:p w:rsidR="007A3C26" w:rsidRPr="004A12E0" w:rsidRDefault="007A3C26" w:rsidP="00CB0D49">
      <w:pPr>
        <w:jc w:val="center"/>
        <w:rPr>
          <w:b/>
          <w:bCs/>
          <w:i/>
          <w:iCs/>
          <w:sz w:val="28"/>
          <w:szCs w:val="28"/>
        </w:rPr>
      </w:pPr>
      <w:r w:rsidRPr="004A12E0">
        <w:rPr>
          <w:b/>
          <w:bCs/>
          <w:i/>
          <w:iCs/>
          <w:sz w:val="28"/>
          <w:szCs w:val="28"/>
        </w:rPr>
        <w:br w:type="page"/>
      </w:r>
      <w:r w:rsidRPr="004A12E0">
        <w:rPr>
          <w:b/>
          <w:bCs/>
          <w:i/>
          <w:iCs/>
          <w:sz w:val="28"/>
          <w:szCs w:val="28"/>
        </w:rPr>
        <w:lastRenderedPageBreak/>
        <w:t>SPECYFIKACJA TECHNICZNA</w:t>
      </w:r>
    </w:p>
    <w:p w:rsidR="007A3C26" w:rsidRPr="004A12E0" w:rsidRDefault="007A3C26" w:rsidP="004B5F1B">
      <w:pPr>
        <w:jc w:val="center"/>
        <w:rPr>
          <w:b/>
          <w:bCs/>
          <w:i/>
          <w:iCs/>
          <w:sz w:val="28"/>
          <w:szCs w:val="28"/>
        </w:rPr>
      </w:pPr>
      <w:r w:rsidRPr="004A12E0">
        <w:rPr>
          <w:b/>
          <w:bCs/>
          <w:i/>
          <w:iCs/>
          <w:sz w:val="28"/>
          <w:szCs w:val="28"/>
        </w:rPr>
        <w:t>D-M-00.00.00</w:t>
      </w:r>
    </w:p>
    <w:p w:rsidR="007A3C26" w:rsidRPr="004A12E0" w:rsidRDefault="007A3C26" w:rsidP="004B5F1B">
      <w:pPr>
        <w:jc w:val="center"/>
        <w:rPr>
          <w:b/>
          <w:bCs/>
          <w:i/>
          <w:iCs/>
          <w:sz w:val="28"/>
          <w:szCs w:val="28"/>
        </w:rPr>
      </w:pPr>
    </w:p>
    <w:p w:rsidR="007A3C26" w:rsidRPr="004A12E0" w:rsidRDefault="007A3C26" w:rsidP="004B5F1B">
      <w:pPr>
        <w:jc w:val="center"/>
        <w:rPr>
          <w:b/>
          <w:bCs/>
          <w:i/>
          <w:iCs/>
          <w:sz w:val="28"/>
          <w:szCs w:val="28"/>
        </w:rPr>
      </w:pPr>
      <w:r w:rsidRPr="004A12E0">
        <w:rPr>
          <w:b/>
          <w:bCs/>
          <w:i/>
          <w:iCs/>
          <w:sz w:val="28"/>
          <w:szCs w:val="28"/>
        </w:rPr>
        <w:t>WYMAGANIA OGÓLNE</w:t>
      </w:r>
    </w:p>
    <w:p w:rsidR="007A3C26" w:rsidRPr="004A12E0" w:rsidRDefault="007A3C26" w:rsidP="004B5F1B">
      <w:pPr>
        <w:widowControl w:val="0"/>
        <w:rPr>
          <w:b/>
          <w:bCs/>
          <w:snapToGrid w:val="0"/>
          <w:sz w:val="22"/>
          <w:szCs w:val="22"/>
          <w:u w:val="single"/>
        </w:rPr>
      </w:pPr>
    </w:p>
    <w:p w:rsidR="007A3C26" w:rsidRPr="004A12E0" w:rsidRDefault="007A3C26" w:rsidP="004B5F1B">
      <w:pPr>
        <w:widowControl w:val="0"/>
        <w:autoSpaceDE w:val="0"/>
        <w:autoSpaceDN w:val="0"/>
        <w:adjustRightInd w:val="0"/>
        <w:jc w:val="both"/>
        <w:rPr>
          <w:b/>
          <w:bCs/>
          <w:sz w:val="22"/>
          <w:szCs w:val="22"/>
          <w:u w:val="single"/>
        </w:rPr>
      </w:pPr>
      <w:r w:rsidRPr="004A12E0">
        <w:rPr>
          <w:b/>
          <w:bCs/>
          <w:sz w:val="22"/>
          <w:szCs w:val="22"/>
          <w:u w:val="single"/>
        </w:rPr>
        <w:t>1. WSTĘP</w:t>
      </w:r>
    </w:p>
    <w:p w:rsidR="007A3C26" w:rsidRPr="004A12E0" w:rsidRDefault="007A3C26" w:rsidP="004B5F1B">
      <w:pPr>
        <w:widowControl w:val="0"/>
        <w:numPr>
          <w:ilvl w:val="1"/>
          <w:numId w:val="1"/>
        </w:numPr>
        <w:autoSpaceDE w:val="0"/>
        <w:autoSpaceDN w:val="0"/>
        <w:adjustRightInd w:val="0"/>
        <w:ind w:left="0" w:firstLine="0"/>
        <w:jc w:val="both"/>
        <w:rPr>
          <w:b/>
          <w:bCs/>
          <w:sz w:val="22"/>
          <w:szCs w:val="22"/>
        </w:rPr>
      </w:pPr>
      <w:r w:rsidRPr="004A12E0">
        <w:rPr>
          <w:b/>
          <w:bCs/>
          <w:sz w:val="22"/>
          <w:szCs w:val="22"/>
        </w:rPr>
        <w:t xml:space="preserve">Przedmiot </w:t>
      </w:r>
      <w:bookmarkStart w:id="0" w:name="OCRUncertain001"/>
      <w:r w:rsidRPr="004A12E0">
        <w:rPr>
          <w:b/>
          <w:bCs/>
          <w:sz w:val="22"/>
          <w:szCs w:val="22"/>
        </w:rPr>
        <w:t>ST</w:t>
      </w:r>
      <w:bookmarkEnd w:id="0"/>
    </w:p>
    <w:p w:rsidR="007A3C26" w:rsidRPr="004A12E0" w:rsidRDefault="007A3C26" w:rsidP="004A12E0">
      <w:pPr>
        <w:ind w:firstLine="708"/>
        <w:jc w:val="both"/>
        <w:rPr>
          <w:sz w:val="22"/>
          <w:szCs w:val="22"/>
        </w:rPr>
      </w:pPr>
      <w:r w:rsidRPr="004A12E0">
        <w:rPr>
          <w:sz w:val="22"/>
          <w:szCs w:val="22"/>
        </w:rPr>
        <w:t>Przedmiotem niniejszej specyf</w:t>
      </w:r>
      <w:bookmarkStart w:id="1" w:name="OCRUncertain002"/>
      <w:r w:rsidRPr="004A12E0">
        <w:rPr>
          <w:sz w:val="22"/>
          <w:szCs w:val="22"/>
        </w:rPr>
        <w:t>i</w:t>
      </w:r>
      <w:bookmarkEnd w:id="1"/>
      <w:r w:rsidRPr="004A12E0">
        <w:rPr>
          <w:sz w:val="22"/>
          <w:szCs w:val="22"/>
        </w:rPr>
        <w:t xml:space="preserve">kacji technicznej są wymagania ogólne, wspólne dla poszczególnych wymagań wykonania i odbioru robót drogowych </w:t>
      </w:r>
      <w:r w:rsidR="005E0129" w:rsidRPr="004A12E0">
        <w:rPr>
          <w:sz w:val="22"/>
          <w:szCs w:val="22"/>
        </w:rPr>
        <w:t xml:space="preserve">w ramach </w:t>
      </w:r>
      <w:r w:rsidR="004A12E0" w:rsidRPr="0072034F">
        <w:rPr>
          <w:sz w:val="22"/>
          <w:szCs w:val="22"/>
        </w:rPr>
        <w:t>przebudowy ulicy Obrońców Pokoju od Ronda Barei do ulicy Podwale w Jeleniej Górze</w:t>
      </w:r>
      <w:r w:rsidRPr="004A12E0">
        <w:rPr>
          <w:sz w:val="22"/>
          <w:szCs w:val="22"/>
        </w:rPr>
        <w:t xml:space="preserve">. </w:t>
      </w:r>
    </w:p>
    <w:p w:rsidR="007A3C26" w:rsidRPr="004A12E0" w:rsidRDefault="007A3C26" w:rsidP="004B5F1B">
      <w:pPr>
        <w:widowControl w:val="0"/>
        <w:numPr>
          <w:ilvl w:val="1"/>
          <w:numId w:val="8"/>
        </w:numPr>
        <w:tabs>
          <w:tab w:val="num" w:pos="1080"/>
        </w:tabs>
        <w:autoSpaceDE w:val="0"/>
        <w:autoSpaceDN w:val="0"/>
        <w:adjustRightInd w:val="0"/>
        <w:ind w:left="0" w:firstLine="0"/>
        <w:jc w:val="both"/>
        <w:rPr>
          <w:b/>
          <w:bCs/>
          <w:sz w:val="22"/>
          <w:szCs w:val="22"/>
        </w:rPr>
      </w:pPr>
      <w:r w:rsidRPr="004A12E0">
        <w:rPr>
          <w:b/>
          <w:bCs/>
          <w:sz w:val="22"/>
          <w:szCs w:val="22"/>
        </w:rPr>
        <w:t>Zakres stosowania ST</w:t>
      </w:r>
    </w:p>
    <w:p w:rsidR="007A3C26" w:rsidRPr="004A12E0" w:rsidRDefault="007A3C26" w:rsidP="00DD66F2">
      <w:pPr>
        <w:pStyle w:val="Tekstpodstawowywcity2"/>
        <w:tabs>
          <w:tab w:val="clear" w:pos="9632"/>
        </w:tabs>
        <w:ind w:firstLine="0"/>
      </w:pPr>
      <w:r w:rsidRPr="004A12E0">
        <w:tab/>
        <w:t>Specyf</w:t>
      </w:r>
      <w:bookmarkStart w:id="2" w:name="OCRUncertain003"/>
      <w:r w:rsidRPr="004A12E0">
        <w:t>i</w:t>
      </w:r>
      <w:bookmarkEnd w:id="2"/>
      <w:r w:rsidRPr="004A12E0">
        <w:t>kacje Techniczne stanowią część Dokumentów Przetargowych i Kontraktowych przy zlecaniu i realizacji robót opisanych w punkcie 1.1.</w:t>
      </w:r>
    </w:p>
    <w:p w:rsidR="007A3C26" w:rsidRPr="004A12E0" w:rsidRDefault="007A3C26" w:rsidP="004B5F1B">
      <w:pPr>
        <w:widowControl w:val="0"/>
        <w:numPr>
          <w:ilvl w:val="1"/>
          <w:numId w:val="8"/>
        </w:numPr>
        <w:tabs>
          <w:tab w:val="num" w:pos="1080"/>
        </w:tabs>
        <w:autoSpaceDE w:val="0"/>
        <w:autoSpaceDN w:val="0"/>
        <w:adjustRightInd w:val="0"/>
        <w:ind w:left="0" w:firstLine="0"/>
        <w:jc w:val="both"/>
        <w:rPr>
          <w:b/>
          <w:bCs/>
          <w:sz w:val="22"/>
          <w:szCs w:val="22"/>
        </w:rPr>
      </w:pPr>
      <w:r w:rsidRPr="004A12E0">
        <w:rPr>
          <w:b/>
          <w:bCs/>
          <w:sz w:val="22"/>
          <w:szCs w:val="22"/>
        </w:rPr>
        <w:t>Zakres robót objętych ST</w:t>
      </w:r>
    </w:p>
    <w:p w:rsidR="007A3C26" w:rsidRDefault="007A3C26" w:rsidP="00847D4C">
      <w:pPr>
        <w:widowControl w:val="0"/>
        <w:autoSpaceDE w:val="0"/>
        <w:autoSpaceDN w:val="0"/>
        <w:adjustRightInd w:val="0"/>
        <w:spacing w:after="120"/>
        <w:ind w:firstLine="708"/>
        <w:jc w:val="both"/>
        <w:rPr>
          <w:sz w:val="22"/>
          <w:szCs w:val="22"/>
        </w:rPr>
      </w:pPr>
      <w:r w:rsidRPr="004A12E0">
        <w:rPr>
          <w:sz w:val="22"/>
          <w:szCs w:val="22"/>
        </w:rPr>
        <w:t>Ustalenia zawarte w niniejszej specyf</w:t>
      </w:r>
      <w:bookmarkStart w:id="3" w:name="OCRUncertain005"/>
      <w:r w:rsidRPr="004A12E0">
        <w:rPr>
          <w:sz w:val="22"/>
          <w:szCs w:val="22"/>
        </w:rPr>
        <w:t>i</w:t>
      </w:r>
      <w:bookmarkEnd w:id="3"/>
      <w:r w:rsidRPr="004A12E0">
        <w:rPr>
          <w:sz w:val="22"/>
          <w:szCs w:val="22"/>
        </w:rPr>
        <w:t>kacji obejmują wymagania ogólne, wspólne dla robót objętych szczegółowymi specyf</w:t>
      </w:r>
      <w:bookmarkStart w:id="4" w:name="OCRUncertain006"/>
      <w:r w:rsidRPr="004A12E0">
        <w:rPr>
          <w:sz w:val="22"/>
          <w:szCs w:val="22"/>
        </w:rPr>
        <w:t>i</w:t>
      </w:r>
      <w:bookmarkEnd w:id="4"/>
      <w:r w:rsidRPr="004A12E0">
        <w:rPr>
          <w:sz w:val="22"/>
          <w:szCs w:val="22"/>
        </w:rPr>
        <w:t>kacjami technicznymi, dla poszczególnych asortymentów robót drogowych:</w:t>
      </w:r>
    </w:p>
    <w:tbl>
      <w:tblPr>
        <w:tblW w:w="9318" w:type="dxa"/>
        <w:tblInd w:w="220" w:type="dxa"/>
        <w:tblLayout w:type="fixed"/>
        <w:tblCellMar>
          <w:left w:w="40" w:type="dxa"/>
          <w:right w:w="40" w:type="dxa"/>
        </w:tblCellMar>
        <w:tblLook w:val="0000" w:firstRow="0" w:lastRow="0" w:firstColumn="0" w:lastColumn="0" w:noHBand="0" w:noVBand="0"/>
      </w:tblPr>
      <w:tblGrid>
        <w:gridCol w:w="1620"/>
        <w:gridCol w:w="7698"/>
      </w:tblGrid>
      <w:tr w:rsidR="00B41115" w:rsidRPr="004A12E0" w:rsidTr="002476F9">
        <w:trPr>
          <w:trHeight w:hRule="exact" w:val="284"/>
        </w:trPr>
        <w:tc>
          <w:tcPr>
            <w:tcW w:w="1620" w:type="dxa"/>
          </w:tcPr>
          <w:p w:rsidR="00B41115" w:rsidRPr="004A12E0" w:rsidRDefault="00B41115" w:rsidP="00B41115">
            <w:pPr>
              <w:widowControl w:val="0"/>
              <w:rPr>
                <w:snapToGrid w:val="0"/>
                <w:sz w:val="22"/>
                <w:szCs w:val="22"/>
              </w:rPr>
            </w:pPr>
            <w:r w:rsidRPr="004A12E0">
              <w:rPr>
                <w:snapToGrid w:val="0"/>
                <w:sz w:val="22"/>
                <w:szCs w:val="22"/>
              </w:rPr>
              <w:t>D-M-00.00.00</w:t>
            </w:r>
          </w:p>
        </w:tc>
        <w:tc>
          <w:tcPr>
            <w:tcW w:w="7698" w:type="dxa"/>
            <w:vAlign w:val="center"/>
          </w:tcPr>
          <w:p w:rsidR="00B41115" w:rsidRPr="004A12E0" w:rsidRDefault="00B41115" w:rsidP="00B41115">
            <w:pPr>
              <w:widowControl w:val="0"/>
              <w:rPr>
                <w:snapToGrid w:val="0"/>
                <w:sz w:val="22"/>
                <w:szCs w:val="22"/>
              </w:rPr>
            </w:pPr>
            <w:r w:rsidRPr="004A12E0">
              <w:rPr>
                <w:snapToGrid w:val="0"/>
                <w:sz w:val="22"/>
                <w:szCs w:val="22"/>
              </w:rPr>
              <w:t>Wymagania ogólne</w:t>
            </w:r>
            <w:r w:rsidRPr="004A12E0">
              <w:rPr>
                <w:bCs/>
                <w:snapToGrid w:val="0"/>
                <w:sz w:val="22"/>
                <w:szCs w:val="22"/>
              </w:rPr>
              <w:t xml:space="preserve"> </w:t>
            </w:r>
          </w:p>
        </w:tc>
      </w:tr>
      <w:tr w:rsidR="00B41115" w:rsidRPr="004A12E0" w:rsidTr="002476F9">
        <w:tblPrEx>
          <w:tblCellMar>
            <w:left w:w="70" w:type="dxa"/>
            <w:right w:w="70" w:type="dxa"/>
          </w:tblCellMar>
        </w:tblPrEx>
        <w:trPr>
          <w:trHeight w:val="255"/>
        </w:trPr>
        <w:tc>
          <w:tcPr>
            <w:tcW w:w="1620" w:type="dxa"/>
            <w:shd w:val="clear" w:color="auto" w:fill="auto"/>
            <w:noWrap/>
          </w:tcPr>
          <w:p w:rsidR="00B41115" w:rsidRPr="004A12E0" w:rsidRDefault="00B41115" w:rsidP="00B41115">
            <w:pPr>
              <w:rPr>
                <w:sz w:val="22"/>
                <w:szCs w:val="22"/>
              </w:rPr>
            </w:pPr>
            <w:r w:rsidRPr="004A12E0">
              <w:rPr>
                <w:sz w:val="22"/>
                <w:szCs w:val="22"/>
              </w:rPr>
              <w:t>D-01.02.04</w:t>
            </w:r>
          </w:p>
        </w:tc>
        <w:tc>
          <w:tcPr>
            <w:tcW w:w="7698" w:type="dxa"/>
            <w:shd w:val="clear" w:color="auto" w:fill="auto"/>
            <w:noWrap/>
            <w:vAlign w:val="bottom"/>
          </w:tcPr>
          <w:p w:rsidR="00B41115" w:rsidRPr="004A12E0" w:rsidRDefault="00B41115" w:rsidP="00B41115">
            <w:pPr>
              <w:rPr>
                <w:sz w:val="22"/>
                <w:szCs w:val="22"/>
              </w:rPr>
            </w:pPr>
            <w:r w:rsidRPr="004A12E0">
              <w:rPr>
                <w:sz w:val="22"/>
                <w:szCs w:val="22"/>
              </w:rPr>
              <w:t>Rozbiórki elementów dróg</w:t>
            </w:r>
          </w:p>
        </w:tc>
      </w:tr>
      <w:tr w:rsidR="00B41115" w:rsidRPr="004A12E0" w:rsidTr="002476F9">
        <w:tblPrEx>
          <w:tblCellMar>
            <w:left w:w="70" w:type="dxa"/>
            <w:right w:w="70" w:type="dxa"/>
          </w:tblCellMar>
        </w:tblPrEx>
        <w:trPr>
          <w:trHeight w:val="255"/>
        </w:trPr>
        <w:tc>
          <w:tcPr>
            <w:tcW w:w="1620" w:type="dxa"/>
            <w:shd w:val="clear" w:color="auto" w:fill="auto"/>
            <w:noWrap/>
          </w:tcPr>
          <w:p w:rsidR="00B41115" w:rsidRPr="004A12E0" w:rsidRDefault="00B41115" w:rsidP="00B41115">
            <w:pPr>
              <w:rPr>
                <w:sz w:val="22"/>
                <w:szCs w:val="22"/>
              </w:rPr>
            </w:pPr>
            <w:r w:rsidRPr="004A12E0">
              <w:rPr>
                <w:sz w:val="22"/>
                <w:szCs w:val="22"/>
              </w:rPr>
              <w:t>D-03.02.01a</w:t>
            </w:r>
          </w:p>
        </w:tc>
        <w:tc>
          <w:tcPr>
            <w:tcW w:w="7698" w:type="dxa"/>
            <w:shd w:val="clear" w:color="auto" w:fill="auto"/>
            <w:noWrap/>
            <w:vAlign w:val="bottom"/>
          </w:tcPr>
          <w:p w:rsidR="00B41115" w:rsidRPr="004A12E0" w:rsidRDefault="00B41115" w:rsidP="00B41115">
            <w:pPr>
              <w:rPr>
                <w:sz w:val="22"/>
                <w:szCs w:val="22"/>
              </w:rPr>
            </w:pPr>
            <w:r w:rsidRPr="004A12E0">
              <w:rPr>
                <w:sz w:val="22"/>
                <w:szCs w:val="22"/>
              </w:rPr>
              <w:t xml:space="preserve">Regulacja pionowa studzienek dla urządzeń podziemnych   </w:t>
            </w:r>
          </w:p>
        </w:tc>
      </w:tr>
      <w:tr w:rsidR="00B41115" w:rsidRPr="004A12E0" w:rsidTr="002476F9">
        <w:tblPrEx>
          <w:tblCellMar>
            <w:left w:w="70" w:type="dxa"/>
            <w:right w:w="70" w:type="dxa"/>
          </w:tblCellMar>
        </w:tblPrEx>
        <w:trPr>
          <w:trHeight w:val="255"/>
        </w:trPr>
        <w:tc>
          <w:tcPr>
            <w:tcW w:w="1620" w:type="dxa"/>
            <w:shd w:val="clear" w:color="auto" w:fill="auto"/>
            <w:noWrap/>
          </w:tcPr>
          <w:p w:rsidR="00B41115" w:rsidRPr="004A12E0" w:rsidRDefault="00B41115" w:rsidP="00B41115">
            <w:pPr>
              <w:rPr>
                <w:sz w:val="22"/>
                <w:szCs w:val="22"/>
              </w:rPr>
            </w:pPr>
            <w:r w:rsidRPr="004A12E0">
              <w:rPr>
                <w:sz w:val="22"/>
                <w:szCs w:val="22"/>
              </w:rPr>
              <w:t>D-04.01.01</w:t>
            </w:r>
          </w:p>
        </w:tc>
        <w:tc>
          <w:tcPr>
            <w:tcW w:w="7698" w:type="dxa"/>
            <w:shd w:val="clear" w:color="auto" w:fill="auto"/>
            <w:noWrap/>
            <w:vAlign w:val="bottom"/>
          </w:tcPr>
          <w:p w:rsidR="00B41115" w:rsidRPr="004A12E0" w:rsidRDefault="00B41115" w:rsidP="00B41115">
            <w:pPr>
              <w:rPr>
                <w:sz w:val="22"/>
                <w:szCs w:val="22"/>
              </w:rPr>
            </w:pPr>
            <w:r w:rsidRPr="004A12E0">
              <w:rPr>
                <w:bCs/>
                <w:sz w:val="22"/>
                <w:szCs w:val="22"/>
              </w:rPr>
              <w:t>Koryto  wraz  z  profilowaniem  zagęszczaniem  podłoża</w:t>
            </w:r>
          </w:p>
        </w:tc>
      </w:tr>
      <w:tr w:rsidR="00B41115" w:rsidRPr="004A12E0" w:rsidTr="002476F9">
        <w:tblPrEx>
          <w:tblCellMar>
            <w:left w:w="70" w:type="dxa"/>
            <w:right w:w="70" w:type="dxa"/>
          </w:tblCellMar>
        </w:tblPrEx>
        <w:trPr>
          <w:trHeight w:val="255"/>
        </w:trPr>
        <w:tc>
          <w:tcPr>
            <w:tcW w:w="1620" w:type="dxa"/>
            <w:shd w:val="clear" w:color="auto" w:fill="auto"/>
          </w:tcPr>
          <w:p w:rsidR="00B41115" w:rsidRPr="004A12E0" w:rsidRDefault="00B41115" w:rsidP="00B41115">
            <w:pPr>
              <w:rPr>
                <w:sz w:val="22"/>
                <w:szCs w:val="22"/>
              </w:rPr>
            </w:pPr>
            <w:r w:rsidRPr="004A12E0">
              <w:rPr>
                <w:sz w:val="22"/>
                <w:szCs w:val="22"/>
              </w:rPr>
              <w:t>D-04.04.02</w:t>
            </w:r>
          </w:p>
        </w:tc>
        <w:tc>
          <w:tcPr>
            <w:tcW w:w="7698" w:type="dxa"/>
            <w:shd w:val="clear" w:color="auto" w:fill="auto"/>
            <w:noWrap/>
            <w:vAlign w:val="bottom"/>
          </w:tcPr>
          <w:p w:rsidR="00B41115" w:rsidRPr="004A12E0" w:rsidRDefault="00B41115" w:rsidP="00B41115">
            <w:pPr>
              <w:pStyle w:val="standardowytekst0"/>
              <w:rPr>
                <w:sz w:val="22"/>
                <w:szCs w:val="22"/>
              </w:rPr>
            </w:pPr>
            <w:r w:rsidRPr="004A12E0">
              <w:rPr>
                <w:sz w:val="22"/>
                <w:szCs w:val="22"/>
              </w:rPr>
              <w:t>Podbudowa  z  kruszywa łamanego stabilizowanego mechanicznie</w:t>
            </w:r>
          </w:p>
        </w:tc>
      </w:tr>
      <w:tr w:rsidR="00B41115" w:rsidRPr="004A12E0" w:rsidTr="002476F9">
        <w:tblPrEx>
          <w:tblCellMar>
            <w:left w:w="70" w:type="dxa"/>
            <w:right w:w="70" w:type="dxa"/>
          </w:tblCellMar>
        </w:tblPrEx>
        <w:trPr>
          <w:trHeight w:val="255"/>
        </w:trPr>
        <w:tc>
          <w:tcPr>
            <w:tcW w:w="1620" w:type="dxa"/>
            <w:shd w:val="clear" w:color="auto" w:fill="auto"/>
            <w:noWrap/>
          </w:tcPr>
          <w:p w:rsidR="00B41115" w:rsidRPr="004A12E0" w:rsidRDefault="00B41115" w:rsidP="00B41115">
            <w:pPr>
              <w:rPr>
                <w:sz w:val="22"/>
                <w:szCs w:val="22"/>
              </w:rPr>
            </w:pPr>
            <w:r>
              <w:rPr>
                <w:sz w:val="22"/>
                <w:szCs w:val="22"/>
              </w:rPr>
              <w:t>D-04.05.01</w:t>
            </w:r>
          </w:p>
        </w:tc>
        <w:tc>
          <w:tcPr>
            <w:tcW w:w="7698" w:type="dxa"/>
            <w:shd w:val="clear" w:color="auto" w:fill="auto"/>
            <w:noWrap/>
            <w:vAlign w:val="bottom"/>
          </w:tcPr>
          <w:p w:rsidR="00B41115" w:rsidRPr="004A12E0" w:rsidRDefault="00B41115" w:rsidP="00B41115">
            <w:pPr>
              <w:rPr>
                <w:sz w:val="22"/>
                <w:szCs w:val="22"/>
              </w:rPr>
            </w:pPr>
            <w:r>
              <w:rPr>
                <w:sz w:val="22"/>
                <w:szCs w:val="22"/>
              </w:rPr>
              <w:t>Podbudowa z gruntu stabilizowanego cementem</w:t>
            </w:r>
          </w:p>
        </w:tc>
      </w:tr>
      <w:tr w:rsidR="00B41115" w:rsidRPr="004A12E0" w:rsidTr="002476F9">
        <w:tblPrEx>
          <w:tblCellMar>
            <w:left w:w="70" w:type="dxa"/>
            <w:right w:w="70" w:type="dxa"/>
          </w:tblCellMar>
        </w:tblPrEx>
        <w:trPr>
          <w:trHeight w:val="255"/>
        </w:trPr>
        <w:tc>
          <w:tcPr>
            <w:tcW w:w="1620" w:type="dxa"/>
            <w:shd w:val="clear" w:color="auto" w:fill="auto"/>
            <w:noWrap/>
          </w:tcPr>
          <w:p w:rsidR="00B41115" w:rsidRPr="004A12E0" w:rsidRDefault="00B41115" w:rsidP="00B41115">
            <w:pPr>
              <w:rPr>
                <w:sz w:val="22"/>
                <w:szCs w:val="22"/>
              </w:rPr>
            </w:pPr>
            <w:r w:rsidRPr="004A12E0">
              <w:rPr>
                <w:sz w:val="22"/>
                <w:szCs w:val="22"/>
              </w:rPr>
              <w:t>D-05.03.05</w:t>
            </w:r>
          </w:p>
        </w:tc>
        <w:tc>
          <w:tcPr>
            <w:tcW w:w="7698" w:type="dxa"/>
            <w:shd w:val="clear" w:color="auto" w:fill="auto"/>
            <w:noWrap/>
            <w:vAlign w:val="bottom"/>
          </w:tcPr>
          <w:p w:rsidR="00B41115" w:rsidRPr="004A12E0" w:rsidRDefault="00B41115" w:rsidP="00B41115">
            <w:pPr>
              <w:rPr>
                <w:sz w:val="22"/>
                <w:szCs w:val="22"/>
              </w:rPr>
            </w:pPr>
            <w:r w:rsidRPr="004A12E0">
              <w:rPr>
                <w:sz w:val="22"/>
                <w:szCs w:val="22"/>
              </w:rPr>
              <w:t>Nawierzchnia z mieszanek mineralno-bitumicznych wytwarzanych i wbudowanych na gorąco</w:t>
            </w:r>
          </w:p>
        </w:tc>
      </w:tr>
      <w:tr w:rsidR="00B41115" w:rsidRPr="004A12E0" w:rsidTr="002476F9">
        <w:tblPrEx>
          <w:tblCellMar>
            <w:left w:w="70" w:type="dxa"/>
            <w:right w:w="70" w:type="dxa"/>
          </w:tblCellMar>
        </w:tblPrEx>
        <w:trPr>
          <w:trHeight w:val="255"/>
        </w:trPr>
        <w:tc>
          <w:tcPr>
            <w:tcW w:w="1620" w:type="dxa"/>
            <w:shd w:val="clear" w:color="auto" w:fill="auto"/>
            <w:noWrap/>
          </w:tcPr>
          <w:p w:rsidR="00B41115" w:rsidRPr="004A12E0" w:rsidRDefault="00B41115" w:rsidP="00B41115">
            <w:pPr>
              <w:rPr>
                <w:sz w:val="22"/>
                <w:szCs w:val="22"/>
              </w:rPr>
            </w:pPr>
            <w:r w:rsidRPr="004A12E0">
              <w:rPr>
                <w:sz w:val="22"/>
                <w:szCs w:val="22"/>
              </w:rPr>
              <w:t>D-05.03.</w:t>
            </w:r>
            <w:r>
              <w:rPr>
                <w:sz w:val="22"/>
                <w:szCs w:val="22"/>
              </w:rPr>
              <w:t>23</w:t>
            </w:r>
          </w:p>
        </w:tc>
        <w:tc>
          <w:tcPr>
            <w:tcW w:w="7698" w:type="dxa"/>
            <w:shd w:val="clear" w:color="auto" w:fill="auto"/>
            <w:noWrap/>
            <w:vAlign w:val="bottom"/>
          </w:tcPr>
          <w:p w:rsidR="00B41115" w:rsidRPr="004A12E0" w:rsidRDefault="00B41115" w:rsidP="00B41115">
            <w:pPr>
              <w:rPr>
                <w:sz w:val="22"/>
                <w:szCs w:val="22"/>
              </w:rPr>
            </w:pPr>
            <w:r w:rsidRPr="004A12E0">
              <w:rPr>
                <w:sz w:val="22"/>
                <w:szCs w:val="22"/>
              </w:rPr>
              <w:t xml:space="preserve">Nawierzchnia z </w:t>
            </w:r>
            <w:r>
              <w:rPr>
                <w:sz w:val="22"/>
                <w:szCs w:val="22"/>
              </w:rPr>
              <w:t>kostki brukowej betonowej</w:t>
            </w:r>
          </w:p>
        </w:tc>
      </w:tr>
      <w:tr w:rsidR="00B41115" w:rsidRPr="004A12E0" w:rsidTr="002476F9">
        <w:tblPrEx>
          <w:tblCellMar>
            <w:left w:w="70" w:type="dxa"/>
            <w:right w:w="70" w:type="dxa"/>
          </w:tblCellMar>
        </w:tblPrEx>
        <w:trPr>
          <w:trHeight w:val="255"/>
        </w:trPr>
        <w:tc>
          <w:tcPr>
            <w:tcW w:w="1620" w:type="dxa"/>
            <w:shd w:val="clear" w:color="auto" w:fill="auto"/>
            <w:noWrap/>
          </w:tcPr>
          <w:p w:rsidR="00B41115" w:rsidRPr="004A12E0" w:rsidRDefault="00B41115" w:rsidP="00B41115">
            <w:pPr>
              <w:rPr>
                <w:sz w:val="22"/>
                <w:szCs w:val="22"/>
              </w:rPr>
            </w:pPr>
            <w:r>
              <w:rPr>
                <w:sz w:val="22"/>
                <w:szCs w:val="22"/>
              </w:rPr>
              <w:t>D-07.01.01</w:t>
            </w:r>
          </w:p>
        </w:tc>
        <w:tc>
          <w:tcPr>
            <w:tcW w:w="7698" w:type="dxa"/>
            <w:shd w:val="clear" w:color="auto" w:fill="auto"/>
            <w:noWrap/>
            <w:vAlign w:val="bottom"/>
          </w:tcPr>
          <w:p w:rsidR="00B41115" w:rsidRPr="004A12E0" w:rsidRDefault="00B41115" w:rsidP="00B41115">
            <w:pPr>
              <w:rPr>
                <w:sz w:val="22"/>
                <w:szCs w:val="22"/>
              </w:rPr>
            </w:pPr>
            <w:r>
              <w:rPr>
                <w:sz w:val="22"/>
                <w:szCs w:val="22"/>
              </w:rPr>
              <w:t>Oznakowanie poziome grubowarstwowe</w:t>
            </w:r>
          </w:p>
        </w:tc>
      </w:tr>
      <w:tr w:rsidR="00B41115" w:rsidRPr="004A12E0" w:rsidTr="002476F9">
        <w:tblPrEx>
          <w:tblCellMar>
            <w:left w:w="70" w:type="dxa"/>
            <w:right w:w="70" w:type="dxa"/>
          </w:tblCellMar>
        </w:tblPrEx>
        <w:trPr>
          <w:trHeight w:val="255"/>
        </w:trPr>
        <w:tc>
          <w:tcPr>
            <w:tcW w:w="1620" w:type="dxa"/>
            <w:shd w:val="clear" w:color="auto" w:fill="auto"/>
            <w:noWrap/>
          </w:tcPr>
          <w:p w:rsidR="00B41115" w:rsidRPr="004A12E0" w:rsidRDefault="00B41115" w:rsidP="00B41115">
            <w:pPr>
              <w:rPr>
                <w:sz w:val="22"/>
                <w:szCs w:val="22"/>
              </w:rPr>
            </w:pPr>
            <w:r w:rsidRPr="004A12E0">
              <w:rPr>
                <w:sz w:val="22"/>
                <w:szCs w:val="22"/>
              </w:rPr>
              <w:t>D-07.02.01</w:t>
            </w:r>
          </w:p>
        </w:tc>
        <w:tc>
          <w:tcPr>
            <w:tcW w:w="7698" w:type="dxa"/>
            <w:shd w:val="clear" w:color="auto" w:fill="auto"/>
            <w:noWrap/>
            <w:vAlign w:val="bottom"/>
          </w:tcPr>
          <w:p w:rsidR="00B41115" w:rsidRPr="004A12E0" w:rsidRDefault="00B41115" w:rsidP="00B41115">
            <w:pPr>
              <w:rPr>
                <w:sz w:val="22"/>
                <w:szCs w:val="22"/>
              </w:rPr>
            </w:pPr>
            <w:r w:rsidRPr="004A12E0">
              <w:rPr>
                <w:sz w:val="22"/>
                <w:szCs w:val="22"/>
              </w:rPr>
              <w:t>Oznakowanie pionowe</w:t>
            </w:r>
          </w:p>
        </w:tc>
      </w:tr>
      <w:tr w:rsidR="00B41115" w:rsidRPr="004A12E0" w:rsidTr="002476F9">
        <w:tblPrEx>
          <w:tblCellMar>
            <w:left w:w="70" w:type="dxa"/>
            <w:right w:w="70" w:type="dxa"/>
          </w:tblCellMar>
        </w:tblPrEx>
        <w:trPr>
          <w:trHeight w:val="255"/>
        </w:trPr>
        <w:tc>
          <w:tcPr>
            <w:tcW w:w="1620" w:type="dxa"/>
            <w:shd w:val="clear" w:color="auto" w:fill="auto"/>
            <w:noWrap/>
          </w:tcPr>
          <w:p w:rsidR="00B41115" w:rsidRPr="004A12E0" w:rsidRDefault="00B41115" w:rsidP="00B41115">
            <w:pPr>
              <w:rPr>
                <w:sz w:val="22"/>
                <w:szCs w:val="22"/>
              </w:rPr>
            </w:pPr>
            <w:r>
              <w:rPr>
                <w:sz w:val="22"/>
                <w:szCs w:val="22"/>
              </w:rPr>
              <w:t>D-07.06.02</w:t>
            </w:r>
          </w:p>
        </w:tc>
        <w:tc>
          <w:tcPr>
            <w:tcW w:w="7698" w:type="dxa"/>
            <w:shd w:val="clear" w:color="auto" w:fill="auto"/>
            <w:noWrap/>
            <w:vAlign w:val="bottom"/>
          </w:tcPr>
          <w:p w:rsidR="00B41115" w:rsidRPr="004A12E0" w:rsidRDefault="00B41115" w:rsidP="00B41115">
            <w:pPr>
              <w:rPr>
                <w:sz w:val="22"/>
                <w:szCs w:val="22"/>
              </w:rPr>
            </w:pPr>
            <w:r>
              <w:rPr>
                <w:sz w:val="22"/>
                <w:szCs w:val="22"/>
              </w:rPr>
              <w:t>Urządzenia zabezpieczające – bariery ochronne U-11a</w:t>
            </w:r>
          </w:p>
        </w:tc>
      </w:tr>
      <w:tr w:rsidR="00B41115" w:rsidRPr="004A12E0" w:rsidTr="002476F9">
        <w:tblPrEx>
          <w:tblCellMar>
            <w:left w:w="70" w:type="dxa"/>
            <w:right w:w="70" w:type="dxa"/>
          </w:tblCellMar>
        </w:tblPrEx>
        <w:trPr>
          <w:trHeight w:val="255"/>
        </w:trPr>
        <w:tc>
          <w:tcPr>
            <w:tcW w:w="1620" w:type="dxa"/>
            <w:shd w:val="clear" w:color="auto" w:fill="auto"/>
            <w:noWrap/>
            <w:vAlign w:val="center"/>
          </w:tcPr>
          <w:p w:rsidR="00B41115" w:rsidRPr="004A12E0" w:rsidRDefault="00B41115" w:rsidP="00B41115">
            <w:pPr>
              <w:rPr>
                <w:sz w:val="22"/>
                <w:szCs w:val="22"/>
              </w:rPr>
            </w:pPr>
            <w:r w:rsidRPr="004A12E0">
              <w:rPr>
                <w:sz w:val="22"/>
                <w:szCs w:val="22"/>
              </w:rPr>
              <w:t>D-08.01.01</w:t>
            </w:r>
          </w:p>
        </w:tc>
        <w:tc>
          <w:tcPr>
            <w:tcW w:w="7698" w:type="dxa"/>
            <w:shd w:val="clear" w:color="auto" w:fill="auto"/>
            <w:noWrap/>
            <w:vAlign w:val="center"/>
          </w:tcPr>
          <w:p w:rsidR="00B41115" w:rsidRPr="004A12E0" w:rsidRDefault="00B41115" w:rsidP="00B41115">
            <w:pPr>
              <w:rPr>
                <w:sz w:val="22"/>
                <w:szCs w:val="22"/>
              </w:rPr>
            </w:pPr>
            <w:r w:rsidRPr="004A12E0">
              <w:rPr>
                <w:sz w:val="22"/>
                <w:szCs w:val="22"/>
              </w:rPr>
              <w:t>Krawężniki betonowe</w:t>
            </w:r>
          </w:p>
        </w:tc>
      </w:tr>
      <w:tr w:rsidR="00B41115" w:rsidRPr="004A12E0" w:rsidTr="002476F9">
        <w:tblPrEx>
          <w:tblCellMar>
            <w:left w:w="70" w:type="dxa"/>
            <w:right w:w="70" w:type="dxa"/>
          </w:tblCellMar>
        </w:tblPrEx>
        <w:trPr>
          <w:trHeight w:val="255"/>
        </w:trPr>
        <w:tc>
          <w:tcPr>
            <w:tcW w:w="1620" w:type="dxa"/>
            <w:shd w:val="clear" w:color="auto" w:fill="auto"/>
            <w:noWrap/>
            <w:vAlign w:val="center"/>
          </w:tcPr>
          <w:p w:rsidR="00B41115" w:rsidRPr="004A12E0" w:rsidRDefault="00B41115" w:rsidP="00B41115">
            <w:pPr>
              <w:rPr>
                <w:sz w:val="22"/>
                <w:szCs w:val="22"/>
              </w:rPr>
            </w:pPr>
            <w:r>
              <w:rPr>
                <w:sz w:val="22"/>
                <w:szCs w:val="22"/>
              </w:rPr>
              <w:t>D-08.03.01</w:t>
            </w:r>
          </w:p>
        </w:tc>
        <w:tc>
          <w:tcPr>
            <w:tcW w:w="7698" w:type="dxa"/>
            <w:shd w:val="clear" w:color="auto" w:fill="auto"/>
            <w:noWrap/>
            <w:vAlign w:val="center"/>
          </w:tcPr>
          <w:p w:rsidR="00B41115" w:rsidRPr="004A12E0" w:rsidRDefault="00B41115" w:rsidP="00B41115">
            <w:pPr>
              <w:rPr>
                <w:sz w:val="22"/>
                <w:szCs w:val="22"/>
              </w:rPr>
            </w:pPr>
            <w:r>
              <w:rPr>
                <w:sz w:val="22"/>
                <w:szCs w:val="22"/>
              </w:rPr>
              <w:t>Obrzeża betonowe</w:t>
            </w:r>
          </w:p>
        </w:tc>
      </w:tr>
      <w:tr w:rsidR="00B41115" w:rsidRPr="004A12E0" w:rsidTr="002476F9">
        <w:tblPrEx>
          <w:tblCellMar>
            <w:left w:w="70" w:type="dxa"/>
            <w:right w:w="70" w:type="dxa"/>
          </w:tblCellMar>
        </w:tblPrEx>
        <w:trPr>
          <w:trHeight w:val="255"/>
        </w:trPr>
        <w:tc>
          <w:tcPr>
            <w:tcW w:w="1620" w:type="dxa"/>
            <w:shd w:val="clear" w:color="auto" w:fill="auto"/>
            <w:noWrap/>
            <w:vAlign w:val="center"/>
          </w:tcPr>
          <w:p w:rsidR="00B41115" w:rsidRDefault="00B41115" w:rsidP="00B41115">
            <w:pPr>
              <w:rPr>
                <w:sz w:val="22"/>
                <w:szCs w:val="22"/>
              </w:rPr>
            </w:pPr>
            <w:r>
              <w:rPr>
                <w:sz w:val="22"/>
                <w:szCs w:val="22"/>
              </w:rPr>
              <w:t>D-05.03.13a</w:t>
            </w:r>
          </w:p>
        </w:tc>
        <w:tc>
          <w:tcPr>
            <w:tcW w:w="7698" w:type="dxa"/>
            <w:shd w:val="clear" w:color="auto" w:fill="auto"/>
            <w:noWrap/>
            <w:vAlign w:val="center"/>
          </w:tcPr>
          <w:p w:rsidR="00B41115" w:rsidRDefault="00B41115" w:rsidP="00B41115">
            <w:pPr>
              <w:rPr>
                <w:sz w:val="22"/>
                <w:szCs w:val="22"/>
              </w:rPr>
            </w:pPr>
            <w:r w:rsidRPr="00BD5C66">
              <w:rPr>
                <w:sz w:val="22"/>
                <w:szCs w:val="22"/>
              </w:rPr>
              <w:t>Nawierzchnia z mieszanki mastyksowo-grysowej (SMA)</w:t>
            </w:r>
          </w:p>
        </w:tc>
      </w:tr>
    </w:tbl>
    <w:p w:rsidR="007A3C26" w:rsidRPr="004A12E0" w:rsidRDefault="007A3C26" w:rsidP="004B5F1B">
      <w:pPr>
        <w:widowControl w:val="0"/>
        <w:numPr>
          <w:ilvl w:val="1"/>
          <w:numId w:val="8"/>
        </w:numPr>
        <w:tabs>
          <w:tab w:val="num" w:pos="1080"/>
        </w:tabs>
        <w:autoSpaceDE w:val="0"/>
        <w:autoSpaceDN w:val="0"/>
        <w:adjustRightInd w:val="0"/>
        <w:ind w:left="0" w:firstLine="0"/>
        <w:jc w:val="both"/>
        <w:rPr>
          <w:b/>
          <w:bCs/>
          <w:sz w:val="22"/>
          <w:szCs w:val="22"/>
        </w:rPr>
      </w:pPr>
      <w:r w:rsidRPr="004A12E0">
        <w:rPr>
          <w:b/>
          <w:bCs/>
          <w:sz w:val="22"/>
          <w:szCs w:val="22"/>
        </w:rPr>
        <w:t>Określenia podstawowe</w:t>
      </w:r>
    </w:p>
    <w:p w:rsidR="007A3C26" w:rsidRPr="004A12E0" w:rsidRDefault="007A3C26" w:rsidP="009773B9">
      <w:pPr>
        <w:widowControl w:val="0"/>
        <w:autoSpaceDE w:val="0"/>
        <w:autoSpaceDN w:val="0"/>
        <w:adjustRightInd w:val="0"/>
        <w:jc w:val="both"/>
        <w:rPr>
          <w:sz w:val="22"/>
          <w:szCs w:val="22"/>
        </w:rPr>
      </w:pPr>
      <w:r w:rsidRPr="004A12E0">
        <w:rPr>
          <w:sz w:val="22"/>
          <w:szCs w:val="22"/>
        </w:rPr>
        <w:t>U</w:t>
      </w:r>
      <w:bookmarkStart w:id="5" w:name="OCRUncertain010"/>
      <w:r w:rsidRPr="004A12E0">
        <w:rPr>
          <w:sz w:val="22"/>
          <w:szCs w:val="22"/>
        </w:rPr>
        <w:t>ż</w:t>
      </w:r>
      <w:bookmarkEnd w:id="5"/>
      <w:r w:rsidRPr="004A12E0">
        <w:rPr>
          <w:sz w:val="22"/>
          <w:szCs w:val="22"/>
        </w:rPr>
        <w:t>yte w ST wymienione poniżej określenia należy rozumieć w każdym przypadku następująco:</w:t>
      </w:r>
    </w:p>
    <w:p w:rsidR="007A3C26" w:rsidRPr="004A12E0" w:rsidRDefault="007A3C26" w:rsidP="009773B9">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Budowla drogowa </w:t>
      </w:r>
      <w:r w:rsidRPr="004A12E0">
        <w:rPr>
          <w:sz w:val="22"/>
          <w:szCs w:val="22"/>
        </w:rPr>
        <w:t xml:space="preserve">- obiekt budowlany, nie będący budynkiem, stanowiący całość </w:t>
      </w:r>
      <w:bookmarkStart w:id="6" w:name="OCRUncertain011"/>
      <w:r w:rsidRPr="004A12E0">
        <w:rPr>
          <w:sz w:val="22"/>
          <w:szCs w:val="22"/>
        </w:rPr>
        <w:t>techniczno-użytkową</w:t>
      </w:r>
      <w:bookmarkEnd w:id="6"/>
      <w:r w:rsidRPr="004A12E0">
        <w:rPr>
          <w:sz w:val="22"/>
          <w:szCs w:val="22"/>
        </w:rPr>
        <w:t xml:space="preserve"> (droga) albo jego część stanowiącą odrębny element konstrukcyjny lub technologiczny (obiekt mostowy, korpus ziemny, węzeł).</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Droga </w:t>
      </w:r>
      <w:r w:rsidRPr="004A12E0">
        <w:rPr>
          <w:sz w:val="22"/>
          <w:szCs w:val="22"/>
        </w:rPr>
        <w:t>- wydzielony pas terenu przeznaczony do ruchu lub postoju pojazdów oraz ruchu pieszych wraz z wszelkimi urządzeniami technicznymi związanymi z prowadzeniem i zabezpieczeniem ruchu.</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Dziennik budowy </w:t>
      </w:r>
      <w:r w:rsidRPr="004A12E0">
        <w:rPr>
          <w:sz w:val="22"/>
          <w:szCs w:val="22"/>
        </w:rPr>
        <w:t>-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 nadzoru em/ Kierownikiem projektu, Wykonawcą i projektantem.</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Inspektor nadzoru </w:t>
      </w:r>
      <w:r w:rsidRPr="004A12E0">
        <w:rPr>
          <w:sz w:val="22"/>
          <w:szCs w:val="22"/>
        </w:rPr>
        <w:t>- osoba wymieniona w danych kontraktowych (wyznaczona przez Zamawiającego, o której wyznaczeniu poinformowany jest Wykonawca), odpowiedzialna za nadzorowanie robót i administrowanie kontraktem.</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Jezdnia </w:t>
      </w:r>
      <w:r w:rsidRPr="004A12E0">
        <w:rPr>
          <w:sz w:val="22"/>
          <w:szCs w:val="22"/>
        </w:rPr>
        <w:t>- część korony drogi przeznaczona do ruchu pojazdów.</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Kierownik budowy </w:t>
      </w:r>
      <w:r w:rsidRPr="004A12E0">
        <w:rPr>
          <w:sz w:val="22"/>
          <w:szCs w:val="22"/>
        </w:rPr>
        <w:t>- osoba wyznaczona przez Wykonawcę, upoważniona do kierowania robotami i do występowania w jego imieniu w sprawach realizacji kontraktu.</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Korona drogi </w:t>
      </w:r>
      <w:r w:rsidRPr="004A12E0">
        <w:rPr>
          <w:sz w:val="22"/>
          <w:szCs w:val="22"/>
        </w:rPr>
        <w:t>- jezdnia (jezdnie) z poboczami lub chodnikami, zatokami, pasami awaryjnego postoju i pasami dzielącymi jezdnie.</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Konstrukcja nawierzchni </w:t>
      </w:r>
      <w:r w:rsidRPr="004A12E0">
        <w:rPr>
          <w:sz w:val="22"/>
          <w:szCs w:val="22"/>
        </w:rPr>
        <w:t>- układ warstw nawierzchni wraz ze sposobem ich połączenia.</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Korpus drogowy </w:t>
      </w:r>
      <w:r w:rsidRPr="004A12E0">
        <w:rPr>
          <w:sz w:val="22"/>
          <w:szCs w:val="22"/>
        </w:rPr>
        <w:t xml:space="preserve">- nasyp lub ta część wykopu, która jest ograniczona koroną drogi i skarpami </w:t>
      </w:r>
      <w:r w:rsidRPr="004A12E0">
        <w:rPr>
          <w:sz w:val="22"/>
          <w:szCs w:val="22"/>
        </w:rPr>
        <w:lastRenderedPageBreak/>
        <w:t>rowów.</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Koryto </w:t>
      </w:r>
      <w:r w:rsidRPr="004A12E0">
        <w:rPr>
          <w:sz w:val="22"/>
          <w:szCs w:val="22"/>
        </w:rPr>
        <w:t>- element uformowany w korpusie drogowym w celu ułożenia w nim konstrukcji nawierzchni.</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Książka obmiarów </w:t>
      </w:r>
      <w:r w:rsidRPr="004A12E0">
        <w:rPr>
          <w:sz w:val="22"/>
          <w:szCs w:val="22"/>
        </w:rPr>
        <w:t>- akceptowany przez Inspektora nadzoru zeszyt z ponumerowanymi stronami, służący do wpisywania przez Wykonawcę obmiaru dokonywanych robót w formie wyliczeń, szkiców i ew. dodatkowych załączników. Wpisy w książce obmiarów podlegają potwierdzeniu przez Inspektora nadzoru.</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Laboratorium </w:t>
      </w:r>
      <w:r w:rsidRPr="004A12E0">
        <w:rPr>
          <w:sz w:val="22"/>
          <w:szCs w:val="22"/>
        </w:rPr>
        <w:t>- drogowe lub inne laboratorium badawcze, zaakceptowane przez Zamawiającego, niezbędne do przeprowadzenia wszelkich badań i prób związanych z oceną jakości materiałów oraz robót.</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Materiały </w:t>
      </w:r>
      <w:r w:rsidRPr="004A12E0">
        <w:rPr>
          <w:sz w:val="22"/>
          <w:szCs w:val="22"/>
        </w:rPr>
        <w:t>- wszelkie tworzywa niezbędne do wykonania robót, zgodne z dokumentacją projektową i specyfikacjami technicznymi, zaakceptowane przez Inspektora nadzoru.</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Nawierzchnia </w:t>
      </w:r>
      <w:r w:rsidRPr="004A12E0">
        <w:rPr>
          <w:sz w:val="22"/>
          <w:szCs w:val="22"/>
        </w:rPr>
        <w:t>- warstwa lub zespół warstw służących do przejmowania i rozkładania obciążeń od ruchu na podłoże gruntowe i zapewniających dogodne warunki dla ruchu.</w:t>
      </w:r>
    </w:p>
    <w:p w:rsidR="007A3C26" w:rsidRPr="004A12E0" w:rsidRDefault="007A3C26" w:rsidP="00DD66F2">
      <w:pPr>
        <w:widowControl w:val="0"/>
        <w:numPr>
          <w:ilvl w:val="0"/>
          <w:numId w:val="2"/>
        </w:numPr>
        <w:tabs>
          <w:tab w:val="clear" w:pos="720"/>
          <w:tab w:val="left" w:pos="-2977"/>
        </w:tabs>
        <w:autoSpaceDE w:val="0"/>
        <w:autoSpaceDN w:val="0"/>
        <w:adjustRightInd w:val="0"/>
        <w:ind w:left="851" w:hanging="283"/>
        <w:jc w:val="both"/>
        <w:rPr>
          <w:sz w:val="22"/>
          <w:szCs w:val="22"/>
        </w:rPr>
      </w:pPr>
      <w:r w:rsidRPr="004A12E0">
        <w:rPr>
          <w:sz w:val="22"/>
          <w:szCs w:val="22"/>
        </w:rPr>
        <w:t>Warstwa ścieralna - górna warstwa nawierzchni poddana bezpośrednio oddziaływaniu ruchu i czynników atmosferycznych.</w:t>
      </w:r>
    </w:p>
    <w:p w:rsidR="007A3C26" w:rsidRPr="004A12E0" w:rsidRDefault="007A3C26" w:rsidP="00DD66F2">
      <w:pPr>
        <w:widowControl w:val="0"/>
        <w:numPr>
          <w:ilvl w:val="0"/>
          <w:numId w:val="2"/>
        </w:numPr>
        <w:tabs>
          <w:tab w:val="clear" w:pos="720"/>
          <w:tab w:val="left" w:pos="-2977"/>
        </w:tabs>
        <w:autoSpaceDE w:val="0"/>
        <w:autoSpaceDN w:val="0"/>
        <w:adjustRightInd w:val="0"/>
        <w:ind w:left="851" w:hanging="283"/>
        <w:jc w:val="both"/>
        <w:rPr>
          <w:sz w:val="22"/>
          <w:szCs w:val="22"/>
        </w:rPr>
      </w:pPr>
      <w:r w:rsidRPr="004A12E0">
        <w:rPr>
          <w:sz w:val="22"/>
          <w:szCs w:val="22"/>
        </w:rPr>
        <w:t xml:space="preserve">Warstwa wiążąca - warstwa znajdująca się między warstwą ścieralną a podbudową, zapewniająca lepsze rozłożenie naprężeń w nawierzchni i przekazywanie ich na podbudowę. </w:t>
      </w:r>
    </w:p>
    <w:p w:rsidR="007A3C26" w:rsidRPr="004A12E0" w:rsidRDefault="007A3C26" w:rsidP="00DD66F2">
      <w:pPr>
        <w:widowControl w:val="0"/>
        <w:numPr>
          <w:ilvl w:val="0"/>
          <w:numId w:val="2"/>
        </w:numPr>
        <w:tabs>
          <w:tab w:val="clear" w:pos="720"/>
          <w:tab w:val="left" w:pos="-2977"/>
        </w:tabs>
        <w:autoSpaceDE w:val="0"/>
        <w:autoSpaceDN w:val="0"/>
        <w:adjustRightInd w:val="0"/>
        <w:ind w:left="851" w:hanging="283"/>
        <w:jc w:val="both"/>
        <w:rPr>
          <w:sz w:val="22"/>
          <w:szCs w:val="22"/>
        </w:rPr>
      </w:pPr>
      <w:r w:rsidRPr="004A12E0">
        <w:rPr>
          <w:sz w:val="22"/>
          <w:szCs w:val="22"/>
        </w:rPr>
        <w:t>Warstwa wyrównawcza - warstwa służąca do wyrównania nierówności podbudowy lub profilu istniejącej nawierzchni.</w:t>
      </w:r>
    </w:p>
    <w:p w:rsidR="007A3C26" w:rsidRPr="004A12E0" w:rsidRDefault="007A3C26" w:rsidP="00DD66F2">
      <w:pPr>
        <w:widowControl w:val="0"/>
        <w:numPr>
          <w:ilvl w:val="0"/>
          <w:numId w:val="2"/>
        </w:numPr>
        <w:tabs>
          <w:tab w:val="clear" w:pos="720"/>
          <w:tab w:val="left" w:pos="-2977"/>
        </w:tabs>
        <w:autoSpaceDE w:val="0"/>
        <w:autoSpaceDN w:val="0"/>
        <w:adjustRightInd w:val="0"/>
        <w:ind w:left="851" w:hanging="283"/>
        <w:jc w:val="both"/>
        <w:rPr>
          <w:sz w:val="22"/>
          <w:szCs w:val="22"/>
        </w:rPr>
      </w:pPr>
      <w:r w:rsidRPr="004A12E0">
        <w:rPr>
          <w:sz w:val="22"/>
          <w:szCs w:val="22"/>
        </w:rPr>
        <w:t xml:space="preserve">Podbudowa - dolna część nawierzchni służąca do przenoszenia obciążeń od ruchu na podłoże. Podbudowa może składać się z podbudowy zasadniczej i podbudowy pomocniczej. </w:t>
      </w:r>
    </w:p>
    <w:p w:rsidR="007A3C26" w:rsidRPr="004A12E0" w:rsidRDefault="007A3C26" w:rsidP="00DD66F2">
      <w:pPr>
        <w:widowControl w:val="0"/>
        <w:numPr>
          <w:ilvl w:val="0"/>
          <w:numId w:val="2"/>
        </w:numPr>
        <w:tabs>
          <w:tab w:val="clear" w:pos="720"/>
          <w:tab w:val="left" w:pos="-2977"/>
        </w:tabs>
        <w:autoSpaceDE w:val="0"/>
        <w:autoSpaceDN w:val="0"/>
        <w:adjustRightInd w:val="0"/>
        <w:ind w:left="851" w:hanging="283"/>
        <w:jc w:val="both"/>
        <w:rPr>
          <w:sz w:val="22"/>
          <w:szCs w:val="22"/>
        </w:rPr>
      </w:pPr>
      <w:r w:rsidRPr="004A12E0">
        <w:rPr>
          <w:sz w:val="22"/>
          <w:szCs w:val="22"/>
        </w:rPr>
        <w:t xml:space="preserve">Podbudowa zasadnicza - górna część podbudowy spełniająca funkcje nośne w konstrukcji nawierzchni. Może ona składać się z jednej lub dwóch warstw. </w:t>
      </w:r>
    </w:p>
    <w:p w:rsidR="007A3C26" w:rsidRPr="004A12E0" w:rsidRDefault="007A3C26" w:rsidP="004B5F1B">
      <w:pPr>
        <w:widowControl w:val="0"/>
        <w:numPr>
          <w:ilvl w:val="2"/>
          <w:numId w:val="8"/>
        </w:numPr>
        <w:tabs>
          <w:tab w:val="clear" w:pos="720"/>
          <w:tab w:val="left" w:pos="-2977"/>
        </w:tabs>
        <w:autoSpaceDE w:val="0"/>
        <w:autoSpaceDN w:val="0"/>
        <w:adjustRightInd w:val="0"/>
        <w:ind w:left="0" w:firstLine="0"/>
        <w:jc w:val="both"/>
        <w:rPr>
          <w:b/>
          <w:bCs/>
          <w:sz w:val="22"/>
          <w:szCs w:val="22"/>
        </w:rPr>
      </w:pPr>
      <w:r w:rsidRPr="004A12E0">
        <w:rPr>
          <w:b/>
          <w:bCs/>
          <w:sz w:val="22"/>
          <w:szCs w:val="22"/>
        </w:rPr>
        <w:t>Podbudowa pomocnicza</w:t>
      </w:r>
      <w:r w:rsidRPr="004A12E0">
        <w:rPr>
          <w:sz w:val="22"/>
          <w:szCs w:val="22"/>
        </w:rPr>
        <w:t xml:space="preserve"> - dolna część podbudowy spełniająca, obok funkcji nośnych, funkcje zabezpieczenia nawierzchni przed działaniem wody, mrozu i przenikaniem cząstek podłoża. </w:t>
      </w:r>
    </w:p>
    <w:p w:rsidR="007A3C26" w:rsidRPr="004A12E0" w:rsidRDefault="007A3C26" w:rsidP="004B5F1B">
      <w:pPr>
        <w:widowControl w:val="0"/>
        <w:numPr>
          <w:ilvl w:val="2"/>
          <w:numId w:val="8"/>
        </w:numPr>
        <w:tabs>
          <w:tab w:val="clear" w:pos="720"/>
          <w:tab w:val="left" w:pos="-2977"/>
        </w:tabs>
        <w:autoSpaceDE w:val="0"/>
        <w:autoSpaceDN w:val="0"/>
        <w:adjustRightInd w:val="0"/>
        <w:ind w:left="0" w:firstLine="0"/>
        <w:jc w:val="both"/>
        <w:rPr>
          <w:b/>
          <w:bCs/>
          <w:sz w:val="22"/>
          <w:szCs w:val="22"/>
        </w:rPr>
      </w:pPr>
      <w:r w:rsidRPr="004A12E0">
        <w:rPr>
          <w:b/>
          <w:bCs/>
          <w:sz w:val="22"/>
          <w:szCs w:val="22"/>
        </w:rPr>
        <w:t xml:space="preserve">Niweleta </w:t>
      </w:r>
      <w:r w:rsidRPr="004A12E0">
        <w:rPr>
          <w:sz w:val="22"/>
          <w:szCs w:val="22"/>
        </w:rPr>
        <w:t>- wysokościowe i geometryczne rozwinięcie na płaszczyźnie pionowego przekroju w osi drogi lub obiektu mostowego.</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Objazd tymczasowy -</w:t>
      </w:r>
      <w:r w:rsidRPr="004A12E0">
        <w:rPr>
          <w:sz w:val="22"/>
          <w:szCs w:val="22"/>
        </w:rPr>
        <w:t xml:space="preserve"> droga specjalnie przygotowana i odpowiednio utrzymana do przeprowadzenia ruchu publicznego na okres budowy.</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Odpowiednia (bliska) zgodność </w:t>
      </w:r>
      <w:r w:rsidRPr="004A12E0">
        <w:rPr>
          <w:sz w:val="22"/>
          <w:szCs w:val="22"/>
        </w:rPr>
        <w:t>- zgodność wykonywanych robót z dopuszczonymi tolerancjami, a jeśli przedział tolerancji nie został określony - z przeciętnymi tolerancjami, przyjmowanymi zwyczajowo dla danego rodzaju robót budowlanych.</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Pas drogowy </w:t>
      </w:r>
      <w:r w:rsidRPr="004A12E0">
        <w:rPr>
          <w:sz w:val="22"/>
          <w:szCs w:val="22"/>
        </w:rPr>
        <w:t>-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Pobocze </w:t>
      </w:r>
      <w:r w:rsidRPr="004A12E0">
        <w:rPr>
          <w:sz w:val="22"/>
          <w:szCs w:val="22"/>
        </w:rPr>
        <w:t>- część korony drogi przeznaczona do chwilowego postoju pojazdów, umieszczenia urządzeń organizacji i bezpieczeństwa ruchu oraz do ruchu pieszych, służąca Jednocześnie do bocznego oparcia konstrukcji nawierzchni.</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Podłoże nawierzchni </w:t>
      </w:r>
      <w:r w:rsidRPr="004A12E0">
        <w:rPr>
          <w:sz w:val="22"/>
          <w:szCs w:val="22"/>
        </w:rPr>
        <w:t>- grunt rodzimy lub nasypowy, leżący pod nawierzchnią do głębokości przemarzania.</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Polecenie Inspektora nadzoru </w:t>
      </w:r>
      <w:r w:rsidRPr="004A12E0">
        <w:rPr>
          <w:sz w:val="22"/>
          <w:szCs w:val="22"/>
        </w:rPr>
        <w:t>- wszelkie polecenia przekazane Wykonawcy przez Inspektora nadzoru, w formie pisemnej, dotyczące sposobu realizacji robót lub innych spraw związanych z prowadzeniem budowy.</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Projektant </w:t>
      </w:r>
      <w:r w:rsidRPr="004A12E0">
        <w:rPr>
          <w:sz w:val="22"/>
          <w:szCs w:val="22"/>
        </w:rPr>
        <w:t>- uprawniona osoba prawna lub fizyczna będąca autorem dokumentacji projektowej.</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Przedsięwzięcie budowlane </w:t>
      </w:r>
      <w:r w:rsidRPr="004A12E0">
        <w:rPr>
          <w:sz w:val="22"/>
          <w:szCs w:val="22"/>
        </w:rPr>
        <w:t>- kompleksowa realizacja nowego połączenia drogowego lub całkowita modernizacja/przebudowa (zmiana parametrów geometrycznych trasy w planie i przekroju podłużnym) istniejącego połączenia.</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Przetargowa dokumentacja projektowa </w:t>
      </w:r>
      <w:r w:rsidRPr="004A12E0">
        <w:rPr>
          <w:sz w:val="22"/>
          <w:szCs w:val="22"/>
        </w:rPr>
        <w:t>- część dokumentacji projektowej, która wskazuje lokalizację, charakterystykę i wymiary obiektu będącego przedmiotem robót.</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Rekultywacja </w:t>
      </w:r>
      <w:r w:rsidRPr="004A12E0">
        <w:rPr>
          <w:sz w:val="22"/>
          <w:szCs w:val="22"/>
        </w:rPr>
        <w:t>- roboty mające na celu uporządkowanie i przywrócenie pierwotnych funkcji terenom naruszonym w czasie realizacji zadania budowlanego.</w:t>
      </w:r>
    </w:p>
    <w:p w:rsidR="007A3C26" w:rsidRPr="004A12E0" w:rsidRDefault="007A3C26" w:rsidP="004B5F1B">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Teren budowy </w:t>
      </w:r>
      <w:r w:rsidRPr="004A12E0">
        <w:rPr>
          <w:sz w:val="22"/>
          <w:szCs w:val="22"/>
        </w:rPr>
        <w:t>- teren udostępniony przez Zamawiającego dla wykonania na nim robót oraz inne miejsca wymienione w kontrakcie jako tworzące część terenu budowy.</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 xml:space="preserve">Zadanie budowlane </w:t>
      </w:r>
      <w:r w:rsidRPr="004A12E0">
        <w:rPr>
          <w:sz w:val="22"/>
          <w:szCs w:val="22"/>
        </w:rPr>
        <w:t xml:space="preserve">- część przedsięwzięcia budowlanego, stanowiąca odrębną całość konstrukcyjną lub technologiczną, zdolną do samodzielnego pełnienia funkcji techniczno-użytkowych. </w:t>
      </w:r>
      <w:r w:rsidRPr="004A12E0">
        <w:rPr>
          <w:sz w:val="22"/>
          <w:szCs w:val="22"/>
        </w:rPr>
        <w:lastRenderedPageBreak/>
        <w:t>Zadanie może polegać na wykonywaniu robót związanych z budową, modernizacją/ przebudową, utrzymaniem oraz ochroną budowli drogowej lub jej elementu.</w:t>
      </w:r>
    </w:p>
    <w:p w:rsidR="007A3C26" w:rsidRPr="004A12E0" w:rsidRDefault="007A3C26" w:rsidP="00DD66F2">
      <w:pPr>
        <w:widowControl w:val="0"/>
        <w:numPr>
          <w:ilvl w:val="1"/>
          <w:numId w:val="8"/>
        </w:numPr>
        <w:tabs>
          <w:tab w:val="num" w:pos="1080"/>
        </w:tabs>
        <w:autoSpaceDE w:val="0"/>
        <w:autoSpaceDN w:val="0"/>
        <w:adjustRightInd w:val="0"/>
        <w:ind w:left="0" w:firstLine="0"/>
        <w:jc w:val="both"/>
        <w:rPr>
          <w:b/>
          <w:bCs/>
          <w:sz w:val="22"/>
          <w:szCs w:val="22"/>
        </w:rPr>
      </w:pPr>
      <w:r w:rsidRPr="004A12E0">
        <w:rPr>
          <w:b/>
          <w:bCs/>
          <w:sz w:val="22"/>
          <w:szCs w:val="22"/>
        </w:rPr>
        <w:t xml:space="preserve"> Ogólne wymagania dotyczące robót</w:t>
      </w:r>
    </w:p>
    <w:p w:rsidR="007A3C26" w:rsidRPr="004A12E0" w:rsidRDefault="007A3C26" w:rsidP="00DD66F2">
      <w:pPr>
        <w:pStyle w:val="Tekstpodstawowywcity3"/>
        <w:widowControl w:val="0"/>
        <w:tabs>
          <w:tab w:val="clear" w:pos="964"/>
        </w:tabs>
        <w:overflowPunct/>
        <w:autoSpaceDE/>
        <w:autoSpaceDN/>
        <w:adjustRightInd/>
        <w:spacing w:after="0"/>
        <w:ind w:left="0" w:firstLine="708"/>
        <w:textAlignment w:val="auto"/>
        <w:rPr>
          <w:sz w:val="22"/>
          <w:szCs w:val="22"/>
        </w:rPr>
      </w:pPr>
      <w:r w:rsidRPr="004A12E0">
        <w:rPr>
          <w:sz w:val="22"/>
          <w:szCs w:val="22"/>
        </w:rPr>
        <w:t>Wykonawca jest odpowiedzialny za jakość wykonanych robót, bezpieczeństwo wszelkich czynności na terenie budowy, metody użyte przy budowie oraz za ich zgodność z dokumentacją projektową, ST i poleceniami Inspektora nadzoru.</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Przekazanie terenu budowy.</w:t>
      </w:r>
    </w:p>
    <w:p w:rsidR="007A3C26" w:rsidRPr="004A12E0" w:rsidRDefault="007A3C26" w:rsidP="00DD66F2">
      <w:pPr>
        <w:pStyle w:val="Tekstpodstawowywcity"/>
        <w:ind w:left="0" w:firstLine="708"/>
        <w:jc w:val="both"/>
        <w:rPr>
          <w:sz w:val="22"/>
          <w:szCs w:val="22"/>
        </w:rPr>
      </w:pPr>
      <w:r w:rsidRPr="004A12E0">
        <w:rPr>
          <w:sz w:val="22"/>
          <w:szCs w:val="22"/>
        </w:rPr>
        <w:t xml:space="preserve">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 </w:t>
      </w:r>
    </w:p>
    <w:p w:rsidR="007A3C26" w:rsidRPr="004A12E0" w:rsidRDefault="007A3C26" w:rsidP="00DD66F2">
      <w:pPr>
        <w:pStyle w:val="Tekstpodstawowywcity"/>
        <w:ind w:left="0"/>
        <w:jc w:val="both"/>
        <w:rPr>
          <w:sz w:val="22"/>
          <w:szCs w:val="22"/>
        </w:rPr>
      </w:pPr>
      <w:r w:rsidRPr="004A12E0">
        <w:rPr>
          <w:sz w:val="22"/>
          <w:szCs w:val="22"/>
        </w:rPr>
        <w:t>Na Wykonawcy spoczywa odpowiedzialność za ochronę przekazanych mu punktów pomiarowych do chwili odbioru ostatecznego robót. Uszkodzone lub zniszczone znaki geodezyjne Wykonawca odtworzy i utrwali na własny koszt.</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Dokumentacja projektowa</w:t>
      </w:r>
    </w:p>
    <w:p w:rsidR="007A3C26" w:rsidRPr="004A12E0" w:rsidRDefault="007A3C26" w:rsidP="00DD66F2">
      <w:pPr>
        <w:pStyle w:val="Tekstpodstawowywcity"/>
        <w:ind w:left="0" w:firstLine="708"/>
        <w:jc w:val="both"/>
        <w:rPr>
          <w:sz w:val="22"/>
          <w:szCs w:val="22"/>
        </w:rPr>
      </w:pPr>
      <w:r w:rsidRPr="004A12E0">
        <w:rPr>
          <w:sz w:val="22"/>
          <w:szCs w:val="22"/>
        </w:rPr>
        <w:t>Dokumentacja projektowa będzie zawierać rysunki, obliczenia i dokumenty, zgodne z wykazem podanym w szczegółowych warunkach umowy, uwzględniającym podział na dokumentację projektową:</w:t>
      </w:r>
    </w:p>
    <w:p w:rsidR="007A3C26" w:rsidRPr="004A12E0" w:rsidRDefault="007A3C26" w:rsidP="00DD66F2">
      <w:pPr>
        <w:widowControl w:val="0"/>
        <w:numPr>
          <w:ilvl w:val="0"/>
          <w:numId w:val="17"/>
        </w:numPr>
        <w:tabs>
          <w:tab w:val="clear" w:pos="340"/>
          <w:tab w:val="num" w:pos="-2977"/>
        </w:tabs>
        <w:autoSpaceDE w:val="0"/>
        <w:autoSpaceDN w:val="0"/>
        <w:adjustRightInd w:val="0"/>
        <w:ind w:left="709" w:hanging="283"/>
        <w:jc w:val="both"/>
        <w:rPr>
          <w:sz w:val="22"/>
          <w:szCs w:val="22"/>
        </w:rPr>
      </w:pPr>
      <w:r w:rsidRPr="004A12E0">
        <w:rPr>
          <w:sz w:val="22"/>
          <w:szCs w:val="22"/>
        </w:rPr>
        <w:t>Zamawiającego; wykaz pozycji, które stanowią przetargową dokumentację projektową oraz projektową dokumentację wykonawczą (techniczną) i zostaną przekazane Wykonawcy,</w:t>
      </w:r>
    </w:p>
    <w:p w:rsidR="007A3C26" w:rsidRPr="004A12E0" w:rsidRDefault="007A3C26" w:rsidP="00DD66F2">
      <w:pPr>
        <w:widowControl w:val="0"/>
        <w:numPr>
          <w:ilvl w:val="0"/>
          <w:numId w:val="17"/>
        </w:numPr>
        <w:tabs>
          <w:tab w:val="clear" w:pos="340"/>
          <w:tab w:val="num" w:pos="-2977"/>
        </w:tabs>
        <w:autoSpaceDE w:val="0"/>
        <w:autoSpaceDN w:val="0"/>
        <w:adjustRightInd w:val="0"/>
        <w:ind w:left="709" w:hanging="283"/>
        <w:jc w:val="both"/>
        <w:rPr>
          <w:sz w:val="22"/>
          <w:szCs w:val="22"/>
        </w:rPr>
      </w:pPr>
      <w:r w:rsidRPr="004A12E0">
        <w:rPr>
          <w:sz w:val="22"/>
          <w:szCs w:val="22"/>
        </w:rPr>
        <w:t>Wykonawcy; wykaz zawierający spis dokumentacji projektowej, którą Wykonawca opracuje w ramach ceny kontraktowej.</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Zgodność robót z dokumentacją projektową i ST</w:t>
      </w:r>
    </w:p>
    <w:p w:rsidR="007A3C26" w:rsidRPr="004A12E0" w:rsidRDefault="007A3C26" w:rsidP="00DD66F2">
      <w:pPr>
        <w:pStyle w:val="Tekstpodstawowywcity"/>
        <w:ind w:left="0" w:firstLine="708"/>
        <w:jc w:val="both"/>
        <w:rPr>
          <w:sz w:val="22"/>
          <w:szCs w:val="22"/>
        </w:rPr>
      </w:pPr>
      <w:r w:rsidRPr="004A12E0">
        <w:rPr>
          <w:sz w:val="22"/>
          <w:szCs w:val="22"/>
        </w:rPr>
        <w:t>Dokumentacja projektowa, ST i wszystkie dodatkowe dokumenty przekazane Wykonawcy przez Inspektora nadzoru stanowią część umowy, a wymagania określone w choćby jednym z nich są obowiązujące dla Wykonawcy tak jakby zawarte były w całej dokumentacji.</w:t>
      </w:r>
    </w:p>
    <w:p w:rsidR="007A3C26" w:rsidRPr="004A12E0" w:rsidRDefault="007A3C26" w:rsidP="00DD66F2">
      <w:pPr>
        <w:pStyle w:val="Tekstpodstawowywcity"/>
        <w:ind w:left="0" w:firstLine="708"/>
        <w:jc w:val="both"/>
        <w:rPr>
          <w:sz w:val="22"/>
          <w:szCs w:val="22"/>
        </w:rPr>
      </w:pPr>
      <w:r w:rsidRPr="004A12E0">
        <w:rPr>
          <w:sz w:val="22"/>
          <w:szCs w:val="22"/>
        </w:rPr>
        <w:t>W przypadku rozbieżności w ustaleniach poszczególnych dokumentów obowiązuje kolejność ich ważności wymieniona w „Kontraktowych warunkach ogólnych" („Ogólnych warunkach umowy").</w:t>
      </w:r>
    </w:p>
    <w:p w:rsidR="007A3C26" w:rsidRPr="004A12E0" w:rsidRDefault="007A3C26" w:rsidP="004B5F1B">
      <w:pPr>
        <w:pStyle w:val="Tekstpodstawowywcity"/>
        <w:ind w:left="0"/>
        <w:jc w:val="both"/>
        <w:rPr>
          <w:sz w:val="22"/>
          <w:szCs w:val="22"/>
        </w:rPr>
      </w:pPr>
      <w:r w:rsidRPr="004A12E0">
        <w:rPr>
          <w:sz w:val="22"/>
          <w:szCs w:val="22"/>
        </w:rPr>
        <w:t>Wykonawca nie może wykorzystywać błędów lub opuszczeń w dokumentach kontraktowych, a o ich wykryciu winien natychmiast powiadomić Inspektora nadzoru, który podejmie decyzję o wprowadzeniu odpowiednich zmian i poprawek.</w:t>
      </w:r>
    </w:p>
    <w:p w:rsidR="007A3C26" w:rsidRPr="004A12E0" w:rsidRDefault="007A3C26" w:rsidP="00DD66F2">
      <w:pPr>
        <w:pStyle w:val="Tekstpodstawowywcity"/>
        <w:ind w:left="0" w:firstLine="708"/>
        <w:jc w:val="both"/>
        <w:rPr>
          <w:sz w:val="22"/>
          <w:szCs w:val="22"/>
        </w:rPr>
      </w:pPr>
      <w:r w:rsidRPr="004A12E0">
        <w:rPr>
          <w:sz w:val="22"/>
          <w:szCs w:val="22"/>
        </w:rPr>
        <w:t>W przypadku rozbieżności, wymiary podane na piśmie są ważniejsze od wymiarów określonych na podstawie odczytu ze skali rysunku.</w:t>
      </w:r>
    </w:p>
    <w:p w:rsidR="007A3C26" w:rsidRPr="004A12E0" w:rsidRDefault="007A3C26" w:rsidP="003F0032">
      <w:pPr>
        <w:pStyle w:val="Tekstpodstawowywcity"/>
        <w:ind w:left="0" w:firstLine="708"/>
        <w:jc w:val="both"/>
        <w:rPr>
          <w:sz w:val="22"/>
          <w:szCs w:val="22"/>
        </w:rPr>
      </w:pPr>
      <w:r w:rsidRPr="004A12E0">
        <w:rPr>
          <w:sz w:val="22"/>
          <w:szCs w:val="22"/>
        </w:rPr>
        <w:t>Wszystkie wykonane roboty i dostarczone materiały będą zgodne z dokumentacją projektową i ST.</w:t>
      </w:r>
    </w:p>
    <w:p w:rsidR="007A3C26" w:rsidRPr="004A12E0" w:rsidRDefault="007A3C26" w:rsidP="003F0032">
      <w:pPr>
        <w:pStyle w:val="Tekstpodstawowywcity"/>
        <w:ind w:left="0" w:firstLine="708"/>
        <w:jc w:val="both"/>
        <w:rPr>
          <w:sz w:val="22"/>
          <w:szCs w:val="22"/>
        </w:rPr>
      </w:pPr>
      <w:r w:rsidRPr="004A12E0">
        <w:rPr>
          <w:sz w:val="22"/>
          <w:szCs w:val="22"/>
        </w:rP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7A3C26" w:rsidRPr="004A12E0" w:rsidRDefault="007A3C26" w:rsidP="003F0032">
      <w:pPr>
        <w:pStyle w:val="Tekstpodstawowywcity"/>
        <w:ind w:left="0" w:firstLine="708"/>
        <w:jc w:val="both"/>
        <w:rPr>
          <w:sz w:val="22"/>
          <w:szCs w:val="22"/>
        </w:rPr>
      </w:pPr>
      <w:r w:rsidRPr="004A12E0">
        <w:rPr>
          <w:sz w:val="22"/>
          <w:szCs w:val="22"/>
        </w:rPr>
        <w:t>W przypadku, gdy materiały lub roboty nie będą w pełni zgodne z dokumentacją projektową lub ST i wpłynie to na niezadowalającą jakość elementu budowli, to takie materiały zostaną zastąpione innymi, a elementy budowli rozebrane i wykonane ponownie na koszt Wykonawcy.</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Zabezpieczenie terenu budowy</w:t>
      </w:r>
    </w:p>
    <w:p w:rsidR="007A3C26" w:rsidRPr="004A12E0" w:rsidRDefault="007A3C26" w:rsidP="00DD66F2">
      <w:pPr>
        <w:widowControl w:val="0"/>
        <w:numPr>
          <w:ilvl w:val="0"/>
          <w:numId w:val="3"/>
        </w:numPr>
        <w:tabs>
          <w:tab w:val="clear" w:pos="720"/>
          <w:tab w:val="num" w:pos="300"/>
        </w:tabs>
        <w:autoSpaceDE w:val="0"/>
        <w:autoSpaceDN w:val="0"/>
        <w:adjustRightInd w:val="0"/>
        <w:ind w:left="0" w:firstLine="0"/>
        <w:jc w:val="both"/>
        <w:rPr>
          <w:sz w:val="22"/>
          <w:szCs w:val="22"/>
        </w:rPr>
      </w:pPr>
      <w:r w:rsidRPr="004A12E0">
        <w:rPr>
          <w:sz w:val="22"/>
          <w:szCs w:val="22"/>
        </w:rPr>
        <w:t>Roboty modernizacyjne/ przebudowa i remontowe („pod ruchem")</w:t>
      </w:r>
    </w:p>
    <w:p w:rsidR="007A3C26" w:rsidRPr="004A12E0" w:rsidRDefault="007A3C26" w:rsidP="0051099C">
      <w:pPr>
        <w:pStyle w:val="Tekstpodstawowywcity"/>
        <w:ind w:left="0" w:firstLine="708"/>
        <w:jc w:val="both"/>
        <w:rPr>
          <w:sz w:val="22"/>
          <w:szCs w:val="22"/>
        </w:rPr>
      </w:pPr>
      <w:r w:rsidRPr="004A12E0">
        <w:rPr>
          <w:sz w:val="22"/>
          <w:szCs w:val="22"/>
        </w:rPr>
        <w:t>Wykonawca jest zobowiązany do utrzymania ruchu publicznego oraz utrzymania istniejących obiektów (jezdnie, ciągi piesze, znaki drogowe, bariery ochronne, urządzenia odwodnienia itp.) na terenie budowy, w okresie trwania realizacji kontraktu, aż do zakończenia i odbioru ostatecznego robót.</w:t>
      </w:r>
    </w:p>
    <w:p w:rsidR="007A3C26" w:rsidRPr="004A12E0" w:rsidRDefault="007A3C26" w:rsidP="0051099C">
      <w:pPr>
        <w:pStyle w:val="Tekstpodstawowywcity"/>
        <w:ind w:left="0" w:firstLine="708"/>
        <w:jc w:val="both"/>
        <w:rPr>
          <w:sz w:val="22"/>
          <w:szCs w:val="22"/>
        </w:rPr>
      </w:pPr>
      <w:r w:rsidRPr="004A12E0">
        <w:rPr>
          <w:sz w:val="22"/>
          <w:szCs w:val="22"/>
        </w:rPr>
        <w:t>Przed przystąpieniem do robót Wykonawca przedstawi Inspektorowi nadzoru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7A3C26" w:rsidRPr="004A12E0" w:rsidRDefault="007A3C26" w:rsidP="0051099C">
      <w:pPr>
        <w:pStyle w:val="Tekstpodstawowywcity"/>
        <w:ind w:left="0" w:firstLine="708"/>
        <w:jc w:val="both"/>
        <w:rPr>
          <w:sz w:val="22"/>
          <w:szCs w:val="22"/>
        </w:rPr>
      </w:pPr>
      <w:r w:rsidRPr="004A12E0">
        <w:rPr>
          <w:sz w:val="22"/>
          <w:szCs w:val="22"/>
        </w:rPr>
        <w:t>W czasie wykonywania robót Wykonawca dostarczy, zainstaluje i będzie obsługiwał wszystkie tymczasowe urządzenia zabezpieczające takie jak: zapory, światła ostrzegawcze, sygnały, itp., zapewniając w ten sposób bezpieczeństwo pojazdów i pieszych.</w:t>
      </w:r>
    </w:p>
    <w:p w:rsidR="007A3C26" w:rsidRPr="004A12E0" w:rsidRDefault="007A3C26" w:rsidP="0051099C">
      <w:pPr>
        <w:pStyle w:val="Tekstpodstawowywcity"/>
        <w:ind w:left="0" w:firstLine="708"/>
        <w:jc w:val="both"/>
        <w:rPr>
          <w:sz w:val="22"/>
          <w:szCs w:val="22"/>
        </w:rPr>
      </w:pPr>
      <w:r w:rsidRPr="004A12E0">
        <w:rPr>
          <w:sz w:val="22"/>
          <w:szCs w:val="22"/>
        </w:rPr>
        <w:lastRenderedPageBreak/>
        <w:t>Wykonawca zapewni stałe warunki widoczności w dzień i w nocy tych zapór i znaków, dla których jest to nieodzowne ze względów bezpieczeństwa.</w:t>
      </w:r>
    </w:p>
    <w:p w:rsidR="007A3C26" w:rsidRPr="004A12E0" w:rsidRDefault="007A3C26" w:rsidP="0051099C">
      <w:pPr>
        <w:pStyle w:val="Tekstpodstawowywcity"/>
        <w:ind w:left="0" w:firstLine="708"/>
        <w:jc w:val="both"/>
        <w:rPr>
          <w:sz w:val="22"/>
          <w:szCs w:val="22"/>
        </w:rPr>
      </w:pPr>
      <w:r w:rsidRPr="004A12E0">
        <w:rPr>
          <w:sz w:val="22"/>
          <w:szCs w:val="22"/>
        </w:rPr>
        <w:t>Wszystkie znaki, zapory i inne urządzenia zabezpieczające będą akceptowane przez Inspektora nadzoru.</w:t>
      </w:r>
    </w:p>
    <w:p w:rsidR="007A3C26" w:rsidRPr="004A12E0" w:rsidRDefault="007A3C26" w:rsidP="0051099C">
      <w:pPr>
        <w:pStyle w:val="Tekstpodstawowywcity"/>
        <w:ind w:left="0" w:firstLine="708"/>
        <w:jc w:val="both"/>
        <w:rPr>
          <w:sz w:val="22"/>
          <w:szCs w:val="22"/>
        </w:rPr>
      </w:pPr>
      <w:r w:rsidRPr="004A12E0">
        <w:rPr>
          <w:sz w:val="22"/>
          <w:szCs w:val="22"/>
        </w:rPr>
        <w:t xml:space="preserve">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Inspektora nadzoru. </w:t>
      </w:r>
    </w:p>
    <w:p w:rsidR="007A3C26" w:rsidRPr="004A12E0" w:rsidRDefault="007A3C26" w:rsidP="0051099C">
      <w:pPr>
        <w:pStyle w:val="Tekstpodstawowywcity"/>
        <w:ind w:left="0" w:firstLine="708"/>
        <w:jc w:val="both"/>
        <w:rPr>
          <w:sz w:val="22"/>
          <w:szCs w:val="22"/>
        </w:rPr>
      </w:pPr>
      <w:r w:rsidRPr="004A12E0">
        <w:rPr>
          <w:sz w:val="22"/>
          <w:szCs w:val="22"/>
        </w:rPr>
        <w:t>Tablice informacyjne będą utrzymywane przez Wykonawcę w dobrym stanie przez cały okres realizacji robót.</w:t>
      </w:r>
    </w:p>
    <w:p w:rsidR="007A3C26" w:rsidRPr="004A12E0" w:rsidRDefault="007A3C26" w:rsidP="0051099C">
      <w:pPr>
        <w:pStyle w:val="Tekstpodstawowywcity"/>
        <w:ind w:left="0" w:firstLine="708"/>
        <w:jc w:val="both"/>
        <w:rPr>
          <w:b/>
          <w:bCs/>
          <w:sz w:val="22"/>
          <w:szCs w:val="22"/>
        </w:rPr>
      </w:pPr>
      <w:r w:rsidRPr="004A12E0">
        <w:rPr>
          <w:b/>
          <w:bCs/>
          <w:sz w:val="22"/>
          <w:szCs w:val="22"/>
        </w:rPr>
        <w:t>Koszt zabezpieczenia terenu budowy nie podlega odrębnej zapłacie i przyjmuje się, że jest włączony w cenę kontraktową.</w:t>
      </w:r>
    </w:p>
    <w:p w:rsidR="007A3C26" w:rsidRPr="004A12E0" w:rsidRDefault="007A3C26" w:rsidP="004B5F1B">
      <w:pPr>
        <w:widowControl w:val="0"/>
        <w:numPr>
          <w:ilvl w:val="0"/>
          <w:numId w:val="3"/>
        </w:numPr>
        <w:tabs>
          <w:tab w:val="clear" w:pos="720"/>
          <w:tab w:val="num" w:pos="300"/>
        </w:tabs>
        <w:autoSpaceDE w:val="0"/>
        <w:autoSpaceDN w:val="0"/>
        <w:adjustRightInd w:val="0"/>
        <w:ind w:left="0" w:firstLine="0"/>
        <w:jc w:val="both"/>
        <w:rPr>
          <w:sz w:val="22"/>
          <w:szCs w:val="22"/>
        </w:rPr>
      </w:pPr>
      <w:r w:rsidRPr="004A12E0">
        <w:rPr>
          <w:sz w:val="22"/>
          <w:szCs w:val="22"/>
        </w:rPr>
        <w:t>Roboty o charakterze inwestycyjnym</w:t>
      </w:r>
    </w:p>
    <w:p w:rsidR="007A3C26" w:rsidRPr="004A12E0" w:rsidRDefault="007A3C26" w:rsidP="0051099C">
      <w:pPr>
        <w:pStyle w:val="Tekstpodstawowywcity"/>
        <w:ind w:left="0" w:firstLine="708"/>
        <w:jc w:val="both"/>
        <w:rPr>
          <w:sz w:val="22"/>
          <w:szCs w:val="22"/>
        </w:rPr>
      </w:pPr>
      <w:r w:rsidRPr="004A12E0">
        <w:rPr>
          <w:sz w:val="22"/>
          <w:szCs w:val="22"/>
        </w:rPr>
        <w:t>Wykonawca jest zobowiązany do zabezpieczenia terenu budowy w okresie trwania realizacji kontraktu aż do zakończenia i odbioru ostatecznego robót.</w:t>
      </w:r>
    </w:p>
    <w:p w:rsidR="007A3C26" w:rsidRPr="004A12E0" w:rsidRDefault="007A3C26" w:rsidP="0051099C">
      <w:pPr>
        <w:pStyle w:val="Tekstpodstawowywcity"/>
        <w:ind w:left="0" w:firstLine="708"/>
        <w:jc w:val="both"/>
        <w:rPr>
          <w:sz w:val="22"/>
          <w:szCs w:val="22"/>
        </w:rPr>
      </w:pPr>
      <w:r w:rsidRPr="004A12E0">
        <w:rPr>
          <w:sz w:val="22"/>
          <w:szCs w:val="22"/>
        </w:rPr>
        <w:t>Wykonawca dostarczy, zainstaluje i będzie utrzymywać tymczasowe urządzenia zabezpieczające, w tym: ogrodzenia, poręcze, oświetlenie, sygnały i znaki ostrzegawcze oraz wszelkie inne środki niezbędne do ochrony robót, wygody społeczności i innych.</w:t>
      </w:r>
    </w:p>
    <w:p w:rsidR="007A3C26" w:rsidRPr="004A12E0" w:rsidRDefault="007A3C26" w:rsidP="0051099C">
      <w:pPr>
        <w:pStyle w:val="Tekstpodstawowywcity"/>
        <w:ind w:left="0" w:firstLine="708"/>
        <w:jc w:val="both"/>
        <w:rPr>
          <w:sz w:val="22"/>
          <w:szCs w:val="22"/>
        </w:rPr>
      </w:pPr>
      <w:r w:rsidRPr="004A12E0">
        <w:rPr>
          <w:sz w:val="22"/>
          <w:szCs w:val="22"/>
        </w:rPr>
        <w:t>W miejscach przylegających do dróg otwartych dla ruchu. Wykonawca ogrodzi lub wyraźnie oznakuje teren budowy, w sposób uzgodniony z Inspektorem nadzoru projektu.</w:t>
      </w:r>
    </w:p>
    <w:p w:rsidR="007A3C26" w:rsidRPr="004A12E0" w:rsidRDefault="007A3C26" w:rsidP="004B5F1B">
      <w:pPr>
        <w:pStyle w:val="Tekstpodstawowywcity"/>
        <w:ind w:left="0"/>
        <w:jc w:val="both"/>
        <w:rPr>
          <w:sz w:val="22"/>
          <w:szCs w:val="22"/>
        </w:rPr>
      </w:pPr>
      <w:r w:rsidRPr="004A12E0">
        <w:rPr>
          <w:sz w:val="22"/>
          <w:szCs w:val="22"/>
        </w:rPr>
        <w:t>Wjazdy i wyjazdy z terenu budowy przeznaczone dla pojazdów i maszyn pracujących przy realizacji robót Wykonawca odpowiednio oznakuje w sposób uzgodniony z Inspektorem nadzoru projektu.</w:t>
      </w:r>
    </w:p>
    <w:p w:rsidR="007A3C26" w:rsidRPr="004A12E0" w:rsidRDefault="007A3C26" w:rsidP="0051099C">
      <w:pPr>
        <w:pStyle w:val="Tekstpodstawowywcity"/>
        <w:ind w:left="0" w:firstLine="708"/>
        <w:jc w:val="both"/>
        <w:rPr>
          <w:sz w:val="22"/>
          <w:szCs w:val="22"/>
        </w:rPr>
      </w:pPr>
      <w:r w:rsidRPr="004A12E0">
        <w:rPr>
          <w:sz w:val="22"/>
          <w:szCs w:val="22"/>
        </w:rPr>
        <w:t>Fakt przystąpienia do robót Wykonawca obwieści publicznie przed ich rozpoczęciem w sposób uzgodniony z Inspektorem nadzoru projektu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w:t>
      </w:r>
    </w:p>
    <w:p w:rsidR="007A3C26" w:rsidRPr="004A12E0" w:rsidRDefault="007A3C26" w:rsidP="0051099C">
      <w:pPr>
        <w:pStyle w:val="Tekstpodstawowywcity"/>
        <w:ind w:left="0" w:firstLine="708"/>
        <w:jc w:val="both"/>
        <w:rPr>
          <w:sz w:val="22"/>
          <w:szCs w:val="22"/>
        </w:rPr>
      </w:pPr>
      <w:r w:rsidRPr="004A12E0">
        <w:rPr>
          <w:sz w:val="22"/>
          <w:szCs w:val="22"/>
        </w:rPr>
        <w:t>Koszt zabezpieczenia terenu budowy nie podlega odrębnej zapłacie i przyjmuje się, że jest włączony w cenę kontraktową.</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Ochrona środowiska w czasie wykonywania robót</w:t>
      </w:r>
    </w:p>
    <w:p w:rsidR="007A3C26" w:rsidRPr="004A12E0" w:rsidRDefault="007A3C26" w:rsidP="003F0032">
      <w:pPr>
        <w:pStyle w:val="Tekstpodstawowywcity"/>
        <w:ind w:left="0" w:firstLine="708"/>
        <w:jc w:val="both"/>
        <w:rPr>
          <w:sz w:val="22"/>
          <w:szCs w:val="22"/>
        </w:rPr>
      </w:pPr>
      <w:r w:rsidRPr="004A12E0">
        <w:rPr>
          <w:sz w:val="22"/>
          <w:szCs w:val="22"/>
        </w:rPr>
        <w:t>Wykonawca ma obowiązek znać i stosować w czasie prowadzenia robót wszelkie przepisy dotyczące ochrony środowiska naturalnego.</w:t>
      </w:r>
    </w:p>
    <w:p w:rsidR="007A3C26" w:rsidRPr="004A12E0" w:rsidRDefault="007A3C26" w:rsidP="00DD66F2">
      <w:pPr>
        <w:pStyle w:val="Tekstpodstawowywcity"/>
        <w:ind w:left="0"/>
        <w:jc w:val="both"/>
        <w:rPr>
          <w:sz w:val="22"/>
          <w:szCs w:val="22"/>
        </w:rPr>
      </w:pPr>
      <w:r w:rsidRPr="004A12E0">
        <w:rPr>
          <w:sz w:val="22"/>
          <w:szCs w:val="22"/>
        </w:rPr>
        <w:t xml:space="preserve">W okresie trwania budowy i wykańczania robót Wykonawca będzie: </w:t>
      </w:r>
    </w:p>
    <w:p w:rsidR="007A3C26" w:rsidRPr="004A12E0" w:rsidRDefault="007A3C26" w:rsidP="00DD66F2">
      <w:pPr>
        <w:pStyle w:val="Tekstpodstawowywcity"/>
        <w:numPr>
          <w:ilvl w:val="0"/>
          <w:numId w:val="4"/>
        </w:numPr>
        <w:tabs>
          <w:tab w:val="clear" w:pos="717"/>
        </w:tabs>
        <w:ind w:left="709" w:hanging="283"/>
        <w:jc w:val="both"/>
        <w:rPr>
          <w:sz w:val="22"/>
          <w:szCs w:val="22"/>
        </w:rPr>
      </w:pPr>
      <w:r w:rsidRPr="004A12E0">
        <w:rPr>
          <w:sz w:val="22"/>
          <w:szCs w:val="22"/>
        </w:rPr>
        <w:t>utrzymywać teren budowy i wykopy w stanie bez wody stojącej,</w:t>
      </w:r>
    </w:p>
    <w:p w:rsidR="007A3C26" w:rsidRPr="004A12E0" w:rsidRDefault="007A3C26" w:rsidP="00DD66F2">
      <w:pPr>
        <w:pStyle w:val="Tekstpodstawowywcity"/>
        <w:numPr>
          <w:ilvl w:val="0"/>
          <w:numId w:val="4"/>
        </w:numPr>
        <w:tabs>
          <w:tab w:val="clear" w:pos="717"/>
        </w:tabs>
        <w:ind w:left="709" w:hanging="283"/>
        <w:jc w:val="both"/>
        <w:rPr>
          <w:sz w:val="22"/>
          <w:szCs w:val="22"/>
        </w:rPr>
      </w:pPr>
      <w:r w:rsidRPr="004A12E0">
        <w:rPr>
          <w:sz w:val="22"/>
          <w:szCs w:val="22"/>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7A3C26" w:rsidRPr="004A12E0" w:rsidRDefault="007A3C26" w:rsidP="00DD66F2">
      <w:pPr>
        <w:pStyle w:val="Tekstpodstawowywcity"/>
        <w:widowControl w:val="0"/>
        <w:ind w:left="0"/>
        <w:jc w:val="both"/>
        <w:rPr>
          <w:sz w:val="22"/>
          <w:szCs w:val="22"/>
        </w:rPr>
      </w:pPr>
      <w:r w:rsidRPr="004A12E0">
        <w:rPr>
          <w:sz w:val="22"/>
          <w:szCs w:val="22"/>
        </w:rPr>
        <w:t>Stosując się do tych wymagań będzie miał szczególny wzgląd na:</w:t>
      </w:r>
    </w:p>
    <w:p w:rsidR="007A3C26" w:rsidRPr="004A12E0" w:rsidRDefault="007A3C26" w:rsidP="00DD66F2">
      <w:pPr>
        <w:widowControl w:val="0"/>
        <w:numPr>
          <w:ilvl w:val="1"/>
          <w:numId w:val="4"/>
        </w:numPr>
        <w:tabs>
          <w:tab w:val="num" w:pos="700"/>
        </w:tabs>
        <w:autoSpaceDE w:val="0"/>
        <w:autoSpaceDN w:val="0"/>
        <w:adjustRightInd w:val="0"/>
        <w:ind w:left="709" w:hanging="283"/>
        <w:jc w:val="both"/>
        <w:rPr>
          <w:sz w:val="22"/>
          <w:szCs w:val="22"/>
        </w:rPr>
      </w:pPr>
      <w:r w:rsidRPr="004A12E0">
        <w:rPr>
          <w:sz w:val="22"/>
          <w:szCs w:val="22"/>
        </w:rPr>
        <w:t>lokalizację baz, warsztatów, magazynów, składowisk, ukopów i dróg dojazdowych,</w:t>
      </w:r>
    </w:p>
    <w:p w:rsidR="007A3C26" w:rsidRPr="004A12E0" w:rsidRDefault="007A3C26" w:rsidP="00DD66F2">
      <w:pPr>
        <w:widowControl w:val="0"/>
        <w:numPr>
          <w:ilvl w:val="1"/>
          <w:numId w:val="4"/>
        </w:numPr>
        <w:tabs>
          <w:tab w:val="num" w:pos="700"/>
        </w:tabs>
        <w:autoSpaceDE w:val="0"/>
        <w:autoSpaceDN w:val="0"/>
        <w:adjustRightInd w:val="0"/>
        <w:ind w:left="709" w:hanging="283"/>
        <w:jc w:val="both"/>
        <w:rPr>
          <w:sz w:val="22"/>
          <w:szCs w:val="22"/>
        </w:rPr>
      </w:pPr>
      <w:r w:rsidRPr="004A12E0">
        <w:rPr>
          <w:sz w:val="22"/>
          <w:szCs w:val="22"/>
        </w:rPr>
        <w:t xml:space="preserve">środki ostrożności i zabezpieczenia przed: </w:t>
      </w:r>
    </w:p>
    <w:p w:rsidR="007A3C26" w:rsidRPr="004A12E0" w:rsidRDefault="007A3C26" w:rsidP="00DD66F2">
      <w:pPr>
        <w:widowControl w:val="0"/>
        <w:numPr>
          <w:ilvl w:val="0"/>
          <w:numId w:val="5"/>
        </w:numPr>
        <w:tabs>
          <w:tab w:val="num" w:pos="1440"/>
        </w:tabs>
        <w:autoSpaceDE w:val="0"/>
        <w:autoSpaceDN w:val="0"/>
        <w:adjustRightInd w:val="0"/>
        <w:ind w:left="709" w:hanging="283"/>
        <w:jc w:val="both"/>
        <w:rPr>
          <w:sz w:val="22"/>
          <w:szCs w:val="22"/>
        </w:rPr>
      </w:pPr>
      <w:r w:rsidRPr="004A12E0">
        <w:rPr>
          <w:sz w:val="22"/>
          <w:szCs w:val="22"/>
        </w:rPr>
        <w:t>zanieczyszczeniem zbiorników i cieków wodnych pyłami lub substancjami toksycznymi,</w:t>
      </w:r>
    </w:p>
    <w:p w:rsidR="007A3C26" w:rsidRPr="004A12E0" w:rsidRDefault="007A3C26" w:rsidP="00DD66F2">
      <w:pPr>
        <w:widowControl w:val="0"/>
        <w:numPr>
          <w:ilvl w:val="0"/>
          <w:numId w:val="5"/>
        </w:numPr>
        <w:tabs>
          <w:tab w:val="num" w:pos="1440"/>
        </w:tabs>
        <w:autoSpaceDE w:val="0"/>
        <w:autoSpaceDN w:val="0"/>
        <w:adjustRightInd w:val="0"/>
        <w:ind w:left="709" w:hanging="283"/>
        <w:jc w:val="both"/>
        <w:rPr>
          <w:sz w:val="22"/>
          <w:szCs w:val="22"/>
        </w:rPr>
      </w:pPr>
      <w:r w:rsidRPr="004A12E0">
        <w:rPr>
          <w:sz w:val="22"/>
          <w:szCs w:val="22"/>
        </w:rPr>
        <w:t xml:space="preserve">zanieczyszczeniem powietrza pyłami i gazami, </w:t>
      </w:r>
    </w:p>
    <w:p w:rsidR="007A3C26" w:rsidRPr="004A12E0" w:rsidRDefault="007A3C26" w:rsidP="00DD66F2">
      <w:pPr>
        <w:widowControl w:val="0"/>
        <w:numPr>
          <w:ilvl w:val="0"/>
          <w:numId w:val="5"/>
        </w:numPr>
        <w:tabs>
          <w:tab w:val="num" w:pos="1440"/>
        </w:tabs>
        <w:autoSpaceDE w:val="0"/>
        <w:autoSpaceDN w:val="0"/>
        <w:adjustRightInd w:val="0"/>
        <w:ind w:left="709" w:hanging="283"/>
        <w:jc w:val="both"/>
        <w:rPr>
          <w:sz w:val="22"/>
          <w:szCs w:val="22"/>
        </w:rPr>
      </w:pPr>
      <w:r w:rsidRPr="004A12E0">
        <w:rPr>
          <w:sz w:val="22"/>
          <w:szCs w:val="22"/>
        </w:rPr>
        <w:t>możliwością powstania pożaru.</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Ochrona przeciwpożarowa</w:t>
      </w:r>
    </w:p>
    <w:p w:rsidR="007A3C26" w:rsidRPr="004A12E0" w:rsidRDefault="007A3C26" w:rsidP="003F0032">
      <w:pPr>
        <w:pStyle w:val="Tekstpodstawowywcity"/>
        <w:ind w:left="0" w:firstLine="708"/>
        <w:jc w:val="both"/>
        <w:rPr>
          <w:sz w:val="22"/>
          <w:szCs w:val="22"/>
        </w:rPr>
      </w:pPr>
      <w:r w:rsidRPr="004A12E0">
        <w:rPr>
          <w:sz w:val="22"/>
          <w:szCs w:val="22"/>
        </w:rPr>
        <w:t>Wykonawca będzie przestrzegać przepisy ochrony przeciwpożarowej. Wykonawca będzie utrzymywać, wymagany na podstawie odpowiednich przepisów sprawny sprzęt przeciwpożarowy, na terenie baz produkcyjnych, w pomieszczeniach biurowych, mieszkalnych, magazynach oraz w maszynach i pojazdach.</w:t>
      </w:r>
    </w:p>
    <w:p w:rsidR="007A3C26" w:rsidRPr="004A12E0" w:rsidRDefault="007A3C26" w:rsidP="003F0032">
      <w:pPr>
        <w:pStyle w:val="Tekstpodstawowywcity"/>
        <w:ind w:left="0" w:firstLine="708"/>
        <w:jc w:val="both"/>
        <w:rPr>
          <w:sz w:val="22"/>
          <w:szCs w:val="22"/>
        </w:rPr>
      </w:pPr>
      <w:r w:rsidRPr="004A12E0">
        <w:rPr>
          <w:sz w:val="22"/>
          <w:szCs w:val="22"/>
        </w:rPr>
        <w:t>Materiały łatwopalne będą składowane w sposób zgodny z odpowiednimi przepisami i zabezpieczone przed dostępem osób trzecich.</w:t>
      </w:r>
    </w:p>
    <w:p w:rsidR="007A3C26" w:rsidRPr="004A12E0" w:rsidRDefault="007A3C26" w:rsidP="003F0032">
      <w:pPr>
        <w:pStyle w:val="Tekstpodstawowywcity"/>
        <w:ind w:left="0" w:firstLine="708"/>
        <w:jc w:val="both"/>
        <w:rPr>
          <w:sz w:val="22"/>
          <w:szCs w:val="22"/>
        </w:rPr>
      </w:pPr>
      <w:r w:rsidRPr="004A12E0">
        <w:rPr>
          <w:sz w:val="22"/>
          <w:szCs w:val="22"/>
        </w:rPr>
        <w:t>Wykonawca będzie odpowiedzialny za wszelkie straty spowodowane pożarem wywołanym jako rezultat realizacji robót albo przez personel Wykonawcy.</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Materiały szkodliwe dla otoczenia</w:t>
      </w:r>
    </w:p>
    <w:p w:rsidR="007A3C26" w:rsidRPr="004A12E0" w:rsidRDefault="007A3C26" w:rsidP="003F0032">
      <w:pPr>
        <w:pStyle w:val="Tekstpodstawowywcity"/>
        <w:ind w:left="0" w:firstLine="708"/>
        <w:jc w:val="both"/>
        <w:rPr>
          <w:sz w:val="22"/>
          <w:szCs w:val="22"/>
        </w:rPr>
      </w:pPr>
      <w:r w:rsidRPr="004A12E0">
        <w:rPr>
          <w:sz w:val="22"/>
          <w:szCs w:val="22"/>
        </w:rPr>
        <w:t>Materiały, które w sposób trwały są szkodliwe dla otoczenia, nie będą dopuszczone do użycia.</w:t>
      </w:r>
    </w:p>
    <w:p w:rsidR="007A3C26" w:rsidRPr="004A12E0" w:rsidRDefault="007A3C26" w:rsidP="003F0032">
      <w:pPr>
        <w:pStyle w:val="Tekstpodstawowywcity"/>
        <w:ind w:left="0" w:firstLine="708"/>
        <w:jc w:val="both"/>
        <w:rPr>
          <w:sz w:val="22"/>
          <w:szCs w:val="22"/>
        </w:rPr>
      </w:pPr>
      <w:r w:rsidRPr="004A12E0">
        <w:rPr>
          <w:sz w:val="22"/>
          <w:szCs w:val="22"/>
        </w:rPr>
        <w:lastRenderedPageBreak/>
        <w:t>Nie dopuszcza się użycia materiałów wywołujących szkodliwe promieniowanie o stężeniu większym od dopuszczalnego, określonego odpowiednimi przepisami.</w:t>
      </w:r>
    </w:p>
    <w:p w:rsidR="007A3C26" w:rsidRPr="004A12E0" w:rsidRDefault="007A3C26" w:rsidP="003F0032">
      <w:pPr>
        <w:pStyle w:val="Tekstpodstawowywcity"/>
        <w:ind w:left="0" w:firstLine="708"/>
        <w:jc w:val="both"/>
        <w:rPr>
          <w:sz w:val="22"/>
          <w:szCs w:val="22"/>
        </w:rPr>
      </w:pPr>
      <w:r w:rsidRPr="004A12E0">
        <w:rPr>
          <w:sz w:val="22"/>
          <w:szCs w:val="22"/>
        </w:rPr>
        <w:t>Wszelkie materiały odpadowe użyte do robót będą miały aprobatę techniczną wydaną przez uprawnioną jednostkę, jednoznacznie określającą brak szkodliwego oddziaływania tych materiałów na środowisko.</w:t>
      </w:r>
    </w:p>
    <w:p w:rsidR="007A3C26" w:rsidRPr="004A12E0" w:rsidRDefault="007A3C26" w:rsidP="003F0032">
      <w:pPr>
        <w:pStyle w:val="Tekstpodstawowywcity"/>
        <w:ind w:left="0" w:firstLine="708"/>
        <w:jc w:val="both"/>
        <w:rPr>
          <w:sz w:val="22"/>
          <w:szCs w:val="22"/>
        </w:rPr>
      </w:pPr>
      <w:r w:rsidRPr="004A12E0">
        <w:rPr>
          <w:sz w:val="22"/>
          <w:szCs w:val="22"/>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7A3C26" w:rsidRPr="004A12E0" w:rsidRDefault="007A3C26" w:rsidP="00DD66F2">
      <w:pPr>
        <w:pStyle w:val="Tekstpodstawowywcity"/>
        <w:ind w:left="0"/>
        <w:jc w:val="both"/>
        <w:rPr>
          <w:sz w:val="22"/>
          <w:szCs w:val="22"/>
        </w:rPr>
      </w:pPr>
      <w:r w:rsidRPr="004A12E0">
        <w:rPr>
          <w:sz w:val="22"/>
          <w:szCs w:val="22"/>
        </w:rPr>
        <w:t>Jeżeli Wykonawca użył materiałów szkodliwych dla otoczenia zgodnie ze specyfikacjami, a ich użycie spowodowało jakiekolwiek zagrożenie środowiska, to konsekwencje tego poniesie Zamawiający.</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Ochrona własności publicznej i prywatnej</w:t>
      </w:r>
    </w:p>
    <w:p w:rsidR="007A3C26" w:rsidRPr="004A12E0" w:rsidRDefault="007A3C26" w:rsidP="003F0032">
      <w:pPr>
        <w:pStyle w:val="Tekstpodstawowywcity"/>
        <w:ind w:left="0" w:firstLine="708"/>
        <w:jc w:val="both"/>
        <w:rPr>
          <w:sz w:val="22"/>
          <w:szCs w:val="22"/>
        </w:rPr>
      </w:pPr>
      <w:r w:rsidRPr="004A12E0">
        <w:rPr>
          <w:sz w:val="22"/>
          <w:szCs w:val="22"/>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rsidR="007A3C26" w:rsidRPr="004A12E0" w:rsidRDefault="007A3C26" w:rsidP="003F0032">
      <w:pPr>
        <w:pStyle w:val="Tekstpodstawowywcity"/>
        <w:ind w:left="0" w:firstLine="708"/>
        <w:jc w:val="both"/>
        <w:rPr>
          <w:sz w:val="22"/>
          <w:szCs w:val="22"/>
        </w:rPr>
      </w:pPr>
      <w:r w:rsidRPr="004A12E0">
        <w:rPr>
          <w:sz w:val="22"/>
          <w:szCs w:val="22"/>
        </w:rPr>
        <w:t>Wykonawca zapewni właściwe oznaczenie i zabezpieczenie przed uszkodzeniem tych instalacji i urządzeń w czasie trwania budowy.</w:t>
      </w:r>
    </w:p>
    <w:p w:rsidR="007A3C26" w:rsidRPr="004A12E0" w:rsidRDefault="007A3C26" w:rsidP="003F0032">
      <w:pPr>
        <w:pStyle w:val="Tekstpodstawowywcity"/>
        <w:ind w:left="0" w:firstLine="708"/>
        <w:jc w:val="both"/>
        <w:rPr>
          <w:sz w:val="22"/>
          <w:szCs w:val="22"/>
        </w:rPr>
      </w:pPr>
      <w:r w:rsidRPr="004A12E0">
        <w:rPr>
          <w:sz w:val="22"/>
          <w:szCs w:val="22"/>
        </w:rPr>
        <w:t>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7A3C26" w:rsidRPr="004A12E0" w:rsidRDefault="007A3C26" w:rsidP="003F0032">
      <w:pPr>
        <w:pStyle w:val="Tekstpodstawowywcity"/>
        <w:ind w:left="0" w:firstLine="708"/>
        <w:jc w:val="both"/>
        <w:rPr>
          <w:sz w:val="22"/>
          <w:szCs w:val="22"/>
        </w:rPr>
      </w:pPr>
      <w:r w:rsidRPr="004A12E0">
        <w:rPr>
          <w:sz w:val="22"/>
          <w:szCs w:val="22"/>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7A3C26" w:rsidRPr="004A12E0" w:rsidRDefault="007A3C26" w:rsidP="003F0032">
      <w:pPr>
        <w:pStyle w:val="Tekstpodstawowywcity"/>
        <w:ind w:left="0" w:firstLine="708"/>
        <w:jc w:val="both"/>
        <w:rPr>
          <w:sz w:val="22"/>
          <w:szCs w:val="22"/>
        </w:rPr>
      </w:pPr>
      <w:r w:rsidRPr="004A12E0">
        <w:rPr>
          <w:sz w:val="22"/>
          <w:szCs w:val="22"/>
        </w:rPr>
        <w:t>Inspektor nadzoru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Ograniczenie obciążeń osi pojazdów</w:t>
      </w:r>
    </w:p>
    <w:p w:rsidR="007A3C26" w:rsidRPr="004A12E0" w:rsidRDefault="007A3C26" w:rsidP="003F0032">
      <w:pPr>
        <w:pStyle w:val="Tekstpodstawowywcity"/>
        <w:ind w:left="0" w:firstLine="708"/>
        <w:jc w:val="both"/>
        <w:rPr>
          <w:sz w:val="22"/>
          <w:szCs w:val="22"/>
        </w:rPr>
      </w:pPr>
      <w:r w:rsidRPr="004A12E0">
        <w:rPr>
          <w:sz w:val="22"/>
          <w:szCs w:val="22"/>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 </w:t>
      </w:r>
    </w:p>
    <w:p w:rsidR="007A3C26" w:rsidRPr="004A12E0" w:rsidRDefault="007A3C26" w:rsidP="003F0032">
      <w:pPr>
        <w:pStyle w:val="Tekstpodstawowywcity"/>
        <w:ind w:left="0" w:firstLine="708"/>
        <w:jc w:val="both"/>
        <w:rPr>
          <w:sz w:val="22"/>
          <w:szCs w:val="22"/>
        </w:rPr>
      </w:pPr>
      <w:r w:rsidRPr="004A12E0">
        <w:rPr>
          <w:sz w:val="22"/>
          <w:szCs w:val="22"/>
        </w:rPr>
        <w:t>Inspektor nadzoru może polecić, aby pojazdy niespełniające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Bezpieczeństwo i higiena pracy</w:t>
      </w:r>
    </w:p>
    <w:p w:rsidR="007A3C26" w:rsidRPr="004A12E0" w:rsidRDefault="007A3C26" w:rsidP="003F0032">
      <w:pPr>
        <w:pStyle w:val="Tekstpodstawowywcity"/>
        <w:ind w:left="0" w:firstLine="708"/>
        <w:jc w:val="both"/>
        <w:rPr>
          <w:sz w:val="22"/>
          <w:szCs w:val="22"/>
        </w:rPr>
      </w:pPr>
      <w:r w:rsidRPr="004A12E0">
        <w:rPr>
          <w:sz w:val="22"/>
          <w:szCs w:val="22"/>
        </w:rPr>
        <w:t>Podczas realizacji robót Wykonawca będzie przestrzegać przepisów dotyczących bezpieczeństwa i higieny pracy.</w:t>
      </w:r>
    </w:p>
    <w:p w:rsidR="007A3C26" w:rsidRPr="004A12E0" w:rsidRDefault="007A3C26" w:rsidP="003F0032">
      <w:pPr>
        <w:pStyle w:val="Tekstpodstawowywcity"/>
        <w:ind w:left="0" w:firstLine="708"/>
        <w:jc w:val="both"/>
        <w:rPr>
          <w:sz w:val="22"/>
          <w:szCs w:val="22"/>
        </w:rPr>
      </w:pPr>
      <w:r w:rsidRPr="004A12E0">
        <w:rPr>
          <w:sz w:val="22"/>
          <w:szCs w:val="22"/>
        </w:rPr>
        <w:t>W szczególności Wykonawca ma obowiązek zadbać, aby personel nie wykonywał pracy w warunkach niebezpiecznych, szkodliwych dla zdrowia oraz niespełniających odpowiednich wymagań sanitarnych.</w:t>
      </w:r>
    </w:p>
    <w:p w:rsidR="007A3C26" w:rsidRPr="004A12E0" w:rsidRDefault="007A3C26" w:rsidP="003F0032">
      <w:pPr>
        <w:pStyle w:val="Tekstpodstawowywcity"/>
        <w:ind w:left="0" w:firstLine="708"/>
        <w:jc w:val="both"/>
        <w:rPr>
          <w:sz w:val="22"/>
          <w:szCs w:val="22"/>
        </w:rPr>
      </w:pPr>
      <w:r w:rsidRPr="004A12E0">
        <w:rPr>
          <w:sz w:val="22"/>
          <w:szCs w:val="22"/>
        </w:rPr>
        <w:t>Wykonawca zapewni i będzie utrzymywał wszelkie urządzenia zabezpieczające, socjalne oraz sprzęt i odpowiednią odzież dla ochrony życia i zdrowia osób zatrudnionych na budowie oraz dla zapewnienia bezpieczeństwa publicznego.</w:t>
      </w:r>
    </w:p>
    <w:p w:rsidR="007A3C26" w:rsidRPr="004A12E0" w:rsidRDefault="007A3C26" w:rsidP="003F0032">
      <w:pPr>
        <w:pStyle w:val="Tekstpodstawowywcity"/>
        <w:ind w:left="0" w:firstLine="708"/>
        <w:jc w:val="both"/>
        <w:rPr>
          <w:sz w:val="22"/>
          <w:szCs w:val="22"/>
        </w:rPr>
      </w:pPr>
      <w:r w:rsidRPr="004A12E0">
        <w:rPr>
          <w:sz w:val="22"/>
          <w:szCs w:val="22"/>
        </w:rPr>
        <w:t>Uznaje się, że wszelkie koszty związane z wypełnieniem wymagań określonych powyżej nie podlegają odrębnej zapłacie i są uwzględnione w cenie kontraktowej.</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Ochrona i utrzymanie robót</w:t>
      </w:r>
    </w:p>
    <w:p w:rsidR="007A3C26" w:rsidRPr="004A12E0" w:rsidRDefault="007A3C26" w:rsidP="003F0032">
      <w:pPr>
        <w:pStyle w:val="Tekstpodstawowywcity"/>
        <w:ind w:left="0" w:firstLine="708"/>
        <w:jc w:val="both"/>
        <w:rPr>
          <w:sz w:val="22"/>
          <w:szCs w:val="22"/>
        </w:rPr>
      </w:pPr>
      <w:r w:rsidRPr="004A12E0">
        <w:rPr>
          <w:sz w:val="22"/>
          <w:szCs w:val="22"/>
        </w:rPr>
        <w:lastRenderedPageBreak/>
        <w:t>Wykonawca będzie odpowiadał za ochrona robót i za wszelkie materiały i urządzenia używane do robót od daty rozpoczęcia do daty wydania potwierdzenia zakończenia robót przez Inspektora nadzoru.</w:t>
      </w:r>
    </w:p>
    <w:p w:rsidR="007A3C26" w:rsidRPr="004A12E0" w:rsidRDefault="007A3C26" w:rsidP="003F0032">
      <w:pPr>
        <w:pStyle w:val="Tekstpodstawowywcity"/>
        <w:ind w:left="0" w:firstLine="708"/>
        <w:jc w:val="both"/>
        <w:rPr>
          <w:sz w:val="22"/>
          <w:szCs w:val="22"/>
        </w:rPr>
      </w:pPr>
      <w:r w:rsidRPr="004A12E0">
        <w:rPr>
          <w:sz w:val="22"/>
          <w:szCs w:val="22"/>
        </w:rPr>
        <w:t>Wykonawca będzie utrzymywać roboty do czasu odbioru ostatecznego. Utrzymanie powinno być prowadzone w taki sposób, aby budowla drogowa lub jej elementy były w zadowalającym stanie przez cały czas</w:t>
      </w:r>
      <w:bookmarkStart w:id="7" w:name="OCRUncertain014"/>
      <w:r w:rsidRPr="004A12E0">
        <w:rPr>
          <w:sz w:val="22"/>
          <w:szCs w:val="22"/>
        </w:rPr>
        <w:t>,</w:t>
      </w:r>
      <w:bookmarkEnd w:id="7"/>
      <w:r w:rsidRPr="004A12E0">
        <w:rPr>
          <w:sz w:val="22"/>
          <w:szCs w:val="22"/>
        </w:rPr>
        <w:t xml:space="preserve"> do momentu odbioru ostatecznego.</w:t>
      </w:r>
    </w:p>
    <w:p w:rsidR="007A3C26" w:rsidRPr="004A12E0" w:rsidRDefault="007A3C26" w:rsidP="003F0032">
      <w:pPr>
        <w:pStyle w:val="Tekstpodstawowywcity"/>
        <w:ind w:left="0" w:firstLine="708"/>
        <w:jc w:val="both"/>
        <w:rPr>
          <w:sz w:val="22"/>
          <w:szCs w:val="22"/>
        </w:rPr>
      </w:pPr>
      <w:r w:rsidRPr="004A12E0">
        <w:rPr>
          <w:sz w:val="22"/>
          <w:szCs w:val="22"/>
        </w:rPr>
        <w:t xml:space="preserve">Jeśli Wykonawca w jakimkolwiek czasie zaniedba utrzymanie, to na polecenie Inspektora nadzoru powinien rozpocząć roboty </w:t>
      </w:r>
      <w:bookmarkStart w:id="8" w:name="OCRUncertain015"/>
      <w:r w:rsidRPr="004A12E0">
        <w:rPr>
          <w:sz w:val="22"/>
          <w:szCs w:val="22"/>
        </w:rPr>
        <w:t>utrzymaniowe</w:t>
      </w:r>
      <w:bookmarkEnd w:id="8"/>
      <w:r w:rsidRPr="004A12E0">
        <w:rPr>
          <w:sz w:val="22"/>
          <w:szCs w:val="22"/>
        </w:rPr>
        <w:t xml:space="preserve"> nie później niż w 24 godziny po otrzymaniu tego polecenia.</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Stosowanie się do prawa i innych przepisów</w:t>
      </w:r>
    </w:p>
    <w:p w:rsidR="007A3C26" w:rsidRPr="004A12E0" w:rsidRDefault="007A3C26" w:rsidP="003F0032">
      <w:pPr>
        <w:pStyle w:val="Tekstpodstawowywcity"/>
        <w:ind w:left="0" w:firstLine="708"/>
        <w:jc w:val="both"/>
        <w:rPr>
          <w:sz w:val="22"/>
          <w:szCs w:val="22"/>
        </w:rPr>
      </w:pPr>
      <w:r w:rsidRPr="004A12E0">
        <w:rPr>
          <w:sz w:val="22"/>
          <w:szCs w:val="22"/>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7A3C26" w:rsidRPr="004A12E0" w:rsidRDefault="007A3C26" w:rsidP="003F0032">
      <w:pPr>
        <w:pStyle w:val="Tekstpodstawowywcity"/>
        <w:widowControl w:val="0"/>
        <w:ind w:left="0" w:firstLine="708"/>
        <w:jc w:val="both"/>
        <w:rPr>
          <w:sz w:val="22"/>
          <w:szCs w:val="22"/>
        </w:rPr>
      </w:pPr>
      <w:r w:rsidRPr="004A12E0">
        <w:rPr>
          <w:sz w:val="22"/>
          <w:szCs w:val="22"/>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Równoważność norm i zbiorów przepisów prawnych</w:t>
      </w:r>
    </w:p>
    <w:p w:rsidR="007A3C26" w:rsidRPr="004A12E0" w:rsidRDefault="007A3C26" w:rsidP="003F0032">
      <w:pPr>
        <w:pStyle w:val="Tekstpodstawowywcity"/>
        <w:ind w:left="0" w:firstLine="708"/>
        <w:jc w:val="both"/>
        <w:rPr>
          <w:sz w:val="22"/>
          <w:szCs w:val="22"/>
        </w:rPr>
      </w:pPr>
      <w:r w:rsidRPr="004A12E0">
        <w:rPr>
          <w:sz w:val="22"/>
          <w:szCs w:val="22"/>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projektu do zatwierdzenia.</w:t>
      </w:r>
    </w:p>
    <w:p w:rsidR="007A3C26" w:rsidRPr="004A12E0" w:rsidRDefault="007A3C26" w:rsidP="00DD66F2">
      <w:pPr>
        <w:widowControl w:val="0"/>
        <w:numPr>
          <w:ilvl w:val="2"/>
          <w:numId w:val="8"/>
        </w:numPr>
        <w:autoSpaceDE w:val="0"/>
        <w:autoSpaceDN w:val="0"/>
        <w:adjustRightInd w:val="0"/>
        <w:ind w:left="0" w:firstLine="0"/>
        <w:jc w:val="both"/>
        <w:rPr>
          <w:b/>
          <w:bCs/>
          <w:sz w:val="22"/>
          <w:szCs w:val="22"/>
        </w:rPr>
      </w:pPr>
      <w:r w:rsidRPr="004A12E0">
        <w:rPr>
          <w:b/>
          <w:bCs/>
          <w:sz w:val="22"/>
          <w:szCs w:val="22"/>
        </w:rPr>
        <w:t>Wykopaliska</w:t>
      </w:r>
    </w:p>
    <w:p w:rsidR="007A3C26" w:rsidRPr="004A12E0" w:rsidRDefault="007A3C26" w:rsidP="003F0032">
      <w:pPr>
        <w:pStyle w:val="Tekstpodstawowywcity"/>
        <w:ind w:left="0" w:firstLine="708"/>
        <w:jc w:val="both"/>
        <w:rPr>
          <w:sz w:val="22"/>
          <w:szCs w:val="22"/>
        </w:rPr>
      </w:pPr>
      <w:r w:rsidRPr="004A12E0">
        <w:rPr>
          <w:sz w:val="22"/>
          <w:szCs w:val="22"/>
        </w:rPr>
        <w:t>Wszelkie wykopaliska, monety, przedmioty wartościowe, budowle oraz inne pozostałości o znaczeniu geologicznym lub archeologicznym odkryte na terenie budowy będą uważane za własność Zamawiającego. Wykonawca zobowiązany jest powiadomić Inspektora nadzoru i postępować zgodnie z jego poleceniami. Jeżeli w wyniku tych poleceń Wykonawca poniesie koszty i/lub wystąpią opóźnienia w robotach, Inspektor nadzoru po uzgodnieniu z Zamawiającym i Wykonawcą ustali wydłużenie czasu wykonania robót i/lub wysokość kwoty, o którą należy zwiększyć cenę kontraktową.</w:t>
      </w:r>
    </w:p>
    <w:p w:rsidR="007A3C26" w:rsidRPr="004A12E0" w:rsidRDefault="007A3C26" w:rsidP="00DD66F2">
      <w:pPr>
        <w:widowControl w:val="0"/>
        <w:numPr>
          <w:ilvl w:val="1"/>
          <w:numId w:val="8"/>
        </w:numPr>
        <w:tabs>
          <w:tab w:val="num" w:pos="1080"/>
        </w:tabs>
        <w:autoSpaceDE w:val="0"/>
        <w:autoSpaceDN w:val="0"/>
        <w:adjustRightInd w:val="0"/>
        <w:ind w:left="0" w:firstLine="0"/>
        <w:jc w:val="both"/>
        <w:rPr>
          <w:b/>
          <w:bCs/>
          <w:sz w:val="22"/>
          <w:szCs w:val="22"/>
        </w:rPr>
      </w:pPr>
      <w:r w:rsidRPr="004A12E0">
        <w:rPr>
          <w:b/>
          <w:bCs/>
          <w:sz w:val="22"/>
          <w:szCs w:val="22"/>
        </w:rPr>
        <w:t xml:space="preserve">Zaplecze Zamawiającego </w:t>
      </w:r>
      <w:r w:rsidRPr="004A12E0">
        <w:rPr>
          <w:sz w:val="22"/>
          <w:szCs w:val="22"/>
        </w:rPr>
        <w:t>(o ile warunki kontraktu przewidują realizację)</w:t>
      </w:r>
    </w:p>
    <w:p w:rsidR="007A3C26" w:rsidRPr="004A12E0" w:rsidRDefault="007A3C26" w:rsidP="003F0032">
      <w:pPr>
        <w:ind w:firstLine="708"/>
        <w:jc w:val="both"/>
        <w:rPr>
          <w:sz w:val="22"/>
          <w:szCs w:val="22"/>
        </w:rPr>
      </w:pPr>
      <w:r w:rsidRPr="004A12E0">
        <w:rPr>
          <w:sz w:val="22"/>
          <w:szCs w:val="22"/>
        </w:rPr>
        <w:t>Wykonawca zobowiązany jest zabezpieczyć Zamawiającemu, pomieszczenia biurowe, sprzęt, transport oraz inne urządzenia towarzyszące, zgodnie z wymaganiami podanymi w D-M-00.00.01 „Zaplecze Zamawiającego".</w:t>
      </w:r>
    </w:p>
    <w:p w:rsidR="007A3C26" w:rsidRPr="004A12E0" w:rsidRDefault="007A3C26" w:rsidP="004B5F1B">
      <w:pPr>
        <w:widowControl w:val="0"/>
        <w:autoSpaceDE w:val="0"/>
        <w:autoSpaceDN w:val="0"/>
        <w:adjustRightInd w:val="0"/>
        <w:jc w:val="both"/>
        <w:rPr>
          <w:b/>
          <w:bCs/>
          <w:sz w:val="22"/>
          <w:szCs w:val="22"/>
        </w:rPr>
      </w:pPr>
    </w:p>
    <w:p w:rsidR="007A3C26" w:rsidRPr="004A12E0" w:rsidRDefault="007A3C26" w:rsidP="004B5F1B">
      <w:pPr>
        <w:widowControl w:val="0"/>
        <w:numPr>
          <w:ilvl w:val="0"/>
          <w:numId w:val="8"/>
        </w:numPr>
        <w:autoSpaceDE w:val="0"/>
        <w:autoSpaceDN w:val="0"/>
        <w:adjustRightInd w:val="0"/>
        <w:ind w:left="0" w:firstLine="0"/>
        <w:jc w:val="both"/>
        <w:rPr>
          <w:b/>
          <w:bCs/>
          <w:sz w:val="22"/>
          <w:szCs w:val="22"/>
          <w:u w:val="single"/>
        </w:rPr>
      </w:pPr>
      <w:r w:rsidRPr="004A12E0">
        <w:rPr>
          <w:b/>
          <w:bCs/>
          <w:sz w:val="22"/>
          <w:szCs w:val="22"/>
          <w:u w:val="single"/>
        </w:rPr>
        <w:t>MATERIAŁY</w:t>
      </w:r>
    </w:p>
    <w:p w:rsidR="007A3C26" w:rsidRPr="004A12E0" w:rsidRDefault="007A3C26" w:rsidP="004B5F1B">
      <w:pPr>
        <w:widowControl w:val="0"/>
        <w:tabs>
          <w:tab w:val="num" w:pos="1080"/>
        </w:tabs>
        <w:autoSpaceDE w:val="0"/>
        <w:autoSpaceDN w:val="0"/>
        <w:adjustRightInd w:val="0"/>
        <w:jc w:val="both"/>
        <w:rPr>
          <w:b/>
          <w:bCs/>
          <w:sz w:val="22"/>
          <w:szCs w:val="22"/>
        </w:rPr>
      </w:pPr>
      <w:r w:rsidRPr="004A12E0">
        <w:rPr>
          <w:b/>
          <w:bCs/>
          <w:sz w:val="22"/>
          <w:szCs w:val="22"/>
        </w:rPr>
        <w:t>2.1. Źródła uzyskania materiałów</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Co najmniej na trzy tygodnie przed zaplanowanym wykorzystaniem jakichkolwiek materiałów przeznaczonych do robót. Wykonawca przedstawi Inspektorowi nadzoru projektu do zatwierdzenia, szczegółowe informacje dotyczące proponowanego źródła wytwarzania, zamawiania lub wydobywania tych materiałów jak również odpowiednie świadectwa badań laboratoryjnych oraz próbki materiałów.</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Zatwierdzenie partii materiałów z danego źródła nie oznacza automatycznie, że wszelkie materiały z danego źródła uzyskają zatwierdzenie.</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Wykonawca zobowiązany jest do prowadzenia badań w celu wykazania, że materiały uzyskane z dopuszczonego źródła w sposób ciągły spełniają wymagania ST w czasie realizacji robót.</w:t>
      </w:r>
    </w:p>
    <w:p w:rsidR="007A3C26" w:rsidRPr="004A12E0" w:rsidRDefault="007A3C26" w:rsidP="004B5F1B">
      <w:pPr>
        <w:widowControl w:val="0"/>
        <w:numPr>
          <w:ilvl w:val="1"/>
          <w:numId w:val="9"/>
        </w:numPr>
        <w:tabs>
          <w:tab w:val="num" w:pos="1080"/>
        </w:tabs>
        <w:autoSpaceDE w:val="0"/>
        <w:autoSpaceDN w:val="0"/>
        <w:adjustRightInd w:val="0"/>
        <w:ind w:left="0" w:firstLine="0"/>
        <w:jc w:val="both"/>
        <w:rPr>
          <w:b/>
          <w:bCs/>
          <w:sz w:val="22"/>
          <w:szCs w:val="22"/>
        </w:rPr>
      </w:pPr>
      <w:r w:rsidRPr="004A12E0">
        <w:rPr>
          <w:b/>
          <w:bCs/>
          <w:sz w:val="22"/>
          <w:szCs w:val="22"/>
        </w:rPr>
        <w:t>Pozyskiwanie materiałów miejscowych</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 xml:space="preserve">Wykonawca odpowiada za uzyskanie pozwoleń od właścicieli i odnośnych władz na pozyskanie materiałów ze źródeł miejscowych włączając w to źródła wskazane przez Zamawiającego J Jest </w:t>
      </w:r>
      <w:r w:rsidRPr="004A12E0">
        <w:rPr>
          <w:sz w:val="22"/>
          <w:szCs w:val="22"/>
        </w:rPr>
        <w:lastRenderedPageBreak/>
        <w:t>zobowiązany dostarczyć Inspektorowi nadzoru projektu wymagane dokumenty przed rozpoczęciem eksploatacji źródła.</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Wykonawca przedstawi Inspektorowi nadzoru projektu do zatwierdzenia dokumentację zawierającą raporty z badań terenowych i laboratoryjnych oraz proponowaną przez siebie metodę wydobycia i selekcji, uwzględniając aktualne decyzje o eksploatacji, organów administracji państwowej i samorządowej.</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Wykonawca ponosi odpowiedzialność za spełnienie wymagań ilościowych i jakościowych materiałów pochodzących ze źródeł miejscowych.</w:t>
      </w:r>
    </w:p>
    <w:p w:rsidR="007A3C26" w:rsidRPr="004A12E0" w:rsidRDefault="007A3C26" w:rsidP="0051099C">
      <w:pPr>
        <w:widowControl w:val="0"/>
        <w:autoSpaceDE w:val="0"/>
        <w:autoSpaceDN w:val="0"/>
        <w:adjustRightInd w:val="0"/>
        <w:ind w:firstLine="708"/>
        <w:jc w:val="both"/>
        <w:rPr>
          <w:sz w:val="22"/>
          <w:szCs w:val="22"/>
        </w:rPr>
      </w:pPr>
      <w:r w:rsidRPr="004A12E0">
        <w:rPr>
          <w:sz w:val="22"/>
          <w:szCs w:val="22"/>
        </w:rPr>
        <w:t>Wykonawca ponosi wszystkie koszty, z tytułu wydobycia materiałów, dzierżawy i inne, jakie okażą się potrzebne w związku z dostarczeniem materiałów do robót.</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Humus i nadkład czasowo zdjęte z terenu wykopów, dokopów i miejsc pozyskania materiałów miejscowych będą formowane w hałdy i wykorzystane przy zasypce i rekultywacji terenu po ukończeniu robót.</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Wszystkie odpowiednie materiały pozyskane z wykopów na terenie budowy lub z innych miejsc wskazanych w dokumentach umowy będą wykorzystane do robót lub odwiezione na odkład odpowiednio do wymagań umowy lub wskazań Inspektora nadzoru.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Wykonawca nie będzie prowadzić żadnych wykopów w obrębie terenu budowy poza tymi, które zostały wyszczególnione w dokumentach umowy, chyba, że uzyska na to pisemną zgodę Inspektora nadzoru.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Eksploatacja źródeł materiałów będzie zgodna z wszelkimi regulacjami prawnymi obowiązującymi na danym obszarze.</w:t>
      </w:r>
    </w:p>
    <w:p w:rsidR="007A3C26" w:rsidRPr="004A12E0" w:rsidRDefault="007A3C26" w:rsidP="004B5F1B">
      <w:pPr>
        <w:widowControl w:val="0"/>
        <w:numPr>
          <w:ilvl w:val="1"/>
          <w:numId w:val="9"/>
        </w:numPr>
        <w:tabs>
          <w:tab w:val="num" w:pos="1080"/>
        </w:tabs>
        <w:autoSpaceDE w:val="0"/>
        <w:autoSpaceDN w:val="0"/>
        <w:adjustRightInd w:val="0"/>
        <w:ind w:left="0" w:firstLine="0"/>
        <w:jc w:val="both"/>
        <w:rPr>
          <w:b/>
          <w:bCs/>
          <w:sz w:val="22"/>
          <w:szCs w:val="22"/>
        </w:rPr>
      </w:pPr>
      <w:r w:rsidRPr="004A12E0">
        <w:rPr>
          <w:b/>
          <w:bCs/>
          <w:sz w:val="22"/>
          <w:szCs w:val="22"/>
        </w:rPr>
        <w:t>Materiały nie odpowiadające wymaganiom</w:t>
      </w:r>
    </w:p>
    <w:p w:rsidR="007A3C26" w:rsidRPr="004A12E0" w:rsidRDefault="007A3C26" w:rsidP="003F0032">
      <w:pPr>
        <w:ind w:firstLine="708"/>
        <w:jc w:val="both"/>
        <w:rPr>
          <w:sz w:val="22"/>
          <w:szCs w:val="22"/>
        </w:rPr>
      </w:pPr>
      <w:r w:rsidRPr="004A12E0">
        <w:rPr>
          <w:sz w:val="22"/>
          <w:szCs w:val="22"/>
        </w:rPr>
        <w:t>Materiały nie odpowiadające wymaganiom zostaną przez Wykonawcę wywiezione z terenu budowy i złożone w miejscu wskazanym przez Inspektora nadzoru. Jeśli Inspektor nadzoru zezwoli Wykonawcy na użycie tych materiałów do innych robót, niż te dla których zostały zakupione, to koszt tych materiałów zostanie odpowiednio przewartościowany (skorygowany) przez Inspektora nadzoru.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Każdy rodzaj robót, w którym znajdują się nie zbadane i nie zaakceptowane materiały, Wykonawca wykonuje na własne ryzyko, licząc się z jego nieprzyjęciem, usunięciem i niezapłaceniem</w:t>
      </w:r>
    </w:p>
    <w:p w:rsidR="007A3C26" w:rsidRPr="004A12E0" w:rsidRDefault="007A3C26" w:rsidP="004B5F1B">
      <w:pPr>
        <w:widowControl w:val="0"/>
        <w:numPr>
          <w:ilvl w:val="1"/>
          <w:numId w:val="9"/>
        </w:numPr>
        <w:tabs>
          <w:tab w:val="num" w:pos="1080"/>
        </w:tabs>
        <w:autoSpaceDE w:val="0"/>
        <w:autoSpaceDN w:val="0"/>
        <w:adjustRightInd w:val="0"/>
        <w:ind w:left="0" w:firstLine="0"/>
        <w:jc w:val="both"/>
        <w:rPr>
          <w:b/>
          <w:bCs/>
          <w:sz w:val="22"/>
          <w:szCs w:val="22"/>
        </w:rPr>
      </w:pPr>
      <w:r w:rsidRPr="004A12E0">
        <w:rPr>
          <w:b/>
          <w:bCs/>
          <w:sz w:val="22"/>
          <w:szCs w:val="22"/>
        </w:rPr>
        <w:t>Wariantowe stosowanie materiałów</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Jeśli dokumentacja projektowa lub ST przewidują możliwość wariantowego zastosowania rodzaju materiału w wykonywanych robotach. Wykonawca powiadomi Inspektora nadzoru o swoim zamiarze co najmniej 3 tygodnie przed użyciem tego materiału, albo w okresie dłuższym, jeśli będzie to potrzebne z uwagi na wykonanie badań wymaganych przez Inspektora nadzoru. Wybrany i zaakceptowany rodzaj materiału nie może być później zmieniany bez zgody Inspektora nadzoru.</w:t>
      </w:r>
    </w:p>
    <w:p w:rsidR="007A3C26" w:rsidRPr="004A12E0" w:rsidRDefault="007A3C26" w:rsidP="004B5F1B">
      <w:pPr>
        <w:widowControl w:val="0"/>
        <w:numPr>
          <w:ilvl w:val="1"/>
          <w:numId w:val="9"/>
        </w:numPr>
        <w:tabs>
          <w:tab w:val="num" w:pos="1080"/>
        </w:tabs>
        <w:autoSpaceDE w:val="0"/>
        <w:autoSpaceDN w:val="0"/>
        <w:adjustRightInd w:val="0"/>
        <w:ind w:left="0" w:firstLine="0"/>
        <w:jc w:val="both"/>
        <w:rPr>
          <w:b/>
          <w:bCs/>
          <w:sz w:val="22"/>
          <w:szCs w:val="22"/>
        </w:rPr>
      </w:pPr>
      <w:r w:rsidRPr="004A12E0">
        <w:rPr>
          <w:b/>
          <w:bCs/>
          <w:sz w:val="22"/>
          <w:szCs w:val="22"/>
        </w:rPr>
        <w:t>Przechowywanie i składowanie materiałów</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Wykonawca zapewni, aby tymczasowo składowane materiały, do czasu gdy będą one użyte do robót, były zabezpieczone przed zanieczyszczeniami, zachowały swoją jakość i właściwości i były dostępne do kontroli przez Inspektora nadzoru.</w:t>
      </w:r>
    </w:p>
    <w:p w:rsidR="007A3C26" w:rsidRPr="004A12E0" w:rsidRDefault="007A3C26" w:rsidP="004B5F1B">
      <w:pPr>
        <w:widowControl w:val="0"/>
        <w:autoSpaceDE w:val="0"/>
        <w:autoSpaceDN w:val="0"/>
        <w:adjustRightInd w:val="0"/>
        <w:jc w:val="both"/>
        <w:rPr>
          <w:sz w:val="22"/>
          <w:szCs w:val="22"/>
        </w:rPr>
      </w:pPr>
      <w:r w:rsidRPr="004A12E0">
        <w:rPr>
          <w:sz w:val="22"/>
          <w:szCs w:val="22"/>
        </w:rPr>
        <w:t>Miejsca czasowego składowania materiałów będą zlokalizowane w obrębie terenu budowy w miejscach uzgodnionych z Inspektorem nadzoru projektu lub poza terenem budowy w miejscach zorganizowanych przez Wykonawcę i zaakceptowanych przez Inspektora nadzoru.</w:t>
      </w:r>
    </w:p>
    <w:p w:rsidR="007A3C26" w:rsidRPr="004A12E0" w:rsidRDefault="007A3C26" w:rsidP="004B5F1B">
      <w:pPr>
        <w:widowControl w:val="0"/>
        <w:numPr>
          <w:ilvl w:val="1"/>
          <w:numId w:val="9"/>
        </w:numPr>
        <w:tabs>
          <w:tab w:val="num" w:pos="1080"/>
        </w:tabs>
        <w:autoSpaceDE w:val="0"/>
        <w:autoSpaceDN w:val="0"/>
        <w:adjustRightInd w:val="0"/>
        <w:ind w:left="0" w:firstLine="0"/>
        <w:jc w:val="both"/>
        <w:rPr>
          <w:b/>
          <w:bCs/>
          <w:sz w:val="22"/>
          <w:szCs w:val="22"/>
        </w:rPr>
      </w:pPr>
      <w:r w:rsidRPr="004A12E0">
        <w:rPr>
          <w:b/>
          <w:bCs/>
          <w:sz w:val="22"/>
          <w:szCs w:val="22"/>
        </w:rPr>
        <w:t>Inspekcja wytwórni materiałów</w:t>
      </w:r>
    </w:p>
    <w:p w:rsidR="007A3C26" w:rsidRPr="004A12E0" w:rsidRDefault="007A3C26" w:rsidP="004B5F1B">
      <w:pPr>
        <w:widowControl w:val="0"/>
        <w:autoSpaceDE w:val="0"/>
        <w:autoSpaceDN w:val="0"/>
        <w:adjustRightInd w:val="0"/>
        <w:jc w:val="both"/>
        <w:rPr>
          <w:sz w:val="22"/>
          <w:szCs w:val="22"/>
        </w:rPr>
      </w:pPr>
      <w:r w:rsidRPr="004A12E0">
        <w:rPr>
          <w:sz w:val="22"/>
          <w:szCs w:val="22"/>
        </w:rPr>
        <w:t xml:space="preserve"> </w:t>
      </w:r>
      <w:r w:rsidRPr="004A12E0">
        <w:rPr>
          <w:sz w:val="22"/>
          <w:szCs w:val="22"/>
        </w:rPr>
        <w:tab/>
        <w:t>Wytwórnie materiałów mogą być okresowo kontrolowane przez Inspektora nadzoru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 xml:space="preserve">W przypadku, gdy Inspektor nadzoru będzie przeprowadzał inspekcję wytwórni, muszą być spełnione następujące warunki: </w:t>
      </w:r>
    </w:p>
    <w:p w:rsidR="007A3C26" w:rsidRPr="004A12E0" w:rsidRDefault="007A3C26" w:rsidP="003F0032">
      <w:pPr>
        <w:widowControl w:val="0"/>
        <w:autoSpaceDE w:val="0"/>
        <w:autoSpaceDN w:val="0"/>
        <w:adjustRightInd w:val="0"/>
        <w:ind w:left="709" w:hanging="283"/>
        <w:jc w:val="both"/>
        <w:rPr>
          <w:sz w:val="22"/>
          <w:szCs w:val="22"/>
        </w:rPr>
      </w:pPr>
      <w:r w:rsidRPr="004A12E0">
        <w:rPr>
          <w:sz w:val="22"/>
          <w:szCs w:val="22"/>
        </w:rPr>
        <w:t>a) Inspektor nadzoru będzie miał zapewnioną współpracę i pomoc Wykonawcy oraz producenta materiałów w czasie przeprowadzania inspekcji,</w:t>
      </w:r>
    </w:p>
    <w:p w:rsidR="007A3C26" w:rsidRPr="004A12E0" w:rsidRDefault="007A3C26" w:rsidP="003F0032">
      <w:pPr>
        <w:widowControl w:val="0"/>
        <w:autoSpaceDE w:val="0"/>
        <w:autoSpaceDN w:val="0"/>
        <w:adjustRightInd w:val="0"/>
        <w:ind w:left="709" w:hanging="283"/>
        <w:jc w:val="both"/>
        <w:rPr>
          <w:sz w:val="22"/>
          <w:szCs w:val="22"/>
        </w:rPr>
      </w:pPr>
      <w:r w:rsidRPr="004A12E0">
        <w:rPr>
          <w:sz w:val="22"/>
          <w:szCs w:val="22"/>
        </w:rPr>
        <w:t>b) Inspektor nadzoru będzie miał wolny dostęp, w dowolnym czasie, do tych części wytwórni, gdzie odbywa się produkcja materiałów przeznaczonych do realizacji robót,</w:t>
      </w:r>
    </w:p>
    <w:p w:rsidR="007A3C26" w:rsidRPr="004A12E0" w:rsidRDefault="007A3C26" w:rsidP="003F0032">
      <w:pPr>
        <w:widowControl w:val="0"/>
        <w:autoSpaceDE w:val="0"/>
        <w:autoSpaceDN w:val="0"/>
        <w:adjustRightInd w:val="0"/>
        <w:ind w:left="709" w:hanging="283"/>
        <w:jc w:val="both"/>
        <w:rPr>
          <w:sz w:val="22"/>
          <w:szCs w:val="22"/>
        </w:rPr>
      </w:pPr>
      <w:r w:rsidRPr="004A12E0">
        <w:rPr>
          <w:sz w:val="22"/>
          <w:szCs w:val="22"/>
        </w:rPr>
        <w:t>c) Jeżeli produkcja odbywa się w miejscu nie należącym do Wykonawcy, Wykonawca uzyska dla Inspektora nadzoru zezwolenie dla przeprowadzenia inspekcji i badań w tych miejscach.</w:t>
      </w:r>
    </w:p>
    <w:p w:rsidR="007A3C26" w:rsidRPr="004A12E0" w:rsidRDefault="007A3C26" w:rsidP="004B5F1B">
      <w:pPr>
        <w:widowControl w:val="0"/>
        <w:tabs>
          <w:tab w:val="num" w:pos="1080"/>
        </w:tabs>
        <w:autoSpaceDE w:val="0"/>
        <w:autoSpaceDN w:val="0"/>
        <w:adjustRightInd w:val="0"/>
        <w:jc w:val="both"/>
        <w:rPr>
          <w:b/>
          <w:bCs/>
          <w:sz w:val="22"/>
          <w:szCs w:val="22"/>
          <w:u w:val="single"/>
        </w:rPr>
      </w:pPr>
    </w:p>
    <w:p w:rsidR="007A3C26" w:rsidRPr="004A12E0" w:rsidRDefault="007A3C26" w:rsidP="004B5F1B">
      <w:pPr>
        <w:widowControl w:val="0"/>
        <w:tabs>
          <w:tab w:val="num" w:pos="1080"/>
        </w:tabs>
        <w:autoSpaceDE w:val="0"/>
        <w:autoSpaceDN w:val="0"/>
        <w:adjustRightInd w:val="0"/>
        <w:jc w:val="both"/>
        <w:rPr>
          <w:b/>
          <w:bCs/>
          <w:sz w:val="22"/>
          <w:szCs w:val="22"/>
          <w:u w:val="single"/>
        </w:rPr>
      </w:pPr>
      <w:r w:rsidRPr="004A12E0">
        <w:rPr>
          <w:b/>
          <w:bCs/>
          <w:sz w:val="22"/>
          <w:szCs w:val="22"/>
          <w:u w:val="single"/>
        </w:rPr>
        <w:lastRenderedPageBreak/>
        <w:t>3. SPRZĘT</w:t>
      </w:r>
    </w:p>
    <w:p w:rsidR="007A3C26" w:rsidRPr="004A12E0" w:rsidRDefault="007A3C26" w:rsidP="003F0032">
      <w:pPr>
        <w:ind w:firstLine="708"/>
        <w:jc w:val="both"/>
        <w:rPr>
          <w:sz w:val="22"/>
          <w:szCs w:val="22"/>
        </w:rPr>
      </w:pPr>
      <w:r w:rsidRPr="004A12E0">
        <w:rPr>
          <w:sz w:val="22"/>
          <w:szCs w:val="22"/>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Inspektora nadzoru; w przypadku braku ustaleń w wymienionych wyżej dokumentach, sprzęt powinien być uzgodniony i zaakceptowany przez Inspektora nadzoru.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Liczba i wydajność sprzętu powinny gwarantować przeprowadzenie robót, zgodnie z zasadami określonymi w dokumentacji projektowej, ST i wskazaniach Inspektora nadzoru.</w:t>
      </w:r>
    </w:p>
    <w:p w:rsidR="007A3C26" w:rsidRPr="004A12E0" w:rsidRDefault="007A3C26" w:rsidP="0051099C">
      <w:pPr>
        <w:widowControl w:val="0"/>
        <w:autoSpaceDE w:val="0"/>
        <w:autoSpaceDN w:val="0"/>
        <w:adjustRightInd w:val="0"/>
        <w:ind w:firstLine="708"/>
        <w:jc w:val="both"/>
        <w:rPr>
          <w:sz w:val="22"/>
          <w:szCs w:val="22"/>
        </w:rPr>
      </w:pPr>
      <w:r w:rsidRPr="004A12E0">
        <w:rPr>
          <w:sz w:val="22"/>
          <w:szCs w:val="22"/>
        </w:rPr>
        <w:t>Sprzęt będący własnością Wykonawcy lub wynajęty do wykonania robót ma być utrzymywany w dobrym stanie i gotowości do pracy. Powinien być zgodny z normami ochrony środowiska i przepisami dotyczącymi jego użytkowania.</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Wykonawca dostarczy Inspektorowi nadzoru projektu kopie dokumentów potwierdzających dopuszczenie sprzętu do użytkowania i badań okresowych, tam gdzie jest to wymagane przepisami.</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Wykonawca będzie konserwować sprzęt jak również naprawiać lub wymieniać sprzęt niesprawny.</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Jeżeli dokumentacja projektowa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Jakikolwiek sprzęt, maszyny, urządzenia i narzędzia niegwarantujące zachowania warunków umowy, zostaną przez Inspektora nadzoru zdyskwalifikowane i niedopuszczone do robót.</w:t>
      </w:r>
    </w:p>
    <w:p w:rsidR="005E0129" w:rsidRPr="004A12E0" w:rsidRDefault="005E0129" w:rsidP="003F0032">
      <w:pPr>
        <w:widowControl w:val="0"/>
        <w:autoSpaceDE w:val="0"/>
        <w:autoSpaceDN w:val="0"/>
        <w:adjustRightInd w:val="0"/>
        <w:ind w:firstLine="708"/>
        <w:jc w:val="both"/>
        <w:rPr>
          <w:sz w:val="22"/>
          <w:szCs w:val="22"/>
        </w:rPr>
      </w:pPr>
    </w:p>
    <w:p w:rsidR="007A3C26" w:rsidRPr="004A12E0" w:rsidRDefault="007A3C26" w:rsidP="004B5F1B">
      <w:pPr>
        <w:widowControl w:val="0"/>
        <w:tabs>
          <w:tab w:val="num" w:pos="1080"/>
        </w:tabs>
        <w:autoSpaceDE w:val="0"/>
        <w:autoSpaceDN w:val="0"/>
        <w:adjustRightInd w:val="0"/>
        <w:jc w:val="both"/>
        <w:rPr>
          <w:b/>
          <w:bCs/>
          <w:sz w:val="22"/>
          <w:szCs w:val="22"/>
          <w:u w:val="single"/>
        </w:rPr>
      </w:pPr>
      <w:r w:rsidRPr="004A12E0">
        <w:rPr>
          <w:b/>
          <w:bCs/>
          <w:sz w:val="22"/>
          <w:szCs w:val="22"/>
          <w:u w:val="single"/>
        </w:rPr>
        <w:t>4. TRANSPORT</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Wykonawca jest zobowiązany do stosowania jedynie takich środków transportu, które nie wpłyną niekorzystnie na jakość wykonywanych robót i właściwości przewożonych materiałów.</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Liczba środków transportu powinna zapewniać prowadzenie robót zgodnie z zasadami określonymi w dokumentacji projektowej, ST i wskazaniach Inspektora nadzoru, w terminie przewidzianym umową.</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Przy ruchu na drogach publicznych pojazdy będą spełniać wymagania dotyczące przepisów ruchu drogowego w odniesieniu do dopuszczalnych nacisków na oś i innych parametrów technicznych. Środki transportu niespełniające tych warunków mogą być dopuszczone przez Inspektora nadzoru, pod warunkiem przywrócenia stanu pierwotnego użytkowanych odcinków dróg na koszt Wykonawcy.</w:t>
      </w:r>
    </w:p>
    <w:p w:rsidR="007A3C26" w:rsidRPr="004A12E0" w:rsidRDefault="007A3C26" w:rsidP="003F0032">
      <w:pPr>
        <w:ind w:firstLine="708"/>
        <w:jc w:val="both"/>
        <w:rPr>
          <w:sz w:val="22"/>
          <w:szCs w:val="22"/>
        </w:rPr>
      </w:pPr>
      <w:r w:rsidRPr="004A12E0">
        <w:rPr>
          <w:sz w:val="22"/>
          <w:szCs w:val="22"/>
        </w:rPr>
        <w:t>Wykonawca będzie usuwać na bieżąco, na własny koszt, wszelkie zanieczyszczenia, uszkodzenia spowodowane jego pojazdami na drogach publicznych oraz dojazdach do terenu budowy.</w:t>
      </w:r>
    </w:p>
    <w:p w:rsidR="007A3C26" w:rsidRPr="004A12E0" w:rsidRDefault="007A3C26" w:rsidP="004B5F1B">
      <w:pPr>
        <w:jc w:val="both"/>
        <w:rPr>
          <w:sz w:val="22"/>
          <w:szCs w:val="22"/>
        </w:rPr>
      </w:pPr>
    </w:p>
    <w:p w:rsidR="007A3C26" w:rsidRPr="004A12E0" w:rsidRDefault="007A3C26" w:rsidP="004B5F1B">
      <w:pPr>
        <w:widowControl w:val="0"/>
        <w:tabs>
          <w:tab w:val="num" w:pos="1080"/>
        </w:tabs>
        <w:autoSpaceDE w:val="0"/>
        <w:autoSpaceDN w:val="0"/>
        <w:adjustRightInd w:val="0"/>
        <w:jc w:val="both"/>
        <w:rPr>
          <w:b/>
          <w:bCs/>
          <w:sz w:val="22"/>
          <w:szCs w:val="22"/>
          <w:u w:val="single"/>
        </w:rPr>
      </w:pPr>
      <w:r w:rsidRPr="004A12E0">
        <w:rPr>
          <w:b/>
          <w:bCs/>
          <w:sz w:val="22"/>
          <w:szCs w:val="22"/>
          <w:u w:val="single"/>
        </w:rPr>
        <w:t>5. WYKONANIE ROBÓT</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Wykonawca jest odpowiedzialny za prowadzenie robót zgodnie z warunkami umowy oraz za jakość zastosowanych materiałów i wykonywanych robót, za ich zgodność z dokumentacją projektową, wymaganiami ST, PZJ, projektem organizacji robót opracowanym przez Wykonawcę oraz poleceniami Inspektora nadzoru. Wykonawca jest odpowiedzialny za stosowane metody wykonywania robót. Wykonawca jest odpowiedzialny za dokładne wytyczenie w planie i wyznaczenie wysokości wszystkich elementów robót zgodnie z wymiarami i rzędnymi określonymi w dokumentacji projektowej lub przekazanymi na piśmie przez Inspektora nadzoru.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Błędy popełnione przez Wykonawcę w wytyczeniu i wyznaczaniu robót zostaną, usunięte przez Wykonawcę na własny koszt, z wyjątkiem, kiedy dany błąd okaże się skutkiem błędu zawartego w danych dostarczonych Wykonawcy na piśmie przez Inspektora nadzoru.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Sprawdzenie wytyczenia robót lub wyznaczenia wysokości przez Inspektora nadzoru nie zwalnia Wykonawcy od odpowiedzialności za ich dokładność.</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Decyzje Inspektora nadzoru dotyczące akceptacji lub odrzucenia materiałów i elementów robót będą oparte na wymaganiach określonych w dokumentach umowy, dokumentacji projektowej i w 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 xml:space="preserve">Polecenia Inspektora nadzoru powinny być wykonywane przez Wykonawcę w czasie określonym przez Inspektora nadzoru, pod groźbą zatrzymania robót. Skutki finansowe z tego tytułu poniesie </w:t>
      </w:r>
      <w:r w:rsidRPr="004A12E0">
        <w:rPr>
          <w:sz w:val="22"/>
          <w:szCs w:val="22"/>
        </w:rPr>
        <w:lastRenderedPageBreak/>
        <w:t>Wykonawca.</w:t>
      </w:r>
    </w:p>
    <w:p w:rsidR="007A3C26" w:rsidRPr="004A12E0" w:rsidRDefault="007A3C26" w:rsidP="004B5F1B">
      <w:pPr>
        <w:widowControl w:val="0"/>
        <w:tabs>
          <w:tab w:val="num" w:pos="1080"/>
        </w:tabs>
        <w:autoSpaceDE w:val="0"/>
        <w:autoSpaceDN w:val="0"/>
        <w:adjustRightInd w:val="0"/>
        <w:jc w:val="both"/>
        <w:rPr>
          <w:b/>
          <w:bCs/>
          <w:sz w:val="22"/>
          <w:szCs w:val="22"/>
          <w:u w:val="single"/>
        </w:rPr>
      </w:pPr>
    </w:p>
    <w:p w:rsidR="007A3C26" w:rsidRPr="004A12E0" w:rsidRDefault="007A3C26" w:rsidP="004B5F1B">
      <w:pPr>
        <w:widowControl w:val="0"/>
        <w:tabs>
          <w:tab w:val="num" w:pos="1080"/>
        </w:tabs>
        <w:autoSpaceDE w:val="0"/>
        <w:autoSpaceDN w:val="0"/>
        <w:adjustRightInd w:val="0"/>
        <w:jc w:val="both"/>
        <w:rPr>
          <w:b/>
          <w:bCs/>
          <w:sz w:val="22"/>
          <w:szCs w:val="22"/>
          <w:u w:val="single"/>
        </w:rPr>
      </w:pPr>
      <w:r w:rsidRPr="004A12E0">
        <w:rPr>
          <w:b/>
          <w:bCs/>
          <w:sz w:val="22"/>
          <w:szCs w:val="22"/>
          <w:u w:val="single"/>
        </w:rPr>
        <w:t>6. KONTROLA JAKOŚCI ROBÓT</w:t>
      </w:r>
    </w:p>
    <w:p w:rsidR="007A3C26" w:rsidRPr="004A12E0" w:rsidRDefault="007A3C26" w:rsidP="004B5F1B">
      <w:pPr>
        <w:widowControl w:val="0"/>
        <w:numPr>
          <w:ilvl w:val="1"/>
          <w:numId w:val="10"/>
        </w:numPr>
        <w:tabs>
          <w:tab w:val="num" w:pos="1080"/>
        </w:tabs>
        <w:autoSpaceDE w:val="0"/>
        <w:autoSpaceDN w:val="0"/>
        <w:adjustRightInd w:val="0"/>
        <w:ind w:left="0" w:firstLine="0"/>
        <w:jc w:val="both"/>
        <w:rPr>
          <w:b/>
          <w:bCs/>
          <w:sz w:val="22"/>
          <w:szCs w:val="22"/>
        </w:rPr>
      </w:pPr>
      <w:r w:rsidRPr="004A12E0">
        <w:rPr>
          <w:b/>
          <w:bCs/>
          <w:sz w:val="22"/>
          <w:szCs w:val="22"/>
        </w:rPr>
        <w:t>Program zapewnienia jakości</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Wykonawca jest zobowiązany opracować i przedstawić do akceptacji Inspektora nadzoru program zapewnienia jakości. W programie zapewnienia jakości Wykonawca powinien określić, zamierzony sposób wykonywania robót, możliwości techniczne, kadrowe i plan organizacji robót gwarantujący wykonanie robót zgodnie z dokumentacją projektową</w:t>
      </w:r>
      <w:bookmarkStart w:id="9" w:name="OCRUncertain016"/>
      <w:r w:rsidRPr="004A12E0">
        <w:rPr>
          <w:sz w:val="22"/>
          <w:szCs w:val="22"/>
        </w:rPr>
        <w:t>,</w:t>
      </w:r>
      <w:bookmarkEnd w:id="9"/>
      <w:r w:rsidRPr="004A12E0">
        <w:rPr>
          <w:sz w:val="22"/>
          <w:szCs w:val="22"/>
        </w:rPr>
        <w:t xml:space="preserve"> ST oraz ustaleniami.</w:t>
      </w:r>
    </w:p>
    <w:p w:rsidR="007A3C26" w:rsidRPr="004A12E0" w:rsidRDefault="007A3C26" w:rsidP="004B5F1B">
      <w:pPr>
        <w:widowControl w:val="0"/>
        <w:autoSpaceDE w:val="0"/>
        <w:autoSpaceDN w:val="0"/>
        <w:adjustRightInd w:val="0"/>
        <w:jc w:val="both"/>
        <w:rPr>
          <w:sz w:val="22"/>
          <w:szCs w:val="22"/>
        </w:rPr>
      </w:pPr>
      <w:r w:rsidRPr="004A12E0">
        <w:rPr>
          <w:sz w:val="22"/>
          <w:szCs w:val="22"/>
        </w:rPr>
        <w:t xml:space="preserve">Program zapewnienia jakości powinien zawierać: </w:t>
      </w:r>
    </w:p>
    <w:p w:rsidR="007A3C26" w:rsidRPr="004A12E0" w:rsidRDefault="007A3C26" w:rsidP="003F0032">
      <w:pPr>
        <w:widowControl w:val="0"/>
        <w:numPr>
          <w:ilvl w:val="0"/>
          <w:numId w:val="6"/>
        </w:numPr>
        <w:tabs>
          <w:tab w:val="clear" w:pos="720"/>
          <w:tab w:val="num" w:pos="-2977"/>
        </w:tabs>
        <w:autoSpaceDE w:val="0"/>
        <w:autoSpaceDN w:val="0"/>
        <w:adjustRightInd w:val="0"/>
        <w:ind w:left="851" w:hanging="425"/>
        <w:jc w:val="both"/>
        <w:rPr>
          <w:sz w:val="22"/>
          <w:szCs w:val="22"/>
        </w:rPr>
      </w:pPr>
      <w:r w:rsidRPr="004A12E0">
        <w:rPr>
          <w:sz w:val="22"/>
          <w:szCs w:val="22"/>
        </w:rPr>
        <w:t xml:space="preserve">część ogólną opisującą: </w:t>
      </w:r>
    </w:p>
    <w:p w:rsidR="007A3C26" w:rsidRPr="004A12E0" w:rsidRDefault="007A3C26" w:rsidP="003F0032">
      <w:pPr>
        <w:widowControl w:val="0"/>
        <w:numPr>
          <w:ilvl w:val="1"/>
          <w:numId w:val="6"/>
        </w:numPr>
        <w:tabs>
          <w:tab w:val="num" w:pos="-2977"/>
          <w:tab w:val="num" w:pos="900"/>
        </w:tabs>
        <w:autoSpaceDE w:val="0"/>
        <w:autoSpaceDN w:val="0"/>
        <w:adjustRightInd w:val="0"/>
        <w:ind w:left="851" w:hanging="425"/>
        <w:jc w:val="both"/>
        <w:rPr>
          <w:sz w:val="22"/>
          <w:szCs w:val="22"/>
        </w:rPr>
      </w:pPr>
      <w:r w:rsidRPr="004A12E0">
        <w:rPr>
          <w:sz w:val="22"/>
          <w:szCs w:val="22"/>
        </w:rPr>
        <w:t>organizację wykonania robót, w tym terminy i sposób prowadzenia robót,</w:t>
      </w:r>
    </w:p>
    <w:p w:rsidR="007A3C26" w:rsidRPr="004A12E0" w:rsidRDefault="007A3C26" w:rsidP="003F0032">
      <w:pPr>
        <w:widowControl w:val="0"/>
        <w:numPr>
          <w:ilvl w:val="1"/>
          <w:numId w:val="6"/>
        </w:numPr>
        <w:tabs>
          <w:tab w:val="num" w:pos="-2977"/>
          <w:tab w:val="num" w:pos="900"/>
        </w:tabs>
        <w:autoSpaceDE w:val="0"/>
        <w:autoSpaceDN w:val="0"/>
        <w:adjustRightInd w:val="0"/>
        <w:ind w:left="851" w:hanging="425"/>
        <w:jc w:val="both"/>
        <w:rPr>
          <w:sz w:val="22"/>
          <w:szCs w:val="22"/>
        </w:rPr>
      </w:pPr>
      <w:r w:rsidRPr="004A12E0">
        <w:rPr>
          <w:sz w:val="22"/>
          <w:szCs w:val="22"/>
        </w:rPr>
        <w:t xml:space="preserve">organizację ruchu na budowie wraz z oznakowaniem robót, </w:t>
      </w:r>
    </w:p>
    <w:p w:rsidR="007A3C26" w:rsidRPr="004A12E0" w:rsidRDefault="007A3C26" w:rsidP="003F0032">
      <w:pPr>
        <w:widowControl w:val="0"/>
        <w:numPr>
          <w:ilvl w:val="1"/>
          <w:numId w:val="6"/>
        </w:numPr>
        <w:tabs>
          <w:tab w:val="num" w:pos="-2977"/>
          <w:tab w:val="num" w:pos="900"/>
        </w:tabs>
        <w:autoSpaceDE w:val="0"/>
        <w:autoSpaceDN w:val="0"/>
        <w:adjustRightInd w:val="0"/>
        <w:ind w:left="851" w:hanging="425"/>
        <w:jc w:val="both"/>
        <w:rPr>
          <w:sz w:val="22"/>
          <w:szCs w:val="22"/>
        </w:rPr>
      </w:pPr>
      <w:r w:rsidRPr="004A12E0">
        <w:rPr>
          <w:sz w:val="22"/>
          <w:szCs w:val="22"/>
        </w:rPr>
        <w:t>sposób zapewnienia bhp</w:t>
      </w:r>
      <w:bookmarkStart w:id="10" w:name="OCRUncertain017"/>
      <w:r w:rsidRPr="004A12E0">
        <w:rPr>
          <w:sz w:val="22"/>
          <w:szCs w:val="22"/>
        </w:rPr>
        <w:t>.,</w:t>
      </w:r>
      <w:bookmarkEnd w:id="10"/>
    </w:p>
    <w:p w:rsidR="007A3C26" w:rsidRPr="004A12E0" w:rsidRDefault="007A3C26" w:rsidP="003F0032">
      <w:pPr>
        <w:widowControl w:val="0"/>
        <w:numPr>
          <w:ilvl w:val="1"/>
          <w:numId w:val="6"/>
        </w:numPr>
        <w:tabs>
          <w:tab w:val="num" w:pos="-2977"/>
          <w:tab w:val="num" w:pos="900"/>
        </w:tabs>
        <w:autoSpaceDE w:val="0"/>
        <w:autoSpaceDN w:val="0"/>
        <w:adjustRightInd w:val="0"/>
        <w:ind w:left="851" w:hanging="425"/>
        <w:jc w:val="both"/>
        <w:rPr>
          <w:sz w:val="22"/>
          <w:szCs w:val="22"/>
        </w:rPr>
      </w:pPr>
      <w:r w:rsidRPr="004A12E0">
        <w:rPr>
          <w:sz w:val="22"/>
          <w:szCs w:val="22"/>
        </w:rPr>
        <w:t>wykaz zespołów roboczych, ich kwalif</w:t>
      </w:r>
      <w:bookmarkStart w:id="11" w:name="OCRUncertain018"/>
      <w:r w:rsidRPr="004A12E0">
        <w:rPr>
          <w:sz w:val="22"/>
          <w:szCs w:val="22"/>
        </w:rPr>
        <w:t>i</w:t>
      </w:r>
      <w:bookmarkEnd w:id="11"/>
      <w:r w:rsidRPr="004A12E0">
        <w:rPr>
          <w:sz w:val="22"/>
          <w:szCs w:val="22"/>
        </w:rPr>
        <w:t>kacje i przygotowanie praktyczne,</w:t>
      </w:r>
    </w:p>
    <w:p w:rsidR="007A3C26" w:rsidRPr="004A12E0" w:rsidRDefault="007A3C26" w:rsidP="003F0032">
      <w:pPr>
        <w:numPr>
          <w:ilvl w:val="1"/>
          <w:numId w:val="6"/>
        </w:numPr>
        <w:tabs>
          <w:tab w:val="num" w:pos="-2977"/>
          <w:tab w:val="num" w:pos="900"/>
        </w:tabs>
        <w:ind w:left="851" w:hanging="425"/>
        <w:jc w:val="both"/>
        <w:rPr>
          <w:sz w:val="22"/>
          <w:szCs w:val="22"/>
        </w:rPr>
      </w:pPr>
      <w:r w:rsidRPr="004A12E0">
        <w:rPr>
          <w:sz w:val="22"/>
          <w:szCs w:val="22"/>
        </w:rPr>
        <w:t>wykaz osób odpowiedzialnych za jakość i terminowość wykonania poszczególnych elementów robót,</w:t>
      </w:r>
    </w:p>
    <w:p w:rsidR="007A3C26" w:rsidRPr="004A12E0" w:rsidRDefault="007A3C26" w:rsidP="003F0032">
      <w:pPr>
        <w:widowControl w:val="0"/>
        <w:numPr>
          <w:ilvl w:val="1"/>
          <w:numId w:val="6"/>
        </w:numPr>
        <w:tabs>
          <w:tab w:val="num" w:pos="-2977"/>
          <w:tab w:val="num" w:pos="900"/>
        </w:tabs>
        <w:autoSpaceDE w:val="0"/>
        <w:autoSpaceDN w:val="0"/>
        <w:adjustRightInd w:val="0"/>
        <w:ind w:left="851" w:hanging="425"/>
        <w:jc w:val="both"/>
        <w:rPr>
          <w:sz w:val="22"/>
          <w:szCs w:val="22"/>
        </w:rPr>
      </w:pPr>
      <w:r w:rsidRPr="004A12E0">
        <w:rPr>
          <w:sz w:val="22"/>
          <w:szCs w:val="22"/>
        </w:rPr>
        <w:t>system (sposób i procedurę) proponowanej kontroli i sterowania jakością wykonywanych robót,</w:t>
      </w:r>
    </w:p>
    <w:p w:rsidR="007A3C26" w:rsidRPr="004A12E0" w:rsidRDefault="007A3C26" w:rsidP="003F0032">
      <w:pPr>
        <w:widowControl w:val="0"/>
        <w:numPr>
          <w:ilvl w:val="1"/>
          <w:numId w:val="6"/>
        </w:numPr>
        <w:tabs>
          <w:tab w:val="num" w:pos="-2977"/>
          <w:tab w:val="num" w:pos="900"/>
        </w:tabs>
        <w:autoSpaceDE w:val="0"/>
        <w:autoSpaceDN w:val="0"/>
        <w:adjustRightInd w:val="0"/>
        <w:ind w:left="851" w:hanging="425"/>
        <w:jc w:val="both"/>
        <w:rPr>
          <w:sz w:val="22"/>
          <w:szCs w:val="22"/>
        </w:rPr>
      </w:pPr>
      <w:r w:rsidRPr="004A12E0">
        <w:rPr>
          <w:sz w:val="22"/>
          <w:szCs w:val="22"/>
        </w:rPr>
        <w:t>wyposażenie w sprzęt i urządzenia do pomiarów i kontroli (opis laboratorium własnego lub laboratorium, któremu Wykonawca zamierza zlecić prowadzenie badań),</w:t>
      </w:r>
    </w:p>
    <w:p w:rsidR="007A3C26" w:rsidRPr="004A12E0" w:rsidRDefault="007A3C26" w:rsidP="003F0032">
      <w:pPr>
        <w:widowControl w:val="0"/>
        <w:numPr>
          <w:ilvl w:val="1"/>
          <w:numId w:val="6"/>
        </w:numPr>
        <w:tabs>
          <w:tab w:val="num" w:pos="-2977"/>
          <w:tab w:val="num" w:pos="900"/>
        </w:tabs>
        <w:autoSpaceDE w:val="0"/>
        <w:autoSpaceDN w:val="0"/>
        <w:adjustRightInd w:val="0"/>
        <w:ind w:left="851" w:hanging="425"/>
        <w:jc w:val="both"/>
        <w:rPr>
          <w:sz w:val="22"/>
          <w:szCs w:val="22"/>
        </w:rPr>
      </w:pPr>
      <w:r w:rsidRPr="004A12E0">
        <w:rPr>
          <w:sz w:val="22"/>
          <w:szCs w:val="22"/>
        </w:rPr>
        <w:t xml:space="preserve">sposób oraz formę gromadzenia wyników badań laboratoryjnych, zapis pomiarów, nastaw mechanizmów sterujących, a także wyciąganych wniosków i zastosowanych korekt w procesie technologicznym, proponowany sposób i formę przekazywania tych informacji Inspektorowi nadzoru projektu; </w:t>
      </w:r>
    </w:p>
    <w:p w:rsidR="007A3C26" w:rsidRPr="004A12E0" w:rsidRDefault="007A3C26" w:rsidP="003F0032">
      <w:pPr>
        <w:widowControl w:val="0"/>
        <w:numPr>
          <w:ilvl w:val="0"/>
          <w:numId w:val="6"/>
        </w:numPr>
        <w:tabs>
          <w:tab w:val="clear" w:pos="720"/>
          <w:tab w:val="num" w:pos="-2977"/>
        </w:tabs>
        <w:autoSpaceDE w:val="0"/>
        <w:autoSpaceDN w:val="0"/>
        <w:adjustRightInd w:val="0"/>
        <w:ind w:left="851" w:hanging="425"/>
        <w:jc w:val="both"/>
        <w:rPr>
          <w:sz w:val="22"/>
          <w:szCs w:val="22"/>
        </w:rPr>
      </w:pPr>
      <w:r w:rsidRPr="004A12E0">
        <w:rPr>
          <w:sz w:val="22"/>
          <w:szCs w:val="22"/>
        </w:rPr>
        <w:t>część szczegółową opisującą dla każdego asortymentu robót:</w:t>
      </w:r>
    </w:p>
    <w:p w:rsidR="007A3C26" w:rsidRPr="004A12E0" w:rsidRDefault="007A3C26" w:rsidP="003F0032">
      <w:pPr>
        <w:numPr>
          <w:ilvl w:val="1"/>
          <w:numId w:val="6"/>
        </w:numPr>
        <w:tabs>
          <w:tab w:val="num" w:pos="-2977"/>
          <w:tab w:val="num" w:pos="900"/>
        </w:tabs>
        <w:ind w:left="851" w:hanging="425"/>
        <w:jc w:val="both"/>
        <w:rPr>
          <w:sz w:val="22"/>
          <w:szCs w:val="22"/>
        </w:rPr>
      </w:pPr>
      <w:r w:rsidRPr="004A12E0">
        <w:rPr>
          <w:sz w:val="22"/>
          <w:szCs w:val="22"/>
        </w:rPr>
        <w:t>wykaz maszyn i urządzeń stosowanych na budowie z ich parametrami technicznymi oraz wyposażeniem w mechanizmy do sterowania i urządzenia pomiarowo-kontrolne,</w:t>
      </w:r>
    </w:p>
    <w:p w:rsidR="007A3C26" w:rsidRPr="004A12E0" w:rsidRDefault="007A3C26" w:rsidP="003F0032">
      <w:pPr>
        <w:numPr>
          <w:ilvl w:val="1"/>
          <w:numId w:val="6"/>
        </w:numPr>
        <w:tabs>
          <w:tab w:val="num" w:pos="-2977"/>
          <w:tab w:val="num" w:pos="900"/>
        </w:tabs>
        <w:ind w:left="851" w:hanging="425"/>
        <w:jc w:val="both"/>
        <w:rPr>
          <w:sz w:val="22"/>
          <w:szCs w:val="22"/>
        </w:rPr>
      </w:pPr>
      <w:r w:rsidRPr="004A12E0">
        <w:rPr>
          <w:sz w:val="22"/>
          <w:szCs w:val="22"/>
        </w:rPr>
        <w:t>rodzaje i ilość środków transportu oraz urządzeń do magazynowania i załadunku materiałów, spoiw, lepiszczy, kruszyw itp.,</w:t>
      </w:r>
    </w:p>
    <w:p w:rsidR="007A3C26" w:rsidRPr="004A12E0" w:rsidRDefault="007A3C26" w:rsidP="003F0032">
      <w:pPr>
        <w:numPr>
          <w:ilvl w:val="1"/>
          <w:numId w:val="6"/>
        </w:numPr>
        <w:tabs>
          <w:tab w:val="num" w:pos="-2977"/>
          <w:tab w:val="num" w:pos="900"/>
        </w:tabs>
        <w:ind w:left="851" w:hanging="425"/>
        <w:jc w:val="both"/>
        <w:rPr>
          <w:sz w:val="22"/>
          <w:szCs w:val="22"/>
        </w:rPr>
      </w:pPr>
      <w:r w:rsidRPr="004A12E0">
        <w:rPr>
          <w:sz w:val="22"/>
          <w:szCs w:val="22"/>
        </w:rPr>
        <w:t>sposób zabezpieczenia i ochrony ładunków przed utratą ich właściwości w czasie transportu,</w:t>
      </w:r>
    </w:p>
    <w:p w:rsidR="007A3C26" w:rsidRPr="004A12E0" w:rsidRDefault="007A3C26" w:rsidP="003F0032">
      <w:pPr>
        <w:numPr>
          <w:ilvl w:val="1"/>
          <w:numId w:val="6"/>
        </w:numPr>
        <w:tabs>
          <w:tab w:val="num" w:pos="-2977"/>
          <w:tab w:val="num" w:pos="900"/>
        </w:tabs>
        <w:ind w:left="851" w:hanging="425"/>
        <w:jc w:val="both"/>
        <w:rPr>
          <w:sz w:val="22"/>
          <w:szCs w:val="22"/>
        </w:rPr>
      </w:pPr>
      <w:r w:rsidRPr="004A12E0">
        <w:rPr>
          <w:sz w:val="22"/>
          <w:szCs w:val="22"/>
        </w:rPr>
        <w:t>sposób i procedurę pomiarów i badań (rodzaj i częstotliwość, pobieranie próbek, legalizacja i sprawdzanie urządzeń, itp.) prowadzonych podczas dostaw materiałów, wytwarzania mieszanek i wykonywania poszczególnych elementów robót,</w:t>
      </w:r>
    </w:p>
    <w:p w:rsidR="007A3C26" w:rsidRPr="004A12E0" w:rsidRDefault="007A3C26" w:rsidP="003F0032">
      <w:pPr>
        <w:numPr>
          <w:ilvl w:val="1"/>
          <w:numId w:val="6"/>
        </w:numPr>
        <w:tabs>
          <w:tab w:val="num" w:pos="-2977"/>
          <w:tab w:val="num" w:pos="900"/>
        </w:tabs>
        <w:ind w:left="851" w:hanging="425"/>
        <w:jc w:val="both"/>
        <w:rPr>
          <w:sz w:val="22"/>
          <w:szCs w:val="22"/>
        </w:rPr>
      </w:pPr>
      <w:r w:rsidRPr="004A12E0">
        <w:rPr>
          <w:sz w:val="22"/>
          <w:szCs w:val="22"/>
        </w:rPr>
        <w:t>sposób postępowania z materiałami i robotami nie odpowiadającymi wymaganiom.</w:t>
      </w:r>
    </w:p>
    <w:p w:rsidR="007A3C26" w:rsidRPr="004A12E0" w:rsidRDefault="007A3C26" w:rsidP="004B5F1B">
      <w:pPr>
        <w:widowControl w:val="0"/>
        <w:numPr>
          <w:ilvl w:val="1"/>
          <w:numId w:val="10"/>
        </w:numPr>
        <w:tabs>
          <w:tab w:val="num" w:pos="1080"/>
        </w:tabs>
        <w:autoSpaceDE w:val="0"/>
        <w:autoSpaceDN w:val="0"/>
        <w:adjustRightInd w:val="0"/>
        <w:ind w:left="0" w:firstLine="0"/>
        <w:jc w:val="both"/>
        <w:rPr>
          <w:b/>
          <w:bCs/>
          <w:sz w:val="22"/>
          <w:szCs w:val="22"/>
        </w:rPr>
      </w:pPr>
      <w:r w:rsidRPr="004A12E0">
        <w:rPr>
          <w:b/>
          <w:bCs/>
          <w:sz w:val="22"/>
          <w:szCs w:val="22"/>
        </w:rPr>
        <w:t>Zasady kontroli jakości robót</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Celem kontroli robót będzie takie sterowanie ich przygotowaniem i wykonaniem, aby osiągnąć założoną jakość robót.</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7A3C26" w:rsidRPr="004A12E0" w:rsidRDefault="007A3C26" w:rsidP="004B5F1B">
      <w:pPr>
        <w:widowControl w:val="0"/>
        <w:autoSpaceDE w:val="0"/>
        <w:autoSpaceDN w:val="0"/>
        <w:adjustRightInd w:val="0"/>
        <w:jc w:val="both"/>
        <w:rPr>
          <w:sz w:val="22"/>
          <w:szCs w:val="22"/>
        </w:rPr>
      </w:pPr>
      <w:r w:rsidRPr="004A12E0">
        <w:rPr>
          <w:sz w:val="22"/>
          <w:szCs w:val="22"/>
        </w:rPr>
        <w:t>Przed zatwierdzeniem systemu kontroli Inspektor nadzoru może zażądać od Wykonawcy przeprowadzenia badań w celu zademonstrowania, że poziom ich wykonywania jest zadowalający.</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Wykonawca będzie przeprowadzać pomiary i badania materiałów oraz robót z częstotliwością zapewniającą stwierdzenie, że roboty wykonano zgodnie z wymaganiami zawartymi w dokumentacji projektowej i ST</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Minimalne wymagania, co do zakresu badań i ich częstotliwość są określone w ST, normach i wytycznych. W przypadku, gdy nie zostały one tam określone, Inspektor nadzoru ustali jaki zakres kontroli jest konieczny, aby zapewnić wykonanie robót zgodnie z umową.</w:t>
      </w:r>
    </w:p>
    <w:p w:rsidR="007A3C26" w:rsidRPr="004A12E0" w:rsidRDefault="007A3C26" w:rsidP="003F0032">
      <w:pPr>
        <w:ind w:firstLine="708"/>
        <w:jc w:val="both"/>
        <w:rPr>
          <w:sz w:val="22"/>
          <w:szCs w:val="22"/>
        </w:rPr>
      </w:pPr>
      <w:r w:rsidRPr="004A12E0">
        <w:rPr>
          <w:sz w:val="22"/>
          <w:szCs w:val="22"/>
        </w:rPr>
        <w:t>Wykonawca dostarczy Inspektorowi nadzoru projektu świadectwa, że wszystkie stosowane urządzenia i sprzęt badawczy posiadają ważną legalizację, zostały prawidłowo wykalibrowane i odpowiadają wymaganiom norm określających procedury badań.</w:t>
      </w:r>
    </w:p>
    <w:p w:rsidR="007A3C26" w:rsidRPr="004A12E0" w:rsidRDefault="007A3C26" w:rsidP="004B5F1B">
      <w:pPr>
        <w:widowControl w:val="0"/>
        <w:autoSpaceDE w:val="0"/>
        <w:autoSpaceDN w:val="0"/>
        <w:adjustRightInd w:val="0"/>
        <w:jc w:val="both"/>
        <w:rPr>
          <w:sz w:val="22"/>
          <w:szCs w:val="22"/>
        </w:rPr>
      </w:pPr>
      <w:r w:rsidRPr="004A12E0">
        <w:rPr>
          <w:sz w:val="22"/>
          <w:szCs w:val="22"/>
        </w:rPr>
        <w:t>Inspektor nadzoru będzie mieć nieograniczony dostęp do pomieszczeń laboratoryjnych, w celu ich inspekcji.</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 xml:space="preserve">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w:t>
      </w:r>
      <w:r w:rsidRPr="004A12E0">
        <w:rPr>
          <w:sz w:val="22"/>
          <w:szCs w:val="22"/>
        </w:rPr>
        <w:lastRenderedPageBreak/>
        <w:t>na wyniki badań, Inspektor nadzoru natychmiast wstrzyma użycie do robót badanych materiałów i dopuści je do użycia dopiero wtedy, gdy niedociągnięcia w pracy laboratorium Wykonawcy zostaną usunięte i stwierdzona zostanie odpowiednia jakość tych materiałów.</w:t>
      </w:r>
    </w:p>
    <w:p w:rsidR="007A3C26" w:rsidRPr="004A12E0" w:rsidRDefault="007A3C26" w:rsidP="004B5F1B">
      <w:pPr>
        <w:widowControl w:val="0"/>
        <w:autoSpaceDE w:val="0"/>
        <w:autoSpaceDN w:val="0"/>
        <w:adjustRightInd w:val="0"/>
        <w:jc w:val="both"/>
        <w:rPr>
          <w:sz w:val="22"/>
          <w:szCs w:val="22"/>
        </w:rPr>
      </w:pPr>
      <w:r w:rsidRPr="004A12E0">
        <w:rPr>
          <w:sz w:val="22"/>
          <w:szCs w:val="22"/>
        </w:rPr>
        <w:t>Wszystkie koszty związane z organizowaniem i prowadzeniem badań materiałów ponosi Wykonawca.</w:t>
      </w:r>
    </w:p>
    <w:p w:rsidR="007A3C26" w:rsidRPr="004A12E0" w:rsidRDefault="007A3C26" w:rsidP="004B5F1B">
      <w:pPr>
        <w:widowControl w:val="0"/>
        <w:numPr>
          <w:ilvl w:val="1"/>
          <w:numId w:val="10"/>
        </w:numPr>
        <w:tabs>
          <w:tab w:val="num" w:pos="1080"/>
        </w:tabs>
        <w:autoSpaceDE w:val="0"/>
        <w:autoSpaceDN w:val="0"/>
        <w:adjustRightInd w:val="0"/>
        <w:ind w:left="0" w:firstLine="0"/>
        <w:jc w:val="both"/>
        <w:rPr>
          <w:b/>
          <w:bCs/>
          <w:sz w:val="22"/>
          <w:szCs w:val="22"/>
        </w:rPr>
      </w:pPr>
      <w:r w:rsidRPr="004A12E0">
        <w:rPr>
          <w:b/>
          <w:bCs/>
          <w:sz w:val="22"/>
          <w:szCs w:val="22"/>
        </w:rPr>
        <w:t>Pobieranie próbek</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Próbki będą pobierane losowo. Zaleca się stosowanie statystycznych metod pobierania próbek, opartych na zasadzie, że wszystkie jednostkowe elementy produkcji mogą być z Jednakowym prawdopodobieństwem wytypowane do badań.</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Inspektor nadzoru będzie mieć zapewnioną możliwość udziału w pobieraniu próbek.</w:t>
      </w:r>
    </w:p>
    <w:p w:rsidR="007A3C26" w:rsidRPr="004A12E0" w:rsidRDefault="007A3C26" w:rsidP="004B5F1B">
      <w:pPr>
        <w:widowControl w:val="0"/>
        <w:autoSpaceDE w:val="0"/>
        <w:autoSpaceDN w:val="0"/>
        <w:adjustRightInd w:val="0"/>
        <w:jc w:val="both"/>
        <w:rPr>
          <w:sz w:val="22"/>
          <w:szCs w:val="22"/>
        </w:rPr>
      </w:pPr>
      <w:r w:rsidRPr="004A12E0">
        <w:rPr>
          <w:sz w:val="22"/>
          <w:szCs w:val="22"/>
        </w:rPr>
        <w:t>Pojemniki do pobierania próbek będą dostarczone przez Wykonawcę i zatwierdzone przez Inspektora nadzoru. Próbki dostarczone przez Wykonawcę do badań wykonywanych przez Inspektora nadzoru/Kierownik projektu będą odpowiednio opisane i oznakowane, w sposób zaakceptowany przez Inspektora nadzoru.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7A3C26" w:rsidRPr="004A12E0" w:rsidRDefault="007A3C26" w:rsidP="004B5F1B">
      <w:pPr>
        <w:widowControl w:val="0"/>
        <w:numPr>
          <w:ilvl w:val="1"/>
          <w:numId w:val="10"/>
        </w:numPr>
        <w:tabs>
          <w:tab w:val="num" w:pos="1080"/>
        </w:tabs>
        <w:autoSpaceDE w:val="0"/>
        <w:autoSpaceDN w:val="0"/>
        <w:adjustRightInd w:val="0"/>
        <w:ind w:left="0" w:firstLine="0"/>
        <w:jc w:val="both"/>
        <w:rPr>
          <w:b/>
          <w:bCs/>
          <w:sz w:val="22"/>
          <w:szCs w:val="22"/>
        </w:rPr>
      </w:pPr>
      <w:r w:rsidRPr="004A12E0">
        <w:rPr>
          <w:b/>
          <w:bCs/>
          <w:sz w:val="22"/>
          <w:szCs w:val="22"/>
        </w:rPr>
        <w:t>Badania i pomiary</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Wszystkie badania i pomiary będą przeprowadzone zgodnie z wymaganiami norm. W przypadku, gdy normy nie obejmują jakiegokolwiek badania wymaganego w ST, stosować można wytyczne krajowe, albo inne procedury, zaakceptowane przez Inspektora nadzoru.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Przed przystąpieniem do pomiarów lub badań, Wykonawca powiadomi Inspektora nadzoru o rodzaju, miejscu i terminie pomiaru lub badania. Po wykonaniu pomiaru lub badania. Wykonawca przedstawi na piśmie ich wyniki do akceptacji Inspektora nadzoru.</w:t>
      </w:r>
    </w:p>
    <w:p w:rsidR="007A3C26" w:rsidRPr="004A12E0" w:rsidRDefault="007A3C26" w:rsidP="004B5F1B">
      <w:pPr>
        <w:widowControl w:val="0"/>
        <w:numPr>
          <w:ilvl w:val="1"/>
          <w:numId w:val="10"/>
        </w:numPr>
        <w:tabs>
          <w:tab w:val="num" w:pos="1080"/>
        </w:tabs>
        <w:autoSpaceDE w:val="0"/>
        <w:autoSpaceDN w:val="0"/>
        <w:adjustRightInd w:val="0"/>
        <w:ind w:left="0" w:firstLine="0"/>
        <w:jc w:val="both"/>
        <w:rPr>
          <w:b/>
          <w:bCs/>
          <w:sz w:val="22"/>
          <w:szCs w:val="22"/>
        </w:rPr>
      </w:pPr>
      <w:r w:rsidRPr="004A12E0">
        <w:rPr>
          <w:b/>
          <w:bCs/>
          <w:sz w:val="22"/>
          <w:szCs w:val="22"/>
        </w:rPr>
        <w:t>Raporty z badań</w:t>
      </w:r>
    </w:p>
    <w:p w:rsidR="007A3C26" w:rsidRPr="004A12E0" w:rsidRDefault="007A3C26" w:rsidP="003F0032">
      <w:pPr>
        <w:widowControl w:val="0"/>
        <w:ind w:firstLine="708"/>
        <w:jc w:val="both"/>
        <w:rPr>
          <w:sz w:val="22"/>
          <w:szCs w:val="22"/>
        </w:rPr>
      </w:pPr>
      <w:r w:rsidRPr="004A12E0">
        <w:rPr>
          <w:sz w:val="22"/>
          <w:szCs w:val="22"/>
        </w:rPr>
        <w:t>Wykonawca będzie przekazywać Inspektorowi nadzoru projektu kopie raportów z wynikami badań jak najszybciej, nie później jednak niż w terminie określonym w programie zapewnienia jakości.</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Wyniki badań (kopie) będą przekazywane Inspektorowi nadzoru projektu na formularzach według dostarczonego przez niego wzoru lub innych, przez niego zaaprobowanych.</w:t>
      </w:r>
    </w:p>
    <w:p w:rsidR="007A3C26" w:rsidRPr="004A12E0" w:rsidRDefault="007A3C26" w:rsidP="004B5F1B">
      <w:pPr>
        <w:widowControl w:val="0"/>
        <w:numPr>
          <w:ilvl w:val="1"/>
          <w:numId w:val="10"/>
        </w:numPr>
        <w:tabs>
          <w:tab w:val="num" w:pos="1080"/>
        </w:tabs>
        <w:autoSpaceDE w:val="0"/>
        <w:autoSpaceDN w:val="0"/>
        <w:adjustRightInd w:val="0"/>
        <w:ind w:left="0" w:firstLine="0"/>
        <w:jc w:val="both"/>
        <w:rPr>
          <w:b/>
          <w:bCs/>
          <w:sz w:val="22"/>
          <w:szCs w:val="22"/>
        </w:rPr>
      </w:pPr>
      <w:r w:rsidRPr="004A12E0">
        <w:rPr>
          <w:b/>
          <w:bCs/>
          <w:sz w:val="22"/>
          <w:szCs w:val="22"/>
        </w:rPr>
        <w:t>Badania prowadzone przez Inspektora nadzoru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Inspektor nadzoru jest uprawniony do dokonywania kontroli, pobierania próbek i badania materiałów w miejscu ich wytwarzania/pozyskiwania, a Wykonawca i producent materiałów powinien udzielić mu niezbędnej pomocy.</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Inspektor nadzoru, dokonując weryfikacji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Inspektor nadzoru powinien pobierać próbki materiałów i prowadzić badania niezależnie od Wykonawcy, na swój koszt. Jeżeli wyniki tych badań wykażą, że raporty Wykonawcy są niewiarygodne, to Inspektor nadzoru oprze się wyłącznie na własnych badaniach przy ocenie zgodności materiałów i robót z dokumentacją projektową i 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7A3C26" w:rsidRPr="004A12E0" w:rsidRDefault="007A3C26" w:rsidP="004B5F1B">
      <w:pPr>
        <w:widowControl w:val="0"/>
        <w:numPr>
          <w:ilvl w:val="1"/>
          <w:numId w:val="10"/>
        </w:numPr>
        <w:tabs>
          <w:tab w:val="num" w:pos="1080"/>
        </w:tabs>
        <w:autoSpaceDE w:val="0"/>
        <w:autoSpaceDN w:val="0"/>
        <w:adjustRightInd w:val="0"/>
        <w:ind w:left="0" w:firstLine="0"/>
        <w:jc w:val="both"/>
        <w:rPr>
          <w:b/>
          <w:bCs/>
          <w:sz w:val="22"/>
          <w:szCs w:val="22"/>
        </w:rPr>
      </w:pPr>
      <w:r w:rsidRPr="004A12E0">
        <w:rPr>
          <w:b/>
          <w:bCs/>
          <w:sz w:val="22"/>
          <w:szCs w:val="22"/>
        </w:rPr>
        <w:t>Certyfikaty i deklaracje</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Inspektor nadzoru może dopuścić do użycia tylko te materiały, które posiadają:</w:t>
      </w:r>
    </w:p>
    <w:p w:rsidR="007A3C26" w:rsidRPr="004A12E0" w:rsidRDefault="007A3C26" w:rsidP="004B5F1B">
      <w:pPr>
        <w:widowControl w:val="0"/>
        <w:autoSpaceDE w:val="0"/>
        <w:autoSpaceDN w:val="0"/>
        <w:adjustRightInd w:val="0"/>
        <w:jc w:val="both"/>
        <w:rPr>
          <w:sz w:val="22"/>
          <w:szCs w:val="22"/>
        </w:rPr>
      </w:pPr>
      <w:r w:rsidRPr="004A12E0">
        <w:rPr>
          <w:b/>
          <w:bCs/>
          <w:sz w:val="22"/>
          <w:szCs w:val="22"/>
        </w:rPr>
        <w:t xml:space="preserve">1. </w:t>
      </w:r>
      <w:r w:rsidRPr="004A12E0">
        <w:rPr>
          <w:sz w:val="22"/>
          <w:szCs w:val="22"/>
        </w:rPr>
        <w:t>certyfikat na znak bezpieczeństwa wykazujący, że zapewniono zgodność z kryteriami technicznymi określonymi na podstawie Polskich Norm, aprobat technicznych oraz właściwych przepisów i dokumentów technicznych,</w:t>
      </w:r>
    </w:p>
    <w:p w:rsidR="007A3C26" w:rsidRPr="004A12E0" w:rsidRDefault="007A3C26" w:rsidP="004B5F1B">
      <w:pPr>
        <w:widowControl w:val="0"/>
        <w:autoSpaceDE w:val="0"/>
        <w:autoSpaceDN w:val="0"/>
        <w:adjustRightInd w:val="0"/>
        <w:jc w:val="both"/>
        <w:rPr>
          <w:sz w:val="22"/>
          <w:szCs w:val="22"/>
        </w:rPr>
      </w:pPr>
      <w:r w:rsidRPr="004A12E0">
        <w:rPr>
          <w:b/>
          <w:bCs/>
          <w:sz w:val="22"/>
          <w:szCs w:val="22"/>
        </w:rPr>
        <w:t>2.</w:t>
      </w:r>
      <w:r w:rsidRPr="004A12E0">
        <w:rPr>
          <w:sz w:val="22"/>
          <w:szCs w:val="22"/>
        </w:rPr>
        <w:t xml:space="preserve"> deklarację zgodności lub certyfikat zgodności z:</w:t>
      </w:r>
    </w:p>
    <w:p w:rsidR="007A3C26" w:rsidRPr="004A12E0" w:rsidRDefault="007A3C26" w:rsidP="004B5F1B">
      <w:pPr>
        <w:widowControl w:val="0"/>
        <w:numPr>
          <w:ilvl w:val="0"/>
          <w:numId w:val="18"/>
        </w:numPr>
        <w:autoSpaceDE w:val="0"/>
        <w:autoSpaceDN w:val="0"/>
        <w:adjustRightInd w:val="0"/>
        <w:ind w:left="0" w:firstLine="0"/>
        <w:jc w:val="both"/>
        <w:rPr>
          <w:sz w:val="22"/>
          <w:szCs w:val="22"/>
        </w:rPr>
      </w:pPr>
      <w:r w:rsidRPr="004A12E0">
        <w:rPr>
          <w:sz w:val="22"/>
          <w:szCs w:val="22"/>
        </w:rPr>
        <w:t>Polską Normą, lub</w:t>
      </w:r>
    </w:p>
    <w:p w:rsidR="007A3C26" w:rsidRPr="004A12E0" w:rsidRDefault="007A3C26" w:rsidP="004B5F1B">
      <w:pPr>
        <w:widowControl w:val="0"/>
        <w:numPr>
          <w:ilvl w:val="0"/>
          <w:numId w:val="18"/>
        </w:numPr>
        <w:autoSpaceDE w:val="0"/>
        <w:autoSpaceDN w:val="0"/>
        <w:adjustRightInd w:val="0"/>
        <w:ind w:left="0" w:firstLine="0"/>
        <w:jc w:val="both"/>
        <w:rPr>
          <w:sz w:val="22"/>
          <w:szCs w:val="22"/>
        </w:rPr>
      </w:pPr>
      <w:r w:rsidRPr="004A12E0">
        <w:rPr>
          <w:sz w:val="22"/>
          <w:szCs w:val="22"/>
        </w:rPr>
        <w:t>aprobatą techniczną, w przypadku wyrobów, dla których nie ustanowiono Polskiej Normy, jeżeli nie są objęte certyfikacją określoną w pkt l i które spełniają wymogi ST.</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 przypadku materiałów, dla których ww. dokumenty są wymagane przez ST, każda partia dostarczona do robót będzie posiadać te dokumenty, określające w sposób jednoznaczny jej cechy.</w:t>
      </w:r>
    </w:p>
    <w:p w:rsidR="007A3C26" w:rsidRPr="004A12E0" w:rsidRDefault="007A3C26" w:rsidP="004B5F1B">
      <w:pPr>
        <w:widowControl w:val="0"/>
        <w:autoSpaceDE w:val="0"/>
        <w:autoSpaceDN w:val="0"/>
        <w:adjustRightInd w:val="0"/>
        <w:jc w:val="both"/>
        <w:rPr>
          <w:sz w:val="22"/>
          <w:szCs w:val="22"/>
        </w:rPr>
      </w:pPr>
      <w:r w:rsidRPr="004A12E0">
        <w:rPr>
          <w:sz w:val="22"/>
          <w:szCs w:val="22"/>
        </w:rPr>
        <w:t xml:space="preserve">Produkty przemysłowe muszą posiadać ww. dokumenty wydane przez producenta, a w razie potrzeby </w:t>
      </w:r>
      <w:r w:rsidRPr="004A12E0">
        <w:rPr>
          <w:sz w:val="22"/>
          <w:szCs w:val="22"/>
        </w:rPr>
        <w:lastRenderedPageBreak/>
        <w:t>poparte wynikami badań wykonanych przez niego. Kopie wyników tych badań będą dostarczone przez Wykonawcę Inspektorowi nadzoru. Jakiekolwiek materiały, które nie spełniają tych wymagań będą odrzucone.</w:t>
      </w:r>
    </w:p>
    <w:p w:rsidR="007A3C26" w:rsidRPr="004A12E0" w:rsidRDefault="007A3C26" w:rsidP="004B5F1B">
      <w:pPr>
        <w:widowControl w:val="0"/>
        <w:numPr>
          <w:ilvl w:val="1"/>
          <w:numId w:val="10"/>
        </w:numPr>
        <w:tabs>
          <w:tab w:val="num" w:pos="1080"/>
        </w:tabs>
        <w:autoSpaceDE w:val="0"/>
        <w:autoSpaceDN w:val="0"/>
        <w:adjustRightInd w:val="0"/>
        <w:ind w:left="0" w:firstLine="0"/>
        <w:jc w:val="both"/>
        <w:rPr>
          <w:b/>
          <w:bCs/>
          <w:sz w:val="22"/>
          <w:szCs w:val="22"/>
        </w:rPr>
      </w:pPr>
      <w:r w:rsidRPr="004A12E0">
        <w:rPr>
          <w:b/>
          <w:bCs/>
          <w:sz w:val="22"/>
          <w:szCs w:val="22"/>
        </w:rPr>
        <w:t xml:space="preserve">Dokumenty budowy </w:t>
      </w:r>
    </w:p>
    <w:p w:rsidR="007A3C26" w:rsidRPr="004A12E0" w:rsidRDefault="007A3C26" w:rsidP="004B5F1B">
      <w:pPr>
        <w:widowControl w:val="0"/>
        <w:autoSpaceDE w:val="0"/>
        <w:autoSpaceDN w:val="0"/>
        <w:adjustRightInd w:val="0"/>
        <w:jc w:val="both"/>
        <w:rPr>
          <w:b/>
          <w:bCs/>
          <w:sz w:val="22"/>
          <w:szCs w:val="22"/>
        </w:rPr>
      </w:pPr>
      <w:r w:rsidRPr="004A12E0">
        <w:rPr>
          <w:b/>
          <w:bCs/>
          <w:sz w:val="22"/>
          <w:szCs w:val="22"/>
        </w:rPr>
        <w:t>6.8.1 Dziennik budowy</w:t>
      </w:r>
    </w:p>
    <w:p w:rsidR="007A3C26" w:rsidRPr="004A12E0" w:rsidRDefault="007A3C26" w:rsidP="003F0032">
      <w:pPr>
        <w:ind w:firstLine="708"/>
        <w:jc w:val="both"/>
        <w:rPr>
          <w:sz w:val="22"/>
          <w:szCs w:val="22"/>
        </w:rPr>
      </w:pPr>
      <w:r w:rsidRPr="004A12E0">
        <w:rPr>
          <w:sz w:val="22"/>
          <w:szCs w:val="22"/>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Zapisy w dzienniku budowy będą dokonywane na bieżąco i będą dotyczyć przebiegu robót, stanu bezpieczeństwa ludzi i mienia oraz technicznej i gospodarczej strony budowy.</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Załączone do dziennika budowy protokoły i inne dokumenty będą oznaczone kolejnym numerem załącznika i opatrzone datą i podpisem Wykonawcy i Inspektora nadzoru. Do dziennika budowy należy wpisywać w szczególności:</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datę przekazania Wykonawcy terenu budowy,</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datę przekazania przez Zamawiającego dokumentacji projektowej,</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datę uzgodnienia przez Inspektora nadzoru programu zapewnienia jakości i harmonogramów robót,</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terminy rozpoczęcia i zakończenia poszczególnych elementów robót,</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przebieg robót, trudności i przeszkody w ich prowadzeniu, okresy i przyczyny przerw w robotach,</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uwagi i polecenia Inspektora nadzoru,</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daty zarządzenia wstrzymania robót, z podaniem powodu,</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zgłoszenia i daty odbiorów robót zanikających i ulegających zakryciu, częściowych i ostatecznych odbiorów robót,</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wyjaśnienia, uwagi i propozycje Wykonawcy,</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stan pogody i temperaturę powietrza w okresie wykonywania robót podlegających ograniczeniom lub wymaganiom szczególnym w związku z warunkami klimatycznymi,</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zgodność rzeczywistych warunków geotechnicznych z ich opisem w dokumentacji projektowej,</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dane dotyczące czynności geodezyjnych (pomiarowych) dokonywanych przed i w trakcie wykonywania robót,</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dane dotyczące sposobu wykonywania zabezpieczenia robót,</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dane dotyczące jakości materiałów, pobierania próbek oraz wyniki przeprowadzonych badań z podaniem, kto je przeprowadzał,</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wyniki prób poszczególnych elementów budowli z podaniem, kto je przeprowadzał,</w:t>
      </w:r>
    </w:p>
    <w:p w:rsidR="007A3C26" w:rsidRPr="004A12E0" w:rsidRDefault="007A3C26" w:rsidP="004B5F1B">
      <w:pPr>
        <w:widowControl w:val="0"/>
        <w:numPr>
          <w:ilvl w:val="0"/>
          <w:numId w:val="19"/>
        </w:numPr>
        <w:autoSpaceDE w:val="0"/>
        <w:autoSpaceDN w:val="0"/>
        <w:adjustRightInd w:val="0"/>
        <w:ind w:left="0" w:firstLine="0"/>
        <w:jc w:val="both"/>
        <w:rPr>
          <w:sz w:val="22"/>
          <w:szCs w:val="22"/>
        </w:rPr>
      </w:pPr>
      <w:r w:rsidRPr="004A12E0">
        <w:rPr>
          <w:sz w:val="22"/>
          <w:szCs w:val="22"/>
        </w:rPr>
        <w:t>inne istotne informacje o przebiegu robót.</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Propozycje, uwagi i wyjaśnienia Wykonawcy, wpisane do dziennika budowy będą przedłożone Inspektorowi nadzoru projektu do ustosunkowania się.</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Decyzje Inspektora nadzoru wpisane do dziennika budowy Wykonawca podpisuje z zaznaczeniem ich przyjęcia lub zajęciem stanowiska.</w:t>
      </w:r>
    </w:p>
    <w:p w:rsidR="007A3C26" w:rsidRPr="004A12E0" w:rsidRDefault="007A3C26" w:rsidP="003F0032">
      <w:pPr>
        <w:ind w:firstLine="708"/>
        <w:jc w:val="both"/>
        <w:rPr>
          <w:sz w:val="22"/>
          <w:szCs w:val="22"/>
        </w:rPr>
      </w:pPr>
      <w:r w:rsidRPr="004A12E0">
        <w:rPr>
          <w:sz w:val="22"/>
          <w:szCs w:val="22"/>
        </w:rPr>
        <w:t>Wpis projektanta do dziennika budowy obliguje Inspektora nadzoru do ustosunkowania się. Projektant nie jest jednak stroną umowy i nie ma uprawnień do wydawania poleceń Wykonawcy robót.</w:t>
      </w:r>
    </w:p>
    <w:p w:rsidR="007A3C26" w:rsidRPr="004A12E0" w:rsidRDefault="007A3C26" w:rsidP="004B5F1B">
      <w:pPr>
        <w:widowControl w:val="0"/>
        <w:autoSpaceDE w:val="0"/>
        <w:autoSpaceDN w:val="0"/>
        <w:adjustRightInd w:val="0"/>
        <w:jc w:val="both"/>
        <w:rPr>
          <w:b/>
          <w:bCs/>
          <w:sz w:val="22"/>
          <w:szCs w:val="22"/>
        </w:rPr>
      </w:pPr>
      <w:r w:rsidRPr="004A12E0">
        <w:rPr>
          <w:b/>
          <w:bCs/>
          <w:sz w:val="22"/>
          <w:szCs w:val="22"/>
        </w:rPr>
        <w:t>6.8.2. Książka obmiarów</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Książka obmiarów stanowi dokument pozwalający na rozliczenie faktycznego postępu każdego z elementów robót. Obmiary wykonanych robót przeprowadza się w sposób ciągły w jednostkach przyjętych w kosztorysie i wpisuje do książki obmiarów.</w:t>
      </w:r>
    </w:p>
    <w:p w:rsidR="007A3C26" w:rsidRPr="004A12E0" w:rsidRDefault="007A3C26" w:rsidP="004B5F1B">
      <w:pPr>
        <w:widowControl w:val="0"/>
        <w:autoSpaceDE w:val="0"/>
        <w:autoSpaceDN w:val="0"/>
        <w:adjustRightInd w:val="0"/>
        <w:jc w:val="both"/>
        <w:rPr>
          <w:b/>
          <w:bCs/>
          <w:sz w:val="22"/>
          <w:szCs w:val="22"/>
        </w:rPr>
      </w:pPr>
      <w:r w:rsidRPr="004A12E0">
        <w:rPr>
          <w:b/>
          <w:bCs/>
          <w:sz w:val="22"/>
          <w:szCs w:val="22"/>
        </w:rPr>
        <w:t>6.8.3. Dokumenty laboratoryjne</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 xml:space="preserve">Dzienniki laboratoryjne, deklaracje zgodności lub certyfikaty zgodności materiałów, orzeczenia o jakości materiałów, recepty robocze i kontrolne wyniki badań Wykonawcy będą gromadzone w formie uzgodnionej w programie zapewnienia jakości. </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Dokumenty te stanowią załączniki do odbioru robót. Winny być udostępnione na każde życzenie Inspektora nadzoru.</w:t>
      </w:r>
    </w:p>
    <w:p w:rsidR="007A3C26" w:rsidRPr="004A12E0" w:rsidRDefault="007A3C26" w:rsidP="004B5F1B">
      <w:pPr>
        <w:widowControl w:val="0"/>
        <w:autoSpaceDE w:val="0"/>
        <w:autoSpaceDN w:val="0"/>
        <w:adjustRightInd w:val="0"/>
        <w:jc w:val="both"/>
        <w:rPr>
          <w:b/>
          <w:bCs/>
          <w:sz w:val="22"/>
          <w:szCs w:val="22"/>
        </w:rPr>
      </w:pPr>
      <w:r w:rsidRPr="004A12E0">
        <w:rPr>
          <w:b/>
          <w:bCs/>
          <w:sz w:val="22"/>
          <w:szCs w:val="22"/>
        </w:rPr>
        <w:t>6.8.4. Pozostałe dokumenty budowy</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 xml:space="preserve">Do dokumentów budowy zalicza się, oprócz wymienionych w punktach (l) - (3) następujące </w:t>
      </w:r>
      <w:r w:rsidRPr="004A12E0">
        <w:rPr>
          <w:sz w:val="22"/>
          <w:szCs w:val="22"/>
        </w:rPr>
        <w:lastRenderedPageBreak/>
        <w:t>dokumenty:</w:t>
      </w:r>
    </w:p>
    <w:p w:rsidR="007A3C26" w:rsidRPr="004A12E0" w:rsidRDefault="007A3C26" w:rsidP="003F0032">
      <w:pPr>
        <w:widowControl w:val="0"/>
        <w:numPr>
          <w:ilvl w:val="0"/>
          <w:numId w:val="11"/>
        </w:numPr>
        <w:tabs>
          <w:tab w:val="clear" w:pos="720"/>
        </w:tabs>
        <w:autoSpaceDE w:val="0"/>
        <w:autoSpaceDN w:val="0"/>
        <w:adjustRightInd w:val="0"/>
        <w:ind w:left="709" w:hanging="283"/>
        <w:jc w:val="both"/>
        <w:rPr>
          <w:sz w:val="22"/>
          <w:szCs w:val="22"/>
        </w:rPr>
      </w:pPr>
      <w:r w:rsidRPr="004A12E0">
        <w:rPr>
          <w:sz w:val="22"/>
          <w:szCs w:val="22"/>
        </w:rPr>
        <w:t xml:space="preserve">pozwolenie na realizację zadania budowlanego, </w:t>
      </w:r>
    </w:p>
    <w:p w:rsidR="007A3C26" w:rsidRPr="004A12E0" w:rsidRDefault="007A3C26" w:rsidP="003F0032">
      <w:pPr>
        <w:widowControl w:val="0"/>
        <w:numPr>
          <w:ilvl w:val="0"/>
          <w:numId w:val="11"/>
        </w:numPr>
        <w:tabs>
          <w:tab w:val="clear" w:pos="720"/>
        </w:tabs>
        <w:autoSpaceDE w:val="0"/>
        <w:autoSpaceDN w:val="0"/>
        <w:adjustRightInd w:val="0"/>
        <w:ind w:left="709" w:hanging="283"/>
        <w:jc w:val="both"/>
        <w:rPr>
          <w:sz w:val="22"/>
          <w:szCs w:val="22"/>
        </w:rPr>
      </w:pPr>
      <w:r w:rsidRPr="004A12E0">
        <w:rPr>
          <w:sz w:val="22"/>
          <w:szCs w:val="22"/>
        </w:rPr>
        <w:t>protokoły przekazania terenu budowy,</w:t>
      </w:r>
    </w:p>
    <w:p w:rsidR="007A3C26" w:rsidRPr="004A12E0" w:rsidRDefault="007A3C26" w:rsidP="003F0032">
      <w:pPr>
        <w:widowControl w:val="0"/>
        <w:numPr>
          <w:ilvl w:val="0"/>
          <w:numId w:val="11"/>
        </w:numPr>
        <w:tabs>
          <w:tab w:val="clear" w:pos="720"/>
        </w:tabs>
        <w:autoSpaceDE w:val="0"/>
        <w:autoSpaceDN w:val="0"/>
        <w:adjustRightInd w:val="0"/>
        <w:ind w:left="709" w:hanging="283"/>
        <w:jc w:val="both"/>
        <w:rPr>
          <w:sz w:val="22"/>
          <w:szCs w:val="22"/>
        </w:rPr>
      </w:pPr>
      <w:r w:rsidRPr="004A12E0">
        <w:rPr>
          <w:sz w:val="22"/>
          <w:szCs w:val="22"/>
        </w:rPr>
        <w:t xml:space="preserve">umowy cywilno-prawne z osobami trzecimi i inne umowy cywilno-prawne, </w:t>
      </w:r>
    </w:p>
    <w:p w:rsidR="007A3C26" w:rsidRPr="004A12E0" w:rsidRDefault="007A3C26" w:rsidP="003F0032">
      <w:pPr>
        <w:widowControl w:val="0"/>
        <w:numPr>
          <w:ilvl w:val="0"/>
          <w:numId w:val="11"/>
        </w:numPr>
        <w:tabs>
          <w:tab w:val="clear" w:pos="720"/>
        </w:tabs>
        <w:autoSpaceDE w:val="0"/>
        <w:autoSpaceDN w:val="0"/>
        <w:adjustRightInd w:val="0"/>
        <w:ind w:left="709" w:hanging="283"/>
        <w:jc w:val="both"/>
        <w:rPr>
          <w:sz w:val="22"/>
          <w:szCs w:val="22"/>
        </w:rPr>
      </w:pPr>
      <w:r w:rsidRPr="004A12E0">
        <w:rPr>
          <w:sz w:val="22"/>
          <w:szCs w:val="22"/>
        </w:rPr>
        <w:t xml:space="preserve">protokoły odbioru robót, </w:t>
      </w:r>
    </w:p>
    <w:p w:rsidR="007A3C26" w:rsidRPr="004A12E0" w:rsidRDefault="007A3C26" w:rsidP="003F0032">
      <w:pPr>
        <w:widowControl w:val="0"/>
        <w:numPr>
          <w:ilvl w:val="0"/>
          <w:numId w:val="11"/>
        </w:numPr>
        <w:tabs>
          <w:tab w:val="clear" w:pos="720"/>
        </w:tabs>
        <w:autoSpaceDE w:val="0"/>
        <w:autoSpaceDN w:val="0"/>
        <w:adjustRightInd w:val="0"/>
        <w:ind w:left="709" w:hanging="283"/>
        <w:jc w:val="both"/>
        <w:rPr>
          <w:sz w:val="22"/>
          <w:szCs w:val="22"/>
        </w:rPr>
      </w:pPr>
      <w:r w:rsidRPr="004A12E0">
        <w:rPr>
          <w:sz w:val="22"/>
          <w:szCs w:val="22"/>
        </w:rPr>
        <w:t xml:space="preserve">protokoły z narad i ustaleń, </w:t>
      </w:r>
    </w:p>
    <w:p w:rsidR="007A3C26" w:rsidRPr="004A12E0" w:rsidRDefault="007A3C26" w:rsidP="003F0032">
      <w:pPr>
        <w:widowControl w:val="0"/>
        <w:numPr>
          <w:ilvl w:val="0"/>
          <w:numId w:val="11"/>
        </w:numPr>
        <w:tabs>
          <w:tab w:val="clear" w:pos="720"/>
        </w:tabs>
        <w:autoSpaceDE w:val="0"/>
        <w:autoSpaceDN w:val="0"/>
        <w:adjustRightInd w:val="0"/>
        <w:ind w:left="709" w:hanging="283"/>
        <w:jc w:val="both"/>
        <w:rPr>
          <w:sz w:val="22"/>
          <w:szCs w:val="22"/>
        </w:rPr>
      </w:pPr>
      <w:r w:rsidRPr="004A12E0">
        <w:rPr>
          <w:sz w:val="22"/>
          <w:szCs w:val="22"/>
        </w:rPr>
        <w:t>korespondencję na budowie.</w:t>
      </w:r>
    </w:p>
    <w:p w:rsidR="007A3C26" w:rsidRPr="004A12E0" w:rsidRDefault="007A3C26" w:rsidP="004B5F1B">
      <w:pPr>
        <w:widowControl w:val="0"/>
        <w:autoSpaceDE w:val="0"/>
        <w:autoSpaceDN w:val="0"/>
        <w:adjustRightInd w:val="0"/>
        <w:jc w:val="both"/>
        <w:rPr>
          <w:b/>
          <w:bCs/>
          <w:sz w:val="22"/>
          <w:szCs w:val="22"/>
        </w:rPr>
      </w:pPr>
      <w:r w:rsidRPr="004A12E0">
        <w:rPr>
          <w:b/>
          <w:bCs/>
          <w:sz w:val="22"/>
          <w:szCs w:val="22"/>
        </w:rPr>
        <w:t>6.8.5. Przechowywanie dokumentów budowy</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Dokumenty budowy będą przechowywane na terenie budowy w miejscu odpowiednio zabezpieczonym.</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Zaginięcie któregokolwiek  z dokumentów  budowy  spowoduje  Jego natychmiastowe odtworzenie w formie przewidzianej prawem.</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Wszelkie dokumenty budowy będą zawsze dostępne dla Inspektora nadzoru i przedstawiane do wglądu na życzenie Zamawiającego.</w:t>
      </w:r>
    </w:p>
    <w:p w:rsidR="007A3C26" w:rsidRPr="004A12E0" w:rsidRDefault="007A3C26" w:rsidP="004B5F1B">
      <w:pPr>
        <w:widowControl w:val="0"/>
        <w:tabs>
          <w:tab w:val="num" w:pos="1080"/>
        </w:tabs>
        <w:autoSpaceDE w:val="0"/>
        <w:autoSpaceDN w:val="0"/>
        <w:adjustRightInd w:val="0"/>
        <w:jc w:val="both"/>
        <w:rPr>
          <w:b/>
          <w:bCs/>
          <w:sz w:val="22"/>
          <w:szCs w:val="22"/>
          <w:u w:val="single"/>
        </w:rPr>
      </w:pPr>
    </w:p>
    <w:p w:rsidR="007A3C26" w:rsidRPr="004A12E0" w:rsidRDefault="007A3C26" w:rsidP="004B5F1B">
      <w:pPr>
        <w:widowControl w:val="0"/>
        <w:tabs>
          <w:tab w:val="num" w:pos="1080"/>
        </w:tabs>
        <w:autoSpaceDE w:val="0"/>
        <w:autoSpaceDN w:val="0"/>
        <w:adjustRightInd w:val="0"/>
        <w:jc w:val="both"/>
        <w:rPr>
          <w:b/>
          <w:bCs/>
          <w:sz w:val="22"/>
          <w:szCs w:val="22"/>
          <w:u w:val="single"/>
        </w:rPr>
      </w:pPr>
      <w:r w:rsidRPr="004A12E0">
        <w:rPr>
          <w:b/>
          <w:bCs/>
          <w:sz w:val="22"/>
          <w:szCs w:val="22"/>
          <w:u w:val="single"/>
        </w:rPr>
        <w:t>7. OBMIAR ROBÓT</w:t>
      </w:r>
    </w:p>
    <w:p w:rsidR="007A3C26" w:rsidRPr="004A12E0" w:rsidRDefault="007A3C26" w:rsidP="004B5F1B">
      <w:pPr>
        <w:widowControl w:val="0"/>
        <w:tabs>
          <w:tab w:val="num" w:pos="1080"/>
        </w:tabs>
        <w:autoSpaceDE w:val="0"/>
        <w:autoSpaceDN w:val="0"/>
        <w:adjustRightInd w:val="0"/>
        <w:jc w:val="both"/>
        <w:rPr>
          <w:b/>
          <w:bCs/>
          <w:sz w:val="22"/>
          <w:szCs w:val="22"/>
        </w:rPr>
      </w:pPr>
      <w:r w:rsidRPr="004A12E0">
        <w:rPr>
          <w:b/>
          <w:bCs/>
          <w:sz w:val="22"/>
          <w:szCs w:val="22"/>
        </w:rPr>
        <w:t>7.1.Ogólne zasady obmiaru robót</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Obmiar robót będzie określać faktyczny zakres wykonywanych robót zgodnie z dokumentacją projektową i ST, w jednostkach ustalonych w kosztorysie.</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Obmiaru robót dokonuje Wykonawca po pisemnym powiadomieniu Inspektora nadzoru o zakresie obmierzanych robót i terminie obmiaru, co najmniej na 3 dni przed tym terminem.</w:t>
      </w:r>
    </w:p>
    <w:p w:rsidR="007A3C26" w:rsidRPr="004A12E0" w:rsidRDefault="007A3C26" w:rsidP="004B5F1B">
      <w:pPr>
        <w:widowControl w:val="0"/>
        <w:autoSpaceDE w:val="0"/>
        <w:autoSpaceDN w:val="0"/>
        <w:adjustRightInd w:val="0"/>
        <w:jc w:val="both"/>
        <w:rPr>
          <w:sz w:val="22"/>
          <w:szCs w:val="22"/>
        </w:rPr>
      </w:pPr>
      <w:r w:rsidRPr="004A12E0">
        <w:rPr>
          <w:sz w:val="22"/>
          <w:szCs w:val="22"/>
        </w:rPr>
        <w:t>Wyniki obmiaru będą wpisane do książki obmiarów.</w:t>
      </w:r>
    </w:p>
    <w:p w:rsidR="007A3C26" w:rsidRPr="004A12E0" w:rsidRDefault="007A3C26" w:rsidP="003F0032">
      <w:pPr>
        <w:ind w:firstLine="708"/>
        <w:jc w:val="both"/>
        <w:rPr>
          <w:sz w:val="22"/>
          <w:szCs w:val="22"/>
        </w:rPr>
      </w:pPr>
      <w:r w:rsidRPr="004A12E0">
        <w:rPr>
          <w:sz w:val="22"/>
          <w:szCs w:val="22"/>
        </w:rPr>
        <w:t>Jakikolwiek błąd lub przeoczenie (opuszczenie) w ilościach podanych w ślepym kosztorysie lub gdzie indziej w ST nie zwalnia Wykonawcy od obowiązku ukończenia wszystkich robót. Błędne dane zostaną poprawione wg instrukcji Inspektora nadzoru na piśmie.</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Obmiar gotowych robót będzie przeprowadzony z częstością wymaganą do celu miesięcznej płatności na rzecz Wykonawcy lub w innym czasie określonym w umowie lub oczekiwanym przez Wykonawcę i Inspektora nadzoru.</w:t>
      </w:r>
    </w:p>
    <w:p w:rsidR="007A3C26" w:rsidRPr="004A12E0" w:rsidRDefault="007A3C26" w:rsidP="004B5F1B">
      <w:pPr>
        <w:widowControl w:val="0"/>
        <w:numPr>
          <w:ilvl w:val="1"/>
          <w:numId w:val="12"/>
        </w:numPr>
        <w:tabs>
          <w:tab w:val="num" w:pos="1080"/>
        </w:tabs>
        <w:autoSpaceDE w:val="0"/>
        <w:autoSpaceDN w:val="0"/>
        <w:adjustRightInd w:val="0"/>
        <w:ind w:left="0" w:firstLine="0"/>
        <w:jc w:val="both"/>
        <w:rPr>
          <w:b/>
          <w:bCs/>
          <w:sz w:val="22"/>
          <w:szCs w:val="22"/>
        </w:rPr>
      </w:pPr>
      <w:r w:rsidRPr="004A12E0">
        <w:rPr>
          <w:b/>
          <w:bCs/>
          <w:sz w:val="22"/>
          <w:szCs w:val="22"/>
        </w:rPr>
        <w:t>Zasady określania ilości robót i materiałów</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Długości i odległości pomiędzy wyszczególnionymi punktami skrajnymi będą obmierzone poziomo wzdłuż linii osiowej.</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Jeśli ST właściwe dla danych robót nie wymagają tego inaczej, objętości będą wyliczone w m</w:t>
      </w:r>
      <w:r w:rsidRPr="004A12E0">
        <w:rPr>
          <w:sz w:val="22"/>
          <w:szCs w:val="22"/>
          <w:vertAlign w:val="superscript"/>
        </w:rPr>
        <w:t>3</w:t>
      </w:r>
      <w:r w:rsidRPr="004A12E0">
        <w:rPr>
          <w:sz w:val="22"/>
          <w:szCs w:val="22"/>
        </w:rPr>
        <w:t xml:space="preserve"> jako długość pomnożona przez średni przekrój.</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Ilości, które mają być obmierzone wagowo, będą ważone w tonach lub kilogramach zgodnie z wymaganiami ST.</w:t>
      </w:r>
    </w:p>
    <w:p w:rsidR="007A3C26" w:rsidRPr="004A12E0" w:rsidRDefault="007A3C26" w:rsidP="004B5F1B">
      <w:pPr>
        <w:widowControl w:val="0"/>
        <w:numPr>
          <w:ilvl w:val="1"/>
          <w:numId w:val="12"/>
        </w:numPr>
        <w:tabs>
          <w:tab w:val="num" w:pos="1080"/>
        </w:tabs>
        <w:autoSpaceDE w:val="0"/>
        <w:autoSpaceDN w:val="0"/>
        <w:adjustRightInd w:val="0"/>
        <w:ind w:left="0" w:firstLine="0"/>
        <w:jc w:val="both"/>
        <w:rPr>
          <w:b/>
          <w:bCs/>
          <w:sz w:val="22"/>
          <w:szCs w:val="22"/>
        </w:rPr>
      </w:pPr>
      <w:r w:rsidRPr="004A12E0">
        <w:rPr>
          <w:b/>
          <w:bCs/>
          <w:sz w:val="22"/>
          <w:szCs w:val="22"/>
        </w:rPr>
        <w:t>Urządzenia i sprzęt pomiarowy</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Wszystkie urządzenia i sprzęt pomiarowy, stosowany w czasie obmiaru robót będą zaakceptowane przez Inspektora nadzoru.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Urządzenia i sprzęt pomiarowy zostaną dostarczone przez Wykonawcę. Jeżeli urządzenia te lub sprzęt wymagają badań atestujących to Wykonawca będzie posiadać ważne świadectwa legalizacji.</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Wszystkie urządzenia pomiarowe będą przez Wykonawcę utrzymywane w dobrym stanie, w całym okresie trwania robót.</w:t>
      </w:r>
    </w:p>
    <w:p w:rsidR="007A3C26" w:rsidRPr="004A12E0" w:rsidRDefault="007A3C26" w:rsidP="004B5F1B">
      <w:pPr>
        <w:widowControl w:val="0"/>
        <w:numPr>
          <w:ilvl w:val="1"/>
          <w:numId w:val="12"/>
        </w:numPr>
        <w:tabs>
          <w:tab w:val="num" w:pos="1080"/>
        </w:tabs>
        <w:autoSpaceDE w:val="0"/>
        <w:autoSpaceDN w:val="0"/>
        <w:adjustRightInd w:val="0"/>
        <w:ind w:left="0" w:firstLine="0"/>
        <w:jc w:val="both"/>
        <w:rPr>
          <w:b/>
          <w:bCs/>
          <w:sz w:val="22"/>
          <w:szCs w:val="22"/>
        </w:rPr>
      </w:pPr>
      <w:r w:rsidRPr="004A12E0">
        <w:rPr>
          <w:b/>
          <w:bCs/>
          <w:sz w:val="22"/>
          <w:szCs w:val="22"/>
        </w:rPr>
        <w:t>Wagi i zasady ważenia</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Wykonawca dostarczy i zainstaluje urządzenia wagowe odpowiadające odnośnym wymaganiom ST. Będzie utrzymywać to wyposażenie zapewniając w sposób ciągły zachowanie dokładności wg norm zatwierdzonych przez Inspektora nadzoru.</w:t>
      </w:r>
    </w:p>
    <w:p w:rsidR="007A3C26" w:rsidRPr="004A12E0" w:rsidRDefault="007A3C26" w:rsidP="004B5F1B">
      <w:pPr>
        <w:widowControl w:val="0"/>
        <w:numPr>
          <w:ilvl w:val="1"/>
          <w:numId w:val="12"/>
        </w:numPr>
        <w:tabs>
          <w:tab w:val="num" w:pos="1080"/>
        </w:tabs>
        <w:autoSpaceDE w:val="0"/>
        <w:autoSpaceDN w:val="0"/>
        <w:adjustRightInd w:val="0"/>
        <w:ind w:left="0" w:firstLine="0"/>
        <w:jc w:val="both"/>
        <w:rPr>
          <w:b/>
          <w:bCs/>
          <w:sz w:val="22"/>
          <w:szCs w:val="22"/>
        </w:rPr>
      </w:pPr>
      <w:r w:rsidRPr="004A12E0">
        <w:rPr>
          <w:b/>
          <w:bCs/>
          <w:sz w:val="22"/>
          <w:szCs w:val="22"/>
        </w:rPr>
        <w:t>Czas przeprowadzenia obmiaru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 xml:space="preserve">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Roboty pomiarowe do obmiaru oraz nieodzowne obliczenia będą wykonane w sposób zrozumiały i jednoznaczny.</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 xml:space="preserve">Wymiary skomplikowanych powierzchni lub objętości będą uzupełnione odpowiednimi szkicami umieszczonymi na karcie książki obmiarów. W razie braku miejsca szkice mogą być dołączone w formie </w:t>
      </w:r>
      <w:r w:rsidRPr="004A12E0">
        <w:rPr>
          <w:sz w:val="22"/>
          <w:szCs w:val="22"/>
        </w:rPr>
        <w:lastRenderedPageBreak/>
        <w:t>oddzielnego załącznika do książki obmiarów, którego wzór zostanie uzgodniony z Inspektorem nadzoru projektu.</w:t>
      </w:r>
    </w:p>
    <w:p w:rsidR="007A3C26" w:rsidRPr="004A12E0" w:rsidRDefault="007A3C26" w:rsidP="004B5F1B">
      <w:pPr>
        <w:widowControl w:val="0"/>
        <w:tabs>
          <w:tab w:val="num" w:pos="1080"/>
        </w:tabs>
        <w:autoSpaceDE w:val="0"/>
        <w:autoSpaceDN w:val="0"/>
        <w:adjustRightInd w:val="0"/>
        <w:jc w:val="both"/>
        <w:rPr>
          <w:b/>
          <w:bCs/>
          <w:sz w:val="22"/>
          <w:szCs w:val="22"/>
          <w:u w:val="single"/>
        </w:rPr>
      </w:pPr>
    </w:p>
    <w:p w:rsidR="007A3C26" w:rsidRPr="004A12E0" w:rsidRDefault="007A3C26" w:rsidP="004B5F1B">
      <w:pPr>
        <w:widowControl w:val="0"/>
        <w:tabs>
          <w:tab w:val="num" w:pos="1080"/>
        </w:tabs>
        <w:autoSpaceDE w:val="0"/>
        <w:autoSpaceDN w:val="0"/>
        <w:adjustRightInd w:val="0"/>
        <w:jc w:val="both"/>
        <w:rPr>
          <w:b/>
          <w:bCs/>
          <w:sz w:val="22"/>
          <w:szCs w:val="22"/>
          <w:u w:val="single"/>
        </w:rPr>
      </w:pPr>
      <w:r w:rsidRPr="004A12E0">
        <w:rPr>
          <w:b/>
          <w:bCs/>
          <w:sz w:val="22"/>
          <w:szCs w:val="22"/>
          <w:u w:val="single"/>
        </w:rPr>
        <w:t>8. ODBIÓR ROBÓT</w:t>
      </w:r>
    </w:p>
    <w:p w:rsidR="007A3C26" w:rsidRPr="004A12E0" w:rsidRDefault="007A3C26" w:rsidP="004B5F1B">
      <w:pPr>
        <w:widowControl w:val="0"/>
        <w:tabs>
          <w:tab w:val="num" w:pos="1080"/>
        </w:tabs>
        <w:autoSpaceDE w:val="0"/>
        <w:autoSpaceDN w:val="0"/>
        <w:adjustRightInd w:val="0"/>
        <w:jc w:val="both"/>
        <w:rPr>
          <w:b/>
          <w:bCs/>
          <w:sz w:val="22"/>
          <w:szCs w:val="22"/>
        </w:rPr>
      </w:pPr>
      <w:r w:rsidRPr="004A12E0">
        <w:rPr>
          <w:b/>
          <w:bCs/>
          <w:sz w:val="22"/>
          <w:szCs w:val="22"/>
        </w:rPr>
        <w:t>8.1.Rodzaje odbiorów robót</w:t>
      </w:r>
    </w:p>
    <w:p w:rsidR="007A3C26" w:rsidRPr="004A12E0" w:rsidRDefault="007A3C26" w:rsidP="003F0032">
      <w:pPr>
        <w:ind w:firstLine="708"/>
        <w:jc w:val="both"/>
        <w:rPr>
          <w:sz w:val="22"/>
          <w:szCs w:val="22"/>
        </w:rPr>
      </w:pPr>
      <w:r w:rsidRPr="004A12E0">
        <w:rPr>
          <w:sz w:val="22"/>
          <w:szCs w:val="22"/>
        </w:rPr>
        <w:t xml:space="preserve">W zależności od ustaleń odpowiednich ST, roboty podlegają następującym etapom odbioru: </w:t>
      </w:r>
    </w:p>
    <w:p w:rsidR="007A3C26" w:rsidRPr="004A12E0" w:rsidRDefault="007A3C26" w:rsidP="003F0032">
      <w:pPr>
        <w:numPr>
          <w:ilvl w:val="0"/>
          <w:numId w:val="7"/>
        </w:numPr>
        <w:tabs>
          <w:tab w:val="clear" w:pos="720"/>
          <w:tab w:val="num" w:pos="-3119"/>
        </w:tabs>
        <w:ind w:left="709" w:hanging="425"/>
        <w:jc w:val="both"/>
        <w:rPr>
          <w:sz w:val="22"/>
          <w:szCs w:val="22"/>
        </w:rPr>
      </w:pPr>
      <w:r w:rsidRPr="004A12E0">
        <w:rPr>
          <w:sz w:val="22"/>
          <w:szCs w:val="22"/>
        </w:rPr>
        <w:t>odbiorowi robót zanikających i ulegających zakryciu,</w:t>
      </w:r>
    </w:p>
    <w:p w:rsidR="007A3C26" w:rsidRPr="004A12E0" w:rsidRDefault="007A3C26" w:rsidP="003F0032">
      <w:pPr>
        <w:widowControl w:val="0"/>
        <w:numPr>
          <w:ilvl w:val="0"/>
          <w:numId w:val="7"/>
        </w:numPr>
        <w:tabs>
          <w:tab w:val="clear" w:pos="720"/>
          <w:tab w:val="num" w:pos="-3119"/>
        </w:tabs>
        <w:autoSpaceDE w:val="0"/>
        <w:autoSpaceDN w:val="0"/>
        <w:adjustRightInd w:val="0"/>
        <w:ind w:left="709" w:hanging="425"/>
        <w:jc w:val="both"/>
        <w:rPr>
          <w:sz w:val="22"/>
          <w:szCs w:val="22"/>
        </w:rPr>
      </w:pPr>
      <w:r w:rsidRPr="004A12E0">
        <w:rPr>
          <w:sz w:val="22"/>
          <w:szCs w:val="22"/>
        </w:rPr>
        <w:t xml:space="preserve">odbiorowi częściowemu, </w:t>
      </w:r>
    </w:p>
    <w:p w:rsidR="007A3C26" w:rsidRPr="004A12E0" w:rsidRDefault="007A3C26" w:rsidP="003F0032">
      <w:pPr>
        <w:widowControl w:val="0"/>
        <w:numPr>
          <w:ilvl w:val="0"/>
          <w:numId w:val="7"/>
        </w:numPr>
        <w:tabs>
          <w:tab w:val="clear" w:pos="720"/>
          <w:tab w:val="num" w:pos="-3119"/>
        </w:tabs>
        <w:autoSpaceDE w:val="0"/>
        <w:autoSpaceDN w:val="0"/>
        <w:adjustRightInd w:val="0"/>
        <w:ind w:left="709" w:hanging="425"/>
        <w:jc w:val="both"/>
        <w:rPr>
          <w:sz w:val="22"/>
          <w:szCs w:val="22"/>
        </w:rPr>
      </w:pPr>
      <w:r w:rsidRPr="004A12E0">
        <w:rPr>
          <w:sz w:val="22"/>
          <w:szCs w:val="22"/>
        </w:rPr>
        <w:t xml:space="preserve">odbiorowi ostatecznemu, </w:t>
      </w:r>
    </w:p>
    <w:p w:rsidR="007A3C26" w:rsidRPr="004A12E0" w:rsidRDefault="007A3C26" w:rsidP="003F0032">
      <w:pPr>
        <w:widowControl w:val="0"/>
        <w:numPr>
          <w:ilvl w:val="0"/>
          <w:numId w:val="7"/>
        </w:numPr>
        <w:tabs>
          <w:tab w:val="clear" w:pos="720"/>
          <w:tab w:val="num" w:pos="-3119"/>
        </w:tabs>
        <w:autoSpaceDE w:val="0"/>
        <w:autoSpaceDN w:val="0"/>
        <w:adjustRightInd w:val="0"/>
        <w:ind w:left="709" w:hanging="425"/>
        <w:jc w:val="both"/>
        <w:rPr>
          <w:sz w:val="22"/>
          <w:szCs w:val="22"/>
        </w:rPr>
      </w:pPr>
      <w:r w:rsidRPr="004A12E0">
        <w:rPr>
          <w:sz w:val="22"/>
          <w:szCs w:val="22"/>
        </w:rPr>
        <w:t>odbiorowi pogwarancyjnemu.</w:t>
      </w:r>
    </w:p>
    <w:p w:rsidR="007A3C26" w:rsidRPr="004A12E0" w:rsidRDefault="007A3C26" w:rsidP="004B5F1B">
      <w:pPr>
        <w:widowControl w:val="0"/>
        <w:numPr>
          <w:ilvl w:val="1"/>
          <w:numId w:val="13"/>
        </w:numPr>
        <w:autoSpaceDE w:val="0"/>
        <w:autoSpaceDN w:val="0"/>
        <w:adjustRightInd w:val="0"/>
        <w:ind w:left="0" w:firstLine="0"/>
        <w:jc w:val="both"/>
        <w:rPr>
          <w:b/>
          <w:bCs/>
          <w:sz w:val="22"/>
          <w:szCs w:val="22"/>
        </w:rPr>
      </w:pPr>
      <w:r w:rsidRPr="004A12E0">
        <w:rPr>
          <w:b/>
          <w:bCs/>
          <w:sz w:val="22"/>
          <w:szCs w:val="22"/>
        </w:rPr>
        <w:t>Odbiór robót zanikających i ulegających zakryciu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Odbiór robót zanikających i ulegających zakryciu polega na finalnej ocenie ilości i jakości wykonywanych robót, które w dalszym procesie realizacji ulegną zakryciu.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Odbiór robót zanikających i ulegających zakryciu będzie dokonany w czasie umożliwiającym wykonanie ewentualnych korekt i poprawek bez hamowania ogólnego postępu robót.</w:t>
      </w:r>
    </w:p>
    <w:p w:rsidR="007A3C26" w:rsidRPr="004A12E0" w:rsidRDefault="007A3C26" w:rsidP="004B5F1B">
      <w:pPr>
        <w:widowControl w:val="0"/>
        <w:autoSpaceDE w:val="0"/>
        <w:autoSpaceDN w:val="0"/>
        <w:adjustRightInd w:val="0"/>
        <w:jc w:val="both"/>
        <w:rPr>
          <w:sz w:val="22"/>
          <w:szCs w:val="22"/>
        </w:rPr>
      </w:pPr>
      <w:r w:rsidRPr="004A12E0">
        <w:rPr>
          <w:sz w:val="22"/>
          <w:szCs w:val="22"/>
        </w:rPr>
        <w:t>Odbioru robót dokonuje Inspektor nadzoru.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Jakość i ilość robót ulegających zakryciu ocenia Inspektor nadzoru na podstawie dokumentów zawierających komplet wyników badań laboratoryjnych i w oparciu o przeprowadzone pomiary, w konfrontacji z dokumentacją projektową, ST i uprzednimi ustaleniami.</w:t>
      </w:r>
    </w:p>
    <w:p w:rsidR="007A3C26" w:rsidRPr="004A12E0" w:rsidRDefault="007A3C26" w:rsidP="004B5F1B">
      <w:pPr>
        <w:widowControl w:val="0"/>
        <w:numPr>
          <w:ilvl w:val="1"/>
          <w:numId w:val="13"/>
        </w:numPr>
        <w:autoSpaceDE w:val="0"/>
        <w:autoSpaceDN w:val="0"/>
        <w:adjustRightInd w:val="0"/>
        <w:ind w:left="0" w:firstLine="0"/>
        <w:jc w:val="both"/>
        <w:rPr>
          <w:b/>
          <w:bCs/>
          <w:sz w:val="22"/>
          <w:szCs w:val="22"/>
        </w:rPr>
      </w:pPr>
      <w:r w:rsidRPr="004A12E0">
        <w:rPr>
          <w:b/>
          <w:bCs/>
          <w:sz w:val="22"/>
          <w:szCs w:val="22"/>
        </w:rPr>
        <w:t>Odbiór częściowy</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Odbiór częściowy polega na ocenie ilości i jakości wykonanych części robót. Odbioru częściowego robót dokonuje się wg zasad jak przy odbiorze ostatecznym robót. Odbioru robót dokonuje Inspektor nadzoru.</w:t>
      </w:r>
    </w:p>
    <w:p w:rsidR="007A3C26" w:rsidRPr="004A12E0" w:rsidRDefault="007A3C26" w:rsidP="004B5F1B">
      <w:pPr>
        <w:widowControl w:val="0"/>
        <w:numPr>
          <w:ilvl w:val="1"/>
          <w:numId w:val="13"/>
        </w:numPr>
        <w:autoSpaceDE w:val="0"/>
        <w:autoSpaceDN w:val="0"/>
        <w:adjustRightInd w:val="0"/>
        <w:ind w:left="0" w:firstLine="0"/>
        <w:jc w:val="both"/>
        <w:rPr>
          <w:b/>
          <w:bCs/>
          <w:sz w:val="22"/>
          <w:szCs w:val="22"/>
        </w:rPr>
      </w:pPr>
      <w:r w:rsidRPr="004A12E0">
        <w:rPr>
          <w:b/>
          <w:bCs/>
          <w:sz w:val="22"/>
          <w:szCs w:val="22"/>
        </w:rPr>
        <w:t>Odbiór ostateczny robót</w:t>
      </w:r>
    </w:p>
    <w:p w:rsidR="007A3C26" w:rsidRPr="004A12E0" w:rsidRDefault="007A3C26" w:rsidP="004B5F1B">
      <w:pPr>
        <w:widowControl w:val="0"/>
        <w:autoSpaceDE w:val="0"/>
        <w:autoSpaceDN w:val="0"/>
        <w:adjustRightInd w:val="0"/>
        <w:jc w:val="both"/>
        <w:rPr>
          <w:b/>
          <w:bCs/>
          <w:sz w:val="22"/>
          <w:szCs w:val="22"/>
        </w:rPr>
      </w:pPr>
      <w:r w:rsidRPr="004A12E0">
        <w:rPr>
          <w:b/>
          <w:bCs/>
          <w:sz w:val="22"/>
          <w:szCs w:val="22"/>
        </w:rPr>
        <w:t>8.4.1. Zasady odbioru ostatecznego robót</w:t>
      </w:r>
    </w:p>
    <w:p w:rsidR="007A3C26" w:rsidRPr="004A12E0" w:rsidRDefault="007A3C26" w:rsidP="003F0032">
      <w:pPr>
        <w:pStyle w:val="Tekstpodstawowywcity2"/>
        <w:tabs>
          <w:tab w:val="clear" w:pos="9632"/>
          <w:tab w:val="left" w:pos="-2835"/>
        </w:tabs>
        <w:ind w:firstLine="0"/>
      </w:pPr>
      <w:r w:rsidRPr="004A12E0">
        <w:tab/>
        <w:t>Odbiór ostateczny polega na finalnej ocenie rzeczywistego wykonania robót w odniesieniu do ich ilości, jakości i wartości.</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Całkowite zakończenie robót oraz gotowość do odbioru ostatecznego będzie stwierdzona przez Wykonawcę wpisem do dziennika budowy z bezzwłocznym powiadomieniem na piśmie o tym fakcie Inspektora nadzoru.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Odbiór ostateczny robót nastąpi w terminie ustalonym w dokumentach umowy, licząc od dnia potwierdzenia przez Inspektora nadzoru zakończenia robót i przyjęcia dokumentów, o których mowa w punkcie 8.4.2.</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 toku odbioru ostatecznego robót komisja zapozna się z realizacją ustaleń przyjętych w trakcie odbiorów robót zanikających i ulegających zakryciu, zwłaszcza w zakresie wykonania robót uzupełniających i robót poprawkowych.</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 przypadkach niewykonania wyznaczonych robót poprawkowych lub robót uzupełniających w warstwie ścieralnej lub robotach wykończeniowych, komisja przerwie swoje czynności i ustali nowy termin odbioru ostatecznego.</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w:t>
      </w:r>
    </w:p>
    <w:p w:rsidR="007A3C26" w:rsidRPr="004A12E0" w:rsidRDefault="007A3C26" w:rsidP="004B5F1B">
      <w:pPr>
        <w:widowControl w:val="0"/>
        <w:autoSpaceDE w:val="0"/>
        <w:autoSpaceDN w:val="0"/>
        <w:adjustRightInd w:val="0"/>
        <w:jc w:val="both"/>
        <w:rPr>
          <w:b/>
          <w:bCs/>
          <w:sz w:val="22"/>
          <w:szCs w:val="22"/>
        </w:rPr>
      </w:pPr>
      <w:r w:rsidRPr="004A12E0">
        <w:rPr>
          <w:b/>
          <w:bCs/>
          <w:sz w:val="22"/>
          <w:szCs w:val="22"/>
        </w:rPr>
        <w:t>8.4.2. Dokumenty do odbioru ostatecznego</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Podstawowym dokumentem do dokonania odbioru ostatecznego robót jest protokół odbioru ostatecznego robót sporządzony wg wzoru ustalonego przez Zamawiającego.</w:t>
      </w:r>
    </w:p>
    <w:p w:rsidR="007A3C26" w:rsidRPr="004A12E0" w:rsidRDefault="007A3C26" w:rsidP="004B5F1B">
      <w:pPr>
        <w:widowControl w:val="0"/>
        <w:autoSpaceDE w:val="0"/>
        <w:autoSpaceDN w:val="0"/>
        <w:adjustRightInd w:val="0"/>
        <w:jc w:val="both"/>
        <w:rPr>
          <w:sz w:val="22"/>
          <w:szCs w:val="22"/>
        </w:rPr>
      </w:pPr>
      <w:r w:rsidRPr="004A12E0">
        <w:rPr>
          <w:sz w:val="22"/>
          <w:szCs w:val="22"/>
        </w:rPr>
        <w:lastRenderedPageBreak/>
        <w:t>Do odbioru ostatecznego Wykonawca jest zobowiązany przygotować następujące dokumenty:</w:t>
      </w:r>
    </w:p>
    <w:p w:rsidR="007A3C26" w:rsidRPr="004A12E0" w:rsidRDefault="007A3C26" w:rsidP="003F0032">
      <w:pPr>
        <w:widowControl w:val="0"/>
        <w:numPr>
          <w:ilvl w:val="1"/>
          <w:numId w:val="7"/>
        </w:numPr>
        <w:tabs>
          <w:tab w:val="clear" w:pos="737"/>
          <w:tab w:val="num" w:pos="-3119"/>
        </w:tabs>
        <w:autoSpaceDE w:val="0"/>
        <w:autoSpaceDN w:val="0"/>
        <w:adjustRightInd w:val="0"/>
        <w:ind w:left="709" w:hanging="425"/>
        <w:jc w:val="both"/>
        <w:rPr>
          <w:sz w:val="22"/>
          <w:szCs w:val="22"/>
        </w:rPr>
      </w:pPr>
      <w:r w:rsidRPr="004A12E0">
        <w:rPr>
          <w:sz w:val="22"/>
          <w:szCs w:val="22"/>
        </w:rPr>
        <w:t>dokumentację projektową podstawową z naniesionymi zmianami oraz dodatkową, jeśli została sporządzona w trakcie realizacji umowy,</w:t>
      </w:r>
    </w:p>
    <w:p w:rsidR="007A3C26" w:rsidRPr="004A12E0" w:rsidRDefault="007A3C26" w:rsidP="003F0032">
      <w:pPr>
        <w:widowControl w:val="0"/>
        <w:numPr>
          <w:ilvl w:val="1"/>
          <w:numId w:val="7"/>
        </w:numPr>
        <w:tabs>
          <w:tab w:val="clear" w:pos="737"/>
          <w:tab w:val="num" w:pos="-3119"/>
        </w:tabs>
        <w:autoSpaceDE w:val="0"/>
        <w:autoSpaceDN w:val="0"/>
        <w:adjustRightInd w:val="0"/>
        <w:ind w:left="709" w:hanging="425"/>
        <w:jc w:val="both"/>
        <w:rPr>
          <w:sz w:val="22"/>
          <w:szCs w:val="22"/>
        </w:rPr>
      </w:pPr>
      <w:r w:rsidRPr="004A12E0">
        <w:rPr>
          <w:sz w:val="22"/>
          <w:szCs w:val="22"/>
        </w:rPr>
        <w:t>szczegółowe specyfikacje techniczne (podstawowe z dokumentów umowy i ew. uzupełniające lub zamienne),</w:t>
      </w:r>
    </w:p>
    <w:p w:rsidR="007A3C26" w:rsidRPr="004A12E0" w:rsidRDefault="007A3C26" w:rsidP="003F0032">
      <w:pPr>
        <w:widowControl w:val="0"/>
        <w:numPr>
          <w:ilvl w:val="1"/>
          <w:numId w:val="7"/>
        </w:numPr>
        <w:tabs>
          <w:tab w:val="clear" w:pos="737"/>
          <w:tab w:val="num" w:pos="-3119"/>
        </w:tabs>
        <w:autoSpaceDE w:val="0"/>
        <w:autoSpaceDN w:val="0"/>
        <w:adjustRightInd w:val="0"/>
        <w:ind w:left="709" w:hanging="425"/>
        <w:jc w:val="both"/>
        <w:rPr>
          <w:sz w:val="22"/>
          <w:szCs w:val="22"/>
        </w:rPr>
      </w:pPr>
      <w:r w:rsidRPr="004A12E0">
        <w:rPr>
          <w:sz w:val="22"/>
          <w:szCs w:val="22"/>
        </w:rPr>
        <w:t>recepty i ustalenia technologiczne,</w:t>
      </w:r>
    </w:p>
    <w:p w:rsidR="007A3C26" w:rsidRPr="004A12E0" w:rsidRDefault="007A3C26" w:rsidP="003F0032">
      <w:pPr>
        <w:widowControl w:val="0"/>
        <w:numPr>
          <w:ilvl w:val="1"/>
          <w:numId w:val="7"/>
        </w:numPr>
        <w:tabs>
          <w:tab w:val="clear" w:pos="737"/>
          <w:tab w:val="num" w:pos="-3119"/>
        </w:tabs>
        <w:autoSpaceDE w:val="0"/>
        <w:autoSpaceDN w:val="0"/>
        <w:adjustRightInd w:val="0"/>
        <w:ind w:left="709" w:hanging="425"/>
        <w:jc w:val="both"/>
        <w:rPr>
          <w:sz w:val="22"/>
          <w:szCs w:val="22"/>
        </w:rPr>
      </w:pPr>
      <w:r w:rsidRPr="004A12E0">
        <w:rPr>
          <w:sz w:val="22"/>
          <w:szCs w:val="22"/>
        </w:rPr>
        <w:t>dzienniki budowy i książki obmiarów (oryginały),</w:t>
      </w:r>
    </w:p>
    <w:p w:rsidR="007A3C26" w:rsidRPr="004A12E0" w:rsidRDefault="007A3C26" w:rsidP="003F0032">
      <w:pPr>
        <w:widowControl w:val="0"/>
        <w:numPr>
          <w:ilvl w:val="1"/>
          <w:numId w:val="7"/>
        </w:numPr>
        <w:tabs>
          <w:tab w:val="clear" w:pos="737"/>
          <w:tab w:val="num" w:pos="-3119"/>
        </w:tabs>
        <w:autoSpaceDE w:val="0"/>
        <w:autoSpaceDN w:val="0"/>
        <w:adjustRightInd w:val="0"/>
        <w:ind w:left="709" w:hanging="425"/>
        <w:jc w:val="both"/>
        <w:rPr>
          <w:sz w:val="22"/>
          <w:szCs w:val="22"/>
        </w:rPr>
      </w:pPr>
      <w:r w:rsidRPr="004A12E0">
        <w:rPr>
          <w:sz w:val="22"/>
          <w:szCs w:val="22"/>
        </w:rPr>
        <w:t>wyniki pomiarów kontrolnych oraz badań i oznaczeń laboratoryjnych, zgodne z ST i ew. PZJ,</w:t>
      </w:r>
    </w:p>
    <w:p w:rsidR="007A3C26" w:rsidRPr="004A12E0" w:rsidRDefault="007A3C26" w:rsidP="003F0032">
      <w:pPr>
        <w:widowControl w:val="0"/>
        <w:numPr>
          <w:ilvl w:val="1"/>
          <w:numId w:val="7"/>
        </w:numPr>
        <w:tabs>
          <w:tab w:val="clear" w:pos="737"/>
          <w:tab w:val="num" w:pos="-3119"/>
        </w:tabs>
        <w:autoSpaceDE w:val="0"/>
        <w:autoSpaceDN w:val="0"/>
        <w:adjustRightInd w:val="0"/>
        <w:ind w:left="709" w:hanging="425"/>
        <w:jc w:val="both"/>
        <w:rPr>
          <w:sz w:val="22"/>
          <w:szCs w:val="22"/>
        </w:rPr>
      </w:pPr>
      <w:r w:rsidRPr="004A12E0">
        <w:rPr>
          <w:sz w:val="22"/>
          <w:szCs w:val="22"/>
        </w:rPr>
        <w:t>deklaracje zgodności lub certyfikaty zgodności wbudowanych materiałów zgodnie z ST i ew. PZJ,</w:t>
      </w:r>
    </w:p>
    <w:p w:rsidR="007A3C26" w:rsidRPr="004A12E0" w:rsidRDefault="007A3C26" w:rsidP="003F0032">
      <w:pPr>
        <w:widowControl w:val="0"/>
        <w:numPr>
          <w:ilvl w:val="1"/>
          <w:numId w:val="7"/>
        </w:numPr>
        <w:tabs>
          <w:tab w:val="clear" w:pos="737"/>
          <w:tab w:val="num" w:pos="-3119"/>
        </w:tabs>
        <w:autoSpaceDE w:val="0"/>
        <w:autoSpaceDN w:val="0"/>
        <w:adjustRightInd w:val="0"/>
        <w:ind w:left="709" w:hanging="425"/>
        <w:jc w:val="both"/>
        <w:rPr>
          <w:sz w:val="22"/>
          <w:szCs w:val="22"/>
        </w:rPr>
      </w:pPr>
      <w:r w:rsidRPr="004A12E0">
        <w:rPr>
          <w:sz w:val="22"/>
          <w:szCs w:val="22"/>
        </w:rPr>
        <w:t>opinię technologiczną sporządzoną na podstawie wszystkich wyników badań i pomiarów załączonych do dokumentów odbioru, wykonanych zgodnie z ST i PZJ,</w:t>
      </w:r>
    </w:p>
    <w:p w:rsidR="007A3C26" w:rsidRPr="004A12E0" w:rsidRDefault="007A3C26" w:rsidP="003F0032">
      <w:pPr>
        <w:widowControl w:val="0"/>
        <w:numPr>
          <w:ilvl w:val="1"/>
          <w:numId w:val="7"/>
        </w:numPr>
        <w:tabs>
          <w:tab w:val="clear" w:pos="737"/>
          <w:tab w:val="num" w:pos="-3119"/>
        </w:tabs>
        <w:autoSpaceDE w:val="0"/>
        <w:autoSpaceDN w:val="0"/>
        <w:adjustRightInd w:val="0"/>
        <w:ind w:left="709" w:hanging="425"/>
        <w:jc w:val="both"/>
        <w:rPr>
          <w:sz w:val="22"/>
          <w:szCs w:val="22"/>
        </w:rPr>
      </w:pPr>
      <w:r w:rsidRPr="004A12E0">
        <w:rPr>
          <w:sz w:val="22"/>
          <w:szCs w:val="22"/>
        </w:rPr>
        <w:t>rysunki (dokumentacje) na wykonanie robót towarzyszących (np. na przełożenie linii telefonicznej, energetycznej, gazowej, oświetlenia itp.) oraz protokoły odbioru i przekazania tych robót właścicielom urządzeń,</w:t>
      </w:r>
    </w:p>
    <w:p w:rsidR="007A3C26" w:rsidRPr="004A12E0" w:rsidRDefault="007A3C26" w:rsidP="003F0032">
      <w:pPr>
        <w:widowControl w:val="0"/>
        <w:numPr>
          <w:ilvl w:val="1"/>
          <w:numId w:val="7"/>
        </w:numPr>
        <w:tabs>
          <w:tab w:val="clear" w:pos="737"/>
          <w:tab w:val="num" w:pos="-3119"/>
        </w:tabs>
        <w:autoSpaceDE w:val="0"/>
        <w:autoSpaceDN w:val="0"/>
        <w:adjustRightInd w:val="0"/>
        <w:ind w:left="709" w:hanging="425"/>
        <w:jc w:val="both"/>
        <w:rPr>
          <w:sz w:val="22"/>
          <w:szCs w:val="22"/>
        </w:rPr>
      </w:pPr>
      <w:r w:rsidRPr="004A12E0">
        <w:rPr>
          <w:sz w:val="22"/>
          <w:szCs w:val="22"/>
        </w:rPr>
        <w:t>geodezyjną inwentaryzację powykonawczą robót i sieci uzbrojenia terenu,</w:t>
      </w:r>
    </w:p>
    <w:p w:rsidR="007A3C26" w:rsidRPr="004A12E0" w:rsidRDefault="007A3C26" w:rsidP="003F0032">
      <w:pPr>
        <w:widowControl w:val="0"/>
        <w:numPr>
          <w:ilvl w:val="1"/>
          <w:numId w:val="7"/>
        </w:numPr>
        <w:tabs>
          <w:tab w:val="clear" w:pos="737"/>
          <w:tab w:val="num" w:pos="-3119"/>
        </w:tabs>
        <w:autoSpaceDE w:val="0"/>
        <w:autoSpaceDN w:val="0"/>
        <w:adjustRightInd w:val="0"/>
        <w:ind w:left="709" w:hanging="425"/>
        <w:jc w:val="both"/>
        <w:rPr>
          <w:sz w:val="22"/>
          <w:szCs w:val="22"/>
        </w:rPr>
      </w:pPr>
      <w:r w:rsidRPr="004A12E0">
        <w:rPr>
          <w:sz w:val="22"/>
          <w:szCs w:val="22"/>
        </w:rPr>
        <w:t>kopię mapy zasadniczej  powstałej  w wyniku geodezyjnej  inwentaryzacji powykonawczej.</w:t>
      </w:r>
    </w:p>
    <w:p w:rsidR="007A3C26" w:rsidRPr="004A12E0" w:rsidRDefault="007A3C26" w:rsidP="003F0032">
      <w:pPr>
        <w:pStyle w:val="Tekstpodstawowywcity"/>
        <w:spacing w:before="120"/>
        <w:ind w:left="0" w:firstLine="284"/>
        <w:jc w:val="both"/>
        <w:rPr>
          <w:sz w:val="22"/>
          <w:szCs w:val="22"/>
        </w:rPr>
      </w:pPr>
      <w:r w:rsidRPr="004A12E0">
        <w:rPr>
          <w:sz w:val="22"/>
          <w:szCs w:val="22"/>
        </w:rPr>
        <w:t>W przypadku, gdy wg komisji, roboty pod względem przygotowania dokumentacyjnego nie będą gotowe do odbioru ostatecznego, komisja w porozumieniu z Wykonawcą wyznaczy ponowny termin odbioru ostatecznego robót.</w:t>
      </w:r>
    </w:p>
    <w:p w:rsidR="007A3C26" w:rsidRPr="004A12E0" w:rsidRDefault="007A3C26" w:rsidP="003F0032">
      <w:pPr>
        <w:widowControl w:val="0"/>
        <w:autoSpaceDE w:val="0"/>
        <w:autoSpaceDN w:val="0"/>
        <w:adjustRightInd w:val="0"/>
        <w:ind w:firstLine="284"/>
        <w:jc w:val="both"/>
        <w:rPr>
          <w:sz w:val="22"/>
          <w:szCs w:val="22"/>
        </w:rPr>
      </w:pPr>
      <w:r w:rsidRPr="004A12E0">
        <w:rPr>
          <w:sz w:val="22"/>
          <w:szCs w:val="22"/>
        </w:rPr>
        <w:t>Wszystkie zarządzone przez komisję roboty poprawkowe lub uzupełniające będą zestawione wg wzoru ustalonego przez Zamawiającego.</w:t>
      </w:r>
    </w:p>
    <w:p w:rsidR="007A3C26" w:rsidRPr="004A12E0" w:rsidRDefault="007A3C26" w:rsidP="003F0032">
      <w:pPr>
        <w:widowControl w:val="0"/>
        <w:autoSpaceDE w:val="0"/>
        <w:autoSpaceDN w:val="0"/>
        <w:adjustRightInd w:val="0"/>
        <w:ind w:firstLine="284"/>
        <w:jc w:val="both"/>
        <w:rPr>
          <w:sz w:val="22"/>
          <w:szCs w:val="22"/>
        </w:rPr>
      </w:pPr>
      <w:r w:rsidRPr="004A12E0">
        <w:rPr>
          <w:sz w:val="22"/>
          <w:szCs w:val="22"/>
        </w:rPr>
        <w:t>Termin wykonania robót poprawkowych i robót uzupełniających wyznaczy komisja.</w:t>
      </w:r>
    </w:p>
    <w:p w:rsidR="007A3C26" w:rsidRPr="004A12E0" w:rsidRDefault="007A3C26" w:rsidP="004B5F1B">
      <w:pPr>
        <w:widowControl w:val="0"/>
        <w:numPr>
          <w:ilvl w:val="1"/>
          <w:numId w:val="13"/>
        </w:numPr>
        <w:autoSpaceDE w:val="0"/>
        <w:autoSpaceDN w:val="0"/>
        <w:adjustRightInd w:val="0"/>
        <w:ind w:left="0" w:firstLine="0"/>
        <w:jc w:val="both"/>
        <w:rPr>
          <w:b/>
          <w:bCs/>
          <w:sz w:val="22"/>
          <w:szCs w:val="22"/>
        </w:rPr>
      </w:pPr>
      <w:r w:rsidRPr="004A12E0">
        <w:rPr>
          <w:b/>
          <w:bCs/>
          <w:sz w:val="22"/>
          <w:szCs w:val="22"/>
        </w:rPr>
        <w:t>Odbiór pogwarancyjny</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Odbiór pogwarancyjny polega na ocenie wykonanych robót związanych z usunięciem wad stwierdzonych przy odbiorze ostatecznym i zaistniałych w okresie gwarancyjnym.</w:t>
      </w:r>
    </w:p>
    <w:p w:rsidR="007A3C26" w:rsidRPr="004A12E0" w:rsidRDefault="007A3C26" w:rsidP="004B5F1B">
      <w:pPr>
        <w:widowControl w:val="0"/>
        <w:autoSpaceDE w:val="0"/>
        <w:autoSpaceDN w:val="0"/>
        <w:adjustRightInd w:val="0"/>
        <w:jc w:val="both"/>
        <w:rPr>
          <w:sz w:val="22"/>
          <w:szCs w:val="22"/>
        </w:rPr>
      </w:pPr>
      <w:r w:rsidRPr="004A12E0">
        <w:rPr>
          <w:sz w:val="22"/>
          <w:szCs w:val="22"/>
        </w:rPr>
        <w:t>Odbiór pogwarancyjny będzie dokonany na podstawie oceny wizualnej obiektu z uwzględnieniem zasad opisanych w punkcie 8.4 „Odbiór ostateczny robót".</w:t>
      </w:r>
    </w:p>
    <w:p w:rsidR="007A3C26" w:rsidRPr="004A12E0" w:rsidRDefault="007A3C26" w:rsidP="004B5F1B">
      <w:pPr>
        <w:widowControl w:val="0"/>
        <w:tabs>
          <w:tab w:val="num" w:pos="1080"/>
        </w:tabs>
        <w:autoSpaceDE w:val="0"/>
        <w:autoSpaceDN w:val="0"/>
        <w:adjustRightInd w:val="0"/>
        <w:jc w:val="both"/>
        <w:rPr>
          <w:b/>
          <w:bCs/>
          <w:sz w:val="22"/>
          <w:szCs w:val="22"/>
          <w:u w:val="single"/>
        </w:rPr>
      </w:pPr>
    </w:p>
    <w:p w:rsidR="007A3C26" w:rsidRPr="004A12E0" w:rsidRDefault="007A3C26" w:rsidP="004B5F1B">
      <w:pPr>
        <w:widowControl w:val="0"/>
        <w:tabs>
          <w:tab w:val="num" w:pos="1080"/>
        </w:tabs>
        <w:autoSpaceDE w:val="0"/>
        <w:autoSpaceDN w:val="0"/>
        <w:adjustRightInd w:val="0"/>
        <w:jc w:val="both"/>
        <w:rPr>
          <w:b/>
          <w:bCs/>
          <w:sz w:val="22"/>
          <w:szCs w:val="22"/>
          <w:u w:val="single"/>
        </w:rPr>
      </w:pPr>
      <w:r w:rsidRPr="004A12E0">
        <w:rPr>
          <w:b/>
          <w:bCs/>
          <w:sz w:val="22"/>
          <w:szCs w:val="22"/>
          <w:u w:val="single"/>
        </w:rPr>
        <w:t>9. PODSTAWA PŁATNOŚCI</w:t>
      </w:r>
    </w:p>
    <w:p w:rsidR="007A3C26" w:rsidRPr="004A12E0" w:rsidRDefault="007A3C26" w:rsidP="004B5F1B">
      <w:pPr>
        <w:widowControl w:val="0"/>
        <w:numPr>
          <w:ilvl w:val="1"/>
          <w:numId w:val="14"/>
        </w:numPr>
        <w:tabs>
          <w:tab w:val="num" w:pos="1080"/>
        </w:tabs>
        <w:autoSpaceDE w:val="0"/>
        <w:autoSpaceDN w:val="0"/>
        <w:adjustRightInd w:val="0"/>
        <w:ind w:left="0" w:firstLine="0"/>
        <w:jc w:val="both"/>
        <w:rPr>
          <w:b/>
          <w:bCs/>
          <w:sz w:val="22"/>
          <w:szCs w:val="22"/>
        </w:rPr>
      </w:pPr>
      <w:r w:rsidRPr="004A12E0">
        <w:rPr>
          <w:b/>
          <w:bCs/>
          <w:sz w:val="22"/>
          <w:szCs w:val="22"/>
        </w:rPr>
        <w:t>Ustalenia ogólne</w:t>
      </w:r>
    </w:p>
    <w:p w:rsidR="007A3C26" w:rsidRPr="004A12E0" w:rsidRDefault="007A3C26" w:rsidP="00ED52AE">
      <w:pPr>
        <w:widowControl w:val="0"/>
        <w:autoSpaceDE w:val="0"/>
        <w:autoSpaceDN w:val="0"/>
        <w:adjustRightInd w:val="0"/>
        <w:ind w:firstLine="708"/>
        <w:jc w:val="both"/>
        <w:rPr>
          <w:sz w:val="22"/>
          <w:szCs w:val="22"/>
        </w:rPr>
      </w:pPr>
      <w:r w:rsidRPr="004A12E0">
        <w:rPr>
          <w:sz w:val="22"/>
          <w:szCs w:val="22"/>
        </w:rPr>
        <w:t xml:space="preserve">Podstawą płatności jest cena </w:t>
      </w:r>
      <w:r w:rsidR="00ED52AE">
        <w:rPr>
          <w:sz w:val="22"/>
          <w:szCs w:val="22"/>
        </w:rPr>
        <w:t>ryczałtowa brutto.</w:t>
      </w:r>
      <w:r w:rsidRPr="004A12E0">
        <w:rPr>
          <w:sz w:val="22"/>
          <w:szCs w:val="22"/>
        </w:rPr>
        <w:t xml:space="preserve"> </w:t>
      </w:r>
    </w:p>
    <w:p w:rsidR="007A3C26" w:rsidRPr="004A12E0" w:rsidRDefault="007A3C26" w:rsidP="004B5F1B">
      <w:pPr>
        <w:widowControl w:val="0"/>
        <w:tabs>
          <w:tab w:val="num" w:pos="1080"/>
        </w:tabs>
        <w:autoSpaceDE w:val="0"/>
        <w:autoSpaceDN w:val="0"/>
        <w:adjustRightInd w:val="0"/>
        <w:jc w:val="both"/>
        <w:rPr>
          <w:b/>
          <w:bCs/>
          <w:sz w:val="22"/>
          <w:szCs w:val="22"/>
        </w:rPr>
      </w:pPr>
      <w:r w:rsidRPr="004A12E0">
        <w:rPr>
          <w:b/>
          <w:bCs/>
          <w:sz w:val="22"/>
          <w:szCs w:val="22"/>
        </w:rPr>
        <w:t>9.2.Warunki umowy i wymagania ogólne D-M-00.00.00</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Koszt dostosowania się do wymagań warunków umowy i wymagań ogólnych zawartych w D-M-00.00.00 obejmuje wszystkie warunki określone w ww. dokumentach, a niewyszczególnione w kosztorysie.</w:t>
      </w:r>
    </w:p>
    <w:p w:rsidR="007A3C26" w:rsidRPr="004A12E0" w:rsidRDefault="007A3C26" w:rsidP="004B5F1B">
      <w:pPr>
        <w:widowControl w:val="0"/>
        <w:numPr>
          <w:ilvl w:val="1"/>
          <w:numId w:val="15"/>
        </w:numPr>
        <w:tabs>
          <w:tab w:val="num" w:pos="1080"/>
        </w:tabs>
        <w:autoSpaceDE w:val="0"/>
        <w:autoSpaceDN w:val="0"/>
        <w:adjustRightInd w:val="0"/>
        <w:ind w:left="0" w:firstLine="0"/>
        <w:jc w:val="both"/>
        <w:rPr>
          <w:b/>
          <w:bCs/>
          <w:sz w:val="22"/>
          <w:szCs w:val="22"/>
        </w:rPr>
      </w:pPr>
      <w:r w:rsidRPr="004A12E0">
        <w:rPr>
          <w:b/>
          <w:bCs/>
          <w:sz w:val="22"/>
          <w:szCs w:val="22"/>
        </w:rPr>
        <w:t>Objazdy, przejazdy i organizacja ruchu</w:t>
      </w:r>
    </w:p>
    <w:p w:rsidR="007A3C26" w:rsidRPr="004A12E0" w:rsidRDefault="007A3C26" w:rsidP="003F0032">
      <w:pPr>
        <w:widowControl w:val="0"/>
        <w:autoSpaceDE w:val="0"/>
        <w:autoSpaceDN w:val="0"/>
        <w:adjustRightInd w:val="0"/>
        <w:ind w:firstLine="708"/>
        <w:jc w:val="both"/>
        <w:rPr>
          <w:sz w:val="22"/>
          <w:szCs w:val="22"/>
        </w:rPr>
      </w:pPr>
      <w:r w:rsidRPr="004A12E0">
        <w:rPr>
          <w:sz w:val="22"/>
          <w:szCs w:val="22"/>
        </w:rPr>
        <w:t>Koszt wybudowania objazdów/przejazdów i organizacji ruchu obejmuje:</w:t>
      </w:r>
    </w:p>
    <w:p w:rsidR="007A3C26" w:rsidRPr="004A12E0" w:rsidRDefault="007A3C26" w:rsidP="003F0032">
      <w:pPr>
        <w:pStyle w:val="Tekstpodstawowy"/>
        <w:numPr>
          <w:ilvl w:val="2"/>
          <w:numId w:val="6"/>
        </w:numPr>
        <w:tabs>
          <w:tab w:val="clear" w:pos="360"/>
          <w:tab w:val="num" w:pos="-3119"/>
          <w:tab w:val="num" w:pos="-2977"/>
        </w:tabs>
        <w:spacing w:line="240" w:lineRule="auto"/>
        <w:ind w:left="709" w:right="32" w:hanging="425"/>
        <w:jc w:val="both"/>
        <w:rPr>
          <w:sz w:val="22"/>
          <w:szCs w:val="22"/>
        </w:rPr>
      </w:pPr>
      <w:r w:rsidRPr="004A12E0">
        <w:rPr>
          <w:sz w:val="22"/>
          <w:szCs w:val="22"/>
        </w:rPr>
        <w:t xml:space="preserve">opracowanie oraz uzgodnienie z Inspektorem nadzoru projektu i odpowiednimi instytucjami projektu organizacji ruchu na czas trwania budowy, wraz z dostarczeniem kopii projektu Inspektorowi nadzoru projektu i wprowadzaniem dalszych zmian i uzgodnień wynikających z postępu robót, </w:t>
      </w:r>
    </w:p>
    <w:p w:rsidR="007A3C26" w:rsidRPr="004A12E0" w:rsidRDefault="007A3C26" w:rsidP="003F0032">
      <w:pPr>
        <w:widowControl w:val="0"/>
        <w:numPr>
          <w:ilvl w:val="2"/>
          <w:numId w:val="6"/>
        </w:numPr>
        <w:tabs>
          <w:tab w:val="clear" w:pos="360"/>
          <w:tab w:val="num" w:pos="-3119"/>
          <w:tab w:val="num" w:pos="-2977"/>
        </w:tabs>
        <w:autoSpaceDE w:val="0"/>
        <w:autoSpaceDN w:val="0"/>
        <w:adjustRightInd w:val="0"/>
        <w:ind w:left="709" w:hanging="425"/>
        <w:jc w:val="both"/>
        <w:rPr>
          <w:sz w:val="22"/>
          <w:szCs w:val="22"/>
        </w:rPr>
      </w:pPr>
      <w:r w:rsidRPr="004A12E0">
        <w:rPr>
          <w:sz w:val="22"/>
          <w:szCs w:val="22"/>
        </w:rPr>
        <w:t xml:space="preserve">ustawienie tymczasowego oznakowania i oświetlenia zgodnie z wymaganiami bezpieczeństwa ruchu, </w:t>
      </w:r>
    </w:p>
    <w:p w:rsidR="007A3C26" w:rsidRPr="004A12E0" w:rsidRDefault="007A3C26" w:rsidP="003F0032">
      <w:pPr>
        <w:widowControl w:val="0"/>
        <w:numPr>
          <w:ilvl w:val="2"/>
          <w:numId w:val="6"/>
        </w:numPr>
        <w:tabs>
          <w:tab w:val="clear" w:pos="360"/>
          <w:tab w:val="num" w:pos="-3119"/>
          <w:tab w:val="num" w:pos="-2977"/>
        </w:tabs>
        <w:autoSpaceDE w:val="0"/>
        <w:autoSpaceDN w:val="0"/>
        <w:adjustRightInd w:val="0"/>
        <w:ind w:left="709" w:hanging="425"/>
        <w:jc w:val="both"/>
        <w:rPr>
          <w:sz w:val="22"/>
          <w:szCs w:val="22"/>
        </w:rPr>
      </w:pPr>
      <w:r w:rsidRPr="004A12E0">
        <w:rPr>
          <w:sz w:val="22"/>
          <w:szCs w:val="22"/>
        </w:rPr>
        <w:t xml:space="preserve">opłaty/dzierżawy terenu, </w:t>
      </w:r>
    </w:p>
    <w:p w:rsidR="007A3C26" w:rsidRPr="004A12E0" w:rsidRDefault="007A3C26" w:rsidP="003F0032">
      <w:pPr>
        <w:widowControl w:val="0"/>
        <w:numPr>
          <w:ilvl w:val="2"/>
          <w:numId w:val="6"/>
        </w:numPr>
        <w:tabs>
          <w:tab w:val="clear" w:pos="360"/>
          <w:tab w:val="num" w:pos="-3119"/>
          <w:tab w:val="num" w:pos="-2977"/>
        </w:tabs>
        <w:autoSpaceDE w:val="0"/>
        <w:autoSpaceDN w:val="0"/>
        <w:adjustRightInd w:val="0"/>
        <w:ind w:left="709" w:hanging="425"/>
        <w:jc w:val="both"/>
        <w:rPr>
          <w:sz w:val="22"/>
          <w:szCs w:val="22"/>
        </w:rPr>
      </w:pPr>
      <w:r w:rsidRPr="004A12E0">
        <w:rPr>
          <w:sz w:val="22"/>
          <w:szCs w:val="22"/>
        </w:rPr>
        <w:t>przygotowanie terenu,</w:t>
      </w:r>
    </w:p>
    <w:p w:rsidR="007A3C26" w:rsidRPr="004A12E0" w:rsidRDefault="007A3C26" w:rsidP="003F0032">
      <w:pPr>
        <w:widowControl w:val="0"/>
        <w:numPr>
          <w:ilvl w:val="2"/>
          <w:numId w:val="6"/>
        </w:numPr>
        <w:tabs>
          <w:tab w:val="clear" w:pos="360"/>
          <w:tab w:val="num" w:pos="-3119"/>
          <w:tab w:val="num" w:pos="-2977"/>
        </w:tabs>
        <w:autoSpaceDE w:val="0"/>
        <w:autoSpaceDN w:val="0"/>
        <w:adjustRightInd w:val="0"/>
        <w:ind w:left="709" w:hanging="425"/>
        <w:jc w:val="both"/>
        <w:rPr>
          <w:sz w:val="22"/>
          <w:szCs w:val="22"/>
        </w:rPr>
      </w:pPr>
      <w:r w:rsidRPr="004A12E0">
        <w:rPr>
          <w:sz w:val="22"/>
          <w:szCs w:val="22"/>
        </w:rPr>
        <w:t>konstrukcję tymczasowej nawierzchni, ramp, chodników, krawężników, barier, oznakowań i drenażu,</w:t>
      </w:r>
    </w:p>
    <w:p w:rsidR="007A3C26" w:rsidRPr="004A12E0" w:rsidRDefault="007A3C26" w:rsidP="003F0032">
      <w:pPr>
        <w:widowControl w:val="0"/>
        <w:numPr>
          <w:ilvl w:val="2"/>
          <w:numId w:val="6"/>
        </w:numPr>
        <w:tabs>
          <w:tab w:val="clear" w:pos="360"/>
          <w:tab w:val="num" w:pos="-3119"/>
          <w:tab w:val="num" w:pos="-2977"/>
        </w:tabs>
        <w:autoSpaceDE w:val="0"/>
        <w:autoSpaceDN w:val="0"/>
        <w:adjustRightInd w:val="0"/>
        <w:ind w:left="709" w:hanging="425"/>
        <w:jc w:val="both"/>
        <w:rPr>
          <w:sz w:val="22"/>
          <w:szCs w:val="22"/>
        </w:rPr>
      </w:pPr>
      <w:r w:rsidRPr="004A12E0">
        <w:rPr>
          <w:sz w:val="22"/>
          <w:szCs w:val="22"/>
        </w:rPr>
        <w:t xml:space="preserve">tymczasową przebudowę urządzeń obcych. </w:t>
      </w:r>
    </w:p>
    <w:p w:rsidR="007A3C26" w:rsidRPr="004A12E0" w:rsidRDefault="007A3C26" w:rsidP="003F0032">
      <w:pPr>
        <w:pStyle w:val="Tekstpodstawowy"/>
        <w:tabs>
          <w:tab w:val="num" w:pos="-3119"/>
          <w:tab w:val="num" w:pos="-2977"/>
        </w:tabs>
        <w:spacing w:line="240" w:lineRule="auto"/>
        <w:ind w:left="709" w:right="-82" w:hanging="425"/>
        <w:jc w:val="both"/>
        <w:rPr>
          <w:sz w:val="22"/>
          <w:szCs w:val="22"/>
        </w:rPr>
      </w:pPr>
      <w:r w:rsidRPr="004A12E0">
        <w:rPr>
          <w:sz w:val="22"/>
          <w:szCs w:val="22"/>
        </w:rPr>
        <w:t>Koszt utrzymania objazdów/przejazdów i organizacji ruchu obejmuje:</w:t>
      </w:r>
    </w:p>
    <w:p w:rsidR="007A3C26" w:rsidRPr="004A12E0" w:rsidRDefault="007A3C26" w:rsidP="003F0032">
      <w:pPr>
        <w:widowControl w:val="0"/>
        <w:numPr>
          <w:ilvl w:val="0"/>
          <w:numId w:val="21"/>
        </w:numPr>
        <w:tabs>
          <w:tab w:val="clear" w:pos="360"/>
          <w:tab w:val="num" w:pos="-3119"/>
          <w:tab w:val="num" w:pos="-2977"/>
          <w:tab w:val="num" w:pos="720"/>
        </w:tabs>
        <w:autoSpaceDE w:val="0"/>
        <w:autoSpaceDN w:val="0"/>
        <w:adjustRightInd w:val="0"/>
        <w:ind w:left="709" w:hanging="425"/>
        <w:jc w:val="both"/>
        <w:rPr>
          <w:sz w:val="22"/>
          <w:szCs w:val="22"/>
        </w:rPr>
      </w:pPr>
      <w:r w:rsidRPr="004A12E0">
        <w:rPr>
          <w:sz w:val="22"/>
          <w:szCs w:val="22"/>
        </w:rPr>
        <w:t xml:space="preserve">oczyszczanie, przestawienie, przykrycie i usunięcie tymczasowych oznakowań pionowych, poziomych, barier i świateł, </w:t>
      </w:r>
    </w:p>
    <w:p w:rsidR="007A3C26" w:rsidRPr="004A12E0" w:rsidRDefault="007A3C26" w:rsidP="003F0032">
      <w:pPr>
        <w:widowControl w:val="0"/>
        <w:numPr>
          <w:ilvl w:val="0"/>
          <w:numId w:val="21"/>
        </w:numPr>
        <w:tabs>
          <w:tab w:val="clear" w:pos="360"/>
          <w:tab w:val="num" w:pos="-3119"/>
          <w:tab w:val="num" w:pos="-2977"/>
          <w:tab w:val="num" w:pos="720"/>
        </w:tabs>
        <w:autoSpaceDE w:val="0"/>
        <w:autoSpaceDN w:val="0"/>
        <w:adjustRightInd w:val="0"/>
        <w:ind w:left="709" w:hanging="425"/>
        <w:jc w:val="both"/>
        <w:rPr>
          <w:sz w:val="22"/>
          <w:szCs w:val="22"/>
        </w:rPr>
      </w:pPr>
      <w:r w:rsidRPr="004A12E0">
        <w:rPr>
          <w:sz w:val="22"/>
          <w:szCs w:val="22"/>
        </w:rPr>
        <w:t>utrzymanie płynności ruchu publicznego.</w:t>
      </w:r>
    </w:p>
    <w:p w:rsidR="007A3C26" w:rsidRPr="004A12E0" w:rsidRDefault="007A3C26" w:rsidP="003F0032">
      <w:pPr>
        <w:widowControl w:val="0"/>
        <w:tabs>
          <w:tab w:val="num" w:pos="-3119"/>
          <w:tab w:val="num" w:pos="-2977"/>
        </w:tabs>
        <w:autoSpaceDE w:val="0"/>
        <w:autoSpaceDN w:val="0"/>
        <w:adjustRightInd w:val="0"/>
        <w:ind w:left="709" w:hanging="425"/>
        <w:jc w:val="both"/>
        <w:rPr>
          <w:sz w:val="22"/>
          <w:szCs w:val="22"/>
        </w:rPr>
      </w:pPr>
      <w:r w:rsidRPr="004A12E0">
        <w:rPr>
          <w:sz w:val="22"/>
          <w:szCs w:val="22"/>
        </w:rPr>
        <w:t xml:space="preserve">Koszt likwidacji objazdów/przejazdów i organizacji ruchu obejmuje: </w:t>
      </w:r>
    </w:p>
    <w:p w:rsidR="007A3C26" w:rsidRPr="004A12E0" w:rsidRDefault="007A3C26" w:rsidP="003F0032">
      <w:pPr>
        <w:widowControl w:val="0"/>
        <w:numPr>
          <w:ilvl w:val="0"/>
          <w:numId w:val="22"/>
        </w:numPr>
        <w:tabs>
          <w:tab w:val="clear" w:pos="360"/>
          <w:tab w:val="num" w:pos="-3119"/>
          <w:tab w:val="num" w:pos="-2977"/>
          <w:tab w:val="num" w:pos="717"/>
        </w:tabs>
        <w:autoSpaceDE w:val="0"/>
        <w:autoSpaceDN w:val="0"/>
        <w:adjustRightInd w:val="0"/>
        <w:ind w:left="709" w:hanging="425"/>
        <w:jc w:val="both"/>
        <w:rPr>
          <w:sz w:val="22"/>
          <w:szCs w:val="22"/>
        </w:rPr>
      </w:pPr>
      <w:r w:rsidRPr="004A12E0">
        <w:rPr>
          <w:sz w:val="22"/>
          <w:szCs w:val="22"/>
        </w:rPr>
        <w:t xml:space="preserve">usunięcie wbudowanych materiałów i oznakowania, </w:t>
      </w:r>
    </w:p>
    <w:p w:rsidR="007A3C26" w:rsidRPr="004A12E0" w:rsidRDefault="007A3C26" w:rsidP="003F0032">
      <w:pPr>
        <w:widowControl w:val="0"/>
        <w:numPr>
          <w:ilvl w:val="0"/>
          <w:numId w:val="22"/>
        </w:numPr>
        <w:tabs>
          <w:tab w:val="clear" w:pos="360"/>
          <w:tab w:val="num" w:pos="-3119"/>
          <w:tab w:val="num" w:pos="-2977"/>
          <w:tab w:val="num" w:pos="717"/>
        </w:tabs>
        <w:autoSpaceDE w:val="0"/>
        <w:autoSpaceDN w:val="0"/>
        <w:adjustRightInd w:val="0"/>
        <w:ind w:left="709" w:hanging="425"/>
        <w:jc w:val="both"/>
        <w:rPr>
          <w:sz w:val="22"/>
          <w:szCs w:val="22"/>
        </w:rPr>
      </w:pPr>
      <w:r w:rsidRPr="004A12E0">
        <w:rPr>
          <w:sz w:val="22"/>
          <w:szCs w:val="22"/>
        </w:rPr>
        <w:t>doprowadzenie terenu do stanu pierwotnego.</w:t>
      </w:r>
    </w:p>
    <w:p w:rsidR="007A3C26" w:rsidRPr="004A12E0" w:rsidRDefault="007A3C26" w:rsidP="004B5F1B">
      <w:pPr>
        <w:widowControl w:val="0"/>
        <w:tabs>
          <w:tab w:val="num" w:pos="1080"/>
        </w:tabs>
        <w:autoSpaceDE w:val="0"/>
        <w:autoSpaceDN w:val="0"/>
        <w:adjustRightInd w:val="0"/>
        <w:jc w:val="both"/>
        <w:rPr>
          <w:b/>
          <w:bCs/>
          <w:sz w:val="22"/>
          <w:szCs w:val="22"/>
        </w:rPr>
      </w:pPr>
    </w:p>
    <w:p w:rsidR="007A3C26" w:rsidRPr="004A12E0" w:rsidRDefault="007A3C26" w:rsidP="004B5F1B">
      <w:pPr>
        <w:widowControl w:val="0"/>
        <w:tabs>
          <w:tab w:val="num" w:pos="1080"/>
        </w:tabs>
        <w:autoSpaceDE w:val="0"/>
        <w:autoSpaceDN w:val="0"/>
        <w:adjustRightInd w:val="0"/>
        <w:jc w:val="both"/>
        <w:rPr>
          <w:b/>
          <w:bCs/>
          <w:sz w:val="22"/>
          <w:szCs w:val="22"/>
          <w:u w:val="single"/>
        </w:rPr>
      </w:pPr>
      <w:r w:rsidRPr="004A12E0">
        <w:rPr>
          <w:b/>
          <w:bCs/>
          <w:sz w:val="22"/>
          <w:szCs w:val="22"/>
          <w:u w:val="single"/>
        </w:rPr>
        <w:t>10. PRZEPISY ZWIĄZANE</w:t>
      </w:r>
    </w:p>
    <w:p w:rsidR="007A3C26" w:rsidRPr="004A12E0" w:rsidRDefault="007A3C26" w:rsidP="004B5F1B">
      <w:pPr>
        <w:widowControl w:val="0"/>
        <w:tabs>
          <w:tab w:val="num" w:pos="1080"/>
        </w:tabs>
        <w:autoSpaceDE w:val="0"/>
        <w:autoSpaceDN w:val="0"/>
        <w:adjustRightInd w:val="0"/>
        <w:spacing w:before="120"/>
        <w:jc w:val="both"/>
        <w:rPr>
          <w:sz w:val="22"/>
          <w:szCs w:val="22"/>
        </w:rPr>
      </w:pPr>
      <w:r w:rsidRPr="004A12E0">
        <w:rPr>
          <w:sz w:val="22"/>
          <w:szCs w:val="22"/>
        </w:rPr>
        <w:t>Ustawa z dnia 7 lipca 1994 r. - Prawo budowlane (Dz. U. Nr 89, póz. 414 z późniejszymi zmianami).</w:t>
      </w:r>
    </w:p>
    <w:p w:rsidR="007A3C26" w:rsidRPr="004A12E0" w:rsidRDefault="007A3C26" w:rsidP="004B5F1B">
      <w:pPr>
        <w:widowControl w:val="0"/>
        <w:tabs>
          <w:tab w:val="num" w:pos="1080"/>
        </w:tabs>
        <w:autoSpaceDE w:val="0"/>
        <w:autoSpaceDN w:val="0"/>
        <w:adjustRightInd w:val="0"/>
        <w:jc w:val="both"/>
        <w:rPr>
          <w:sz w:val="22"/>
          <w:szCs w:val="22"/>
        </w:rPr>
      </w:pPr>
      <w:r w:rsidRPr="004A12E0">
        <w:rPr>
          <w:sz w:val="22"/>
          <w:szCs w:val="22"/>
        </w:rPr>
        <w:t>Zarządzenie Ministra Infrastruktury z dnia 19 listopada 2001 r. w sprawie dziennika budowy, montażu i rozbiórki oraz tablicy informacyjnej (Dz. U. Nr 138, póz. 1555).</w:t>
      </w:r>
    </w:p>
    <w:p w:rsidR="007A3C26" w:rsidRPr="004A12E0" w:rsidRDefault="007A3C26" w:rsidP="004B5F1B">
      <w:pPr>
        <w:tabs>
          <w:tab w:val="num" w:pos="1080"/>
        </w:tabs>
        <w:jc w:val="both"/>
        <w:rPr>
          <w:sz w:val="22"/>
          <w:szCs w:val="22"/>
        </w:rPr>
      </w:pPr>
      <w:r w:rsidRPr="004A12E0">
        <w:rPr>
          <w:sz w:val="22"/>
          <w:szCs w:val="22"/>
        </w:rPr>
        <w:t>Ustawa z dnia 21 marca 1985 r. o drogach publicznych (Dz. U. Nr 14, póz. 60 z późniejszymi zmianami).</w:t>
      </w:r>
    </w:p>
    <w:p w:rsidR="00B30477" w:rsidRPr="004A12E0" w:rsidRDefault="007A3C26" w:rsidP="00B30477">
      <w:pPr>
        <w:jc w:val="center"/>
        <w:rPr>
          <w:b/>
          <w:bCs/>
          <w:i/>
          <w:iCs/>
          <w:snapToGrid w:val="0"/>
          <w:sz w:val="28"/>
          <w:szCs w:val="28"/>
        </w:rPr>
      </w:pPr>
      <w:r w:rsidRPr="004A12E0">
        <w:rPr>
          <w:sz w:val="22"/>
          <w:szCs w:val="22"/>
        </w:rPr>
        <w:br w:type="page"/>
      </w:r>
    </w:p>
    <w:p w:rsidR="007A3C26" w:rsidRPr="004A12E0" w:rsidRDefault="007A3C26" w:rsidP="005E0129">
      <w:pPr>
        <w:jc w:val="center"/>
        <w:rPr>
          <w:b/>
          <w:bCs/>
          <w:i/>
          <w:iCs/>
          <w:snapToGrid w:val="0"/>
          <w:sz w:val="28"/>
          <w:szCs w:val="28"/>
        </w:rPr>
      </w:pPr>
      <w:r w:rsidRPr="004A12E0">
        <w:rPr>
          <w:b/>
          <w:bCs/>
          <w:i/>
          <w:iCs/>
          <w:snapToGrid w:val="0"/>
          <w:sz w:val="28"/>
          <w:szCs w:val="28"/>
        </w:rPr>
        <w:lastRenderedPageBreak/>
        <w:t>SPECYFIKACJA   TECHNICZNA</w:t>
      </w:r>
    </w:p>
    <w:p w:rsidR="007A3C26" w:rsidRPr="004A12E0" w:rsidRDefault="007A3C26" w:rsidP="0096460C">
      <w:pPr>
        <w:widowControl w:val="0"/>
        <w:ind w:right="4060"/>
        <w:jc w:val="right"/>
        <w:rPr>
          <w:b/>
          <w:bCs/>
          <w:i/>
          <w:iCs/>
          <w:snapToGrid w:val="0"/>
          <w:sz w:val="28"/>
          <w:szCs w:val="28"/>
        </w:rPr>
      </w:pPr>
      <w:r w:rsidRPr="004A12E0">
        <w:rPr>
          <w:b/>
          <w:bCs/>
          <w:i/>
          <w:iCs/>
          <w:snapToGrid w:val="0"/>
          <w:sz w:val="28"/>
          <w:szCs w:val="28"/>
        </w:rPr>
        <w:t>D</w:t>
      </w:r>
      <w:r w:rsidR="009773D6">
        <w:rPr>
          <w:b/>
          <w:bCs/>
          <w:i/>
          <w:iCs/>
          <w:snapToGrid w:val="0"/>
          <w:sz w:val="28"/>
          <w:szCs w:val="28"/>
        </w:rPr>
        <w:t>-</w:t>
      </w:r>
      <w:r w:rsidRPr="004A12E0">
        <w:rPr>
          <w:b/>
          <w:bCs/>
          <w:i/>
          <w:iCs/>
          <w:snapToGrid w:val="0"/>
          <w:sz w:val="28"/>
          <w:szCs w:val="28"/>
        </w:rPr>
        <w:t>01.02.04</w:t>
      </w:r>
    </w:p>
    <w:p w:rsidR="007A3C26" w:rsidRPr="004A12E0" w:rsidRDefault="007A3C26" w:rsidP="0096460C">
      <w:pPr>
        <w:jc w:val="center"/>
        <w:rPr>
          <w:b/>
          <w:bCs/>
          <w:i/>
          <w:iCs/>
          <w:sz w:val="28"/>
          <w:szCs w:val="28"/>
        </w:rPr>
      </w:pPr>
    </w:p>
    <w:p w:rsidR="007A3C26" w:rsidRPr="004A12E0" w:rsidRDefault="007A3C26" w:rsidP="0096460C">
      <w:pPr>
        <w:pStyle w:val="Nagwek2"/>
        <w:spacing w:line="240" w:lineRule="auto"/>
        <w:rPr>
          <w:i/>
          <w:iCs/>
          <w:noProof w:val="0"/>
          <w:sz w:val="28"/>
          <w:szCs w:val="28"/>
        </w:rPr>
      </w:pPr>
      <w:r w:rsidRPr="004A12E0">
        <w:rPr>
          <w:i/>
          <w:iCs/>
          <w:noProof w:val="0"/>
          <w:sz w:val="28"/>
          <w:szCs w:val="28"/>
        </w:rPr>
        <w:t xml:space="preserve">ROZBIÓRKA ELEMENTÓW DRÓG </w:t>
      </w:r>
    </w:p>
    <w:p w:rsidR="007A3C26" w:rsidRPr="004A12E0" w:rsidRDefault="007A3C26" w:rsidP="0096460C">
      <w:pPr>
        <w:widowControl w:val="0"/>
        <w:rPr>
          <w:b/>
          <w:bCs/>
          <w:snapToGrid w:val="0"/>
          <w:sz w:val="22"/>
          <w:szCs w:val="22"/>
          <w:u w:val="single"/>
        </w:rPr>
      </w:pPr>
    </w:p>
    <w:p w:rsidR="007A3C26" w:rsidRPr="004A12E0" w:rsidRDefault="007A3C26" w:rsidP="0096460C">
      <w:pPr>
        <w:widowControl w:val="0"/>
        <w:rPr>
          <w:b/>
          <w:bCs/>
          <w:snapToGrid w:val="0"/>
          <w:sz w:val="22"/>
          <w:szCs w:val="22"/>
          <w:u w:val="single"/>
        </w:rPr>
      </w:pPr>
      <w:r w:rsidRPr="004A12E0">
        <w:rPr>
          <w:b/>
          <w:bCs/>
          <w:snapToGrid w:val="0"/>
          <w:sz w:val="22"/>
          <w:szCs w:val="22"/>
          <w:u w:val="single"/>
        </w:rPr>
        <w:t>l. WSTĘP</w:t>
      </w:r>
    </w:p>
    <w:p w:rsidR="007A3C26" w:rsidRPr="004A12E0" w:rsidRDefault="007A3C26" w:rsidP="0096460C">
      <w:pPr>
        <w:widowControl w:val="0"/>
        <w:rPr>
          <w:snapToGrid w:val="0"/>
          <w:sz w:val="22"/>
          <w:szCs w:val="22"/>
        </w:rPr>
      </w:pPr>
      <w:r w:rsidRPr="004A12E0">
        <w:rPr>
          <w:b/>
          <w:bCs/>
          <w:snapToGrid w:val="0"/>
          <w:sz w:val="22"/>
          <w:szCs w:val="22"/>
        </w:rPr>
        <w:t>1.1 Przedmiot ST</w:t>
      </w:r>
    </w:p>
    <w:p w:rsidR="007A3C26" w:rsidRPr="004A12E0" w:rsidRDefault="007A3C26" w:rsidP="009773D6">
      <w:pPr>
        <w:ind w:firstLine="708"/>
        <w:jc w:val="both"/>
        <w:rPr>
          <w:sz w:val="22"/>
          <w:szCs w:val="22"/>
        </w:rPr>
      </w:pPr>
      <w:r w:rsidRPr="004A12E0">
        <w:rPr>
          <w:snapToGrid w:val="0"/>
          <w:sz w:val="22"/>
          <w:szCs w:val="22"/>
        </w:rPr>
        <w:t xml:space="preserve">Przedmiotem niniejszej Specyfikacji Technicznej są wymagania dotyczące wykonania i odbioru rozbiórki elementów dróg wykonane </w:t>
      </w:r>
      <w:r w:rsidR="0072034F" w:rsidRPr="004A12E0">
        <w:rPr>
          <w:sz w:val="22"/>
          <w:szCs w:val="22"/>
        </w:rPr>
        <w:t xml:space="preserve">w ramach </w:t>
      </w:r>
      <w:r w:rsidR="0072034F" w:rsidRPr="0072034F">
        <w:rPr>
          <w:sz w:val="22"/>
          <w:szCs w:val="22"/>
        </w:rPr>
        <w:t>przebudowy ulicy Obrońców Pokoju od Ronda Barei do ulicy Podwale w Jeleniej Górze</w:t>
      </w:r>
      <w:r w:rsidRPr="004A12E0">
        <w:rPr>
          <w:sz w:val="22"/>
          <w:szCs w:val="22"/>
        </w:rPr>
        <w:t xml:space="preserve">. </w:t>
      </w:r>
    </w:p>
    <w:p w:rsidR="007A3C26" w:rsidRPr="004A12E0" w:rsidRDefault="007A3C26" w:rsidP="009773D6">
      <w:pPr>
        <w:widowControl w:val="0"/>
        <w:autoSpaceDE w:val="0"/>
        <w:autoSpaceDN w:val="0"/>
        <w:adjustRightInd w:val="0"/>
        <w:jc w:val="both"/>
        <w:rPr>
          <w:b/>
          <w:bCs/>
          <w:snapToGrid w:val="0"/>
          <w:sz w:val="22"/>
          <w:szCs w:val="22"/>
        </w:rPr>
      </w:pPr>
      <w:r w:rsidRPr="004A12E0">
        <w:rPr>
          <w:b/>
          <w:bCs/>
          <w:snapToGrid w:val="0"/>
          <w:sz w:val="22"/>
          <w:szCs w:val="22"/>
        </w:rPr>
        <w:t>1.2 Zakres stosowania ST</w:t>
      </w:r>
    </w:p>
    <w:p w:rsidR="007A3C26" w:rsidRPr="004A12E0" w:rsidRDefault="007A3C26" w:rsidP="009773D6">
      <w:pPr>
        <w:widowControl w:val="0"/>
        <w:ind w:firstLine="708"/>
        <w:jc w:val="both"/>
        <w:rPr>
          <w:snapToGrid w:val="0"/>
          <w:sz w:val="22"/>
          <w:szCs w:val="22"/>
        </w:rPr>
      </w:pPr>
      <w:r w:rsidRPr="004A12E0">
        <w:rPr>
          <w:snapToGrid w:val="0"/>
          <w:sz w:val="22"/>
          <w:szCs w:val="22"/>
        </w:rPr>
        <w:t>Specyfikacja Techniczna jest stosowana jako dokument przetargow</w:t>
      </w:r>
      <w:r w:rsidR="009773D6">
        <w:rPr>
          <w:snapToGrid w:val="0"/>
          <w:sz w:val="22"/>
          <w:szCs w:val="22"/>
        </w:rPr>
        <w:t>y i kontraktowy przy zlecaniu i </w:t>
      </w:r>
      <w:r w:rsidRPr="004A12E0">
        <w:rPr>
          <w:snapToGrid w:val="0"/>
          <w:sz w:val="22"/>
          <w:szCs w:val="22"/>
        </w:rPr>
        <w:t>realizacji robot wymienionych w punkcie 1.1.</w:t>
      </w:r>
    </w:p>
    <w:p w:rsidR="007A3C26" w:rsidRPr="004A12E0" w:rsidRDefault="007A3C26" w:rsidP="009773D6">
      <w:pPr>
        <w:widowControl w:val="0"/>
        <w:rPr>
          <w:b/>
          <w:bCs/>
          <w:snapToGrid w:val="0"/>
          <w:sz w:val="22"/>
          <w:szCs w:val="22"/>
        </w:rPr>
      </w:pPr>
      <w:r w:rsidRPr="004A12E0">
        <w:rPr>
          <w:b/>
          <w:bCs/>
          <w:snapToGrid w:val="0"/>
          <w:sz w:val="22"/>
          <w:szCs w:val="22"/>
        </w:rPr>
        <w:t>1.3 Zakres robót objętych ST</w:t>
      </w:r>
    </w:p>
    <w:p w:rsidR="007A3C26" w:rsidRPr="004A12E0" w:rsidRDefault="007A3C26" w:rsidP="009773D6">
      <w:pPr>
        <w:widowControl w:val="0"/>
        <w:ind w:firstLine="708"/>
        <w:jc w:val="both"/>
        <w:rPr>
          <w:snapToGrid w:val="0"/>
          <w:sz w:val="22"/>
          <w:szCs w:val="22"/>
        </w:rPr>
      </w:pPr>
      <w:r w:rsidRPr="004A12E0">
        <w:rPr>
          <w:snapToGrid w:val="0"/>
          <w:sz w:val="22"/>
          <w:szCs w:val="22"/>
        </w:rPr>
        <w:t xml:space="preserve">Ustalenia zawarte w niniejszej specyfikacji dotyczą wykonania robot rozbiórkowych  i obejmują :  </w:t>
      </w:r>
    </w:p>
    <w:p w:rsidR="007A3C26" w:rsidRDefault="007A3C26" w:rsidP="00AC3FD2">
      <w:pPr>
        <w:widowControl w:val="0"/>
        <w:numPr>
          <w:ilvl w:val="0"/>
          <w:numId w:val="40"/>
        </w:numPr>
        <w:tabs>
          <w:tab w:val="clear" w:pos="340"/>
          <w:tab w:val="num" w:pos="-1985"/>
          <w:tab w:val="left" w:pos="993"/>
        </w:tabs>
        <w:ind w:left="709" w:firstLine="0"/>
        <w:rPr>
          <w:snapToGrid w:val="0"/>
          <w:sz w:val="22"/>
          <w:szCs w:val="22"/>
        </w:rPr>
      </w:pPr>
      <w:r w:rsidRPr="004A12E0">
        <w:rPr>
          <w:snapToGrid w:val="0"/>
          <w:sz w:val="22"/>
          <w:szCs w:val="22"/>
        </w:rPr>
        <w:t xml:space="preserve">rozebranie nawierzchni </w:t>
      </w:r>
      <w:r w:rsidR="004A12E0">
        <w:rPr>
          <w:snapToGrid w:val="0"/>
          <w:sz w:val="22"/>
          <w:szCs w:val="22"/>
        </w:rPr>
        <w:t>bitumicznej (</w:t>
      </w:r>
      <w:r w:rsidRPr="004A12E0">
        <w:rPr>
          <w:snapToGrid w:val="0"/>
          <w:sz w:val="22"/>
          <w:szCs w:val="22"/>
        </w:rPr>
        <w:t>jezdni</w:t>
      </w:r>
      <w:r w:rsidR="004A12E0">
        <w:rPr>
          <w:snapToGrid w:val="0"/>
          <w:sz w:val="22"/>
          <w:szCs w:val="22"/>
        </w:rPr>
        <w:t>a</w:t>
      </w:r>
      <w:r w:rsidRPr="004A12E0">
        <w:rPr>
          <w:snapToGrid w:val="0"/>
          <w:sz w:val="22"/>
          <w:szCs w:val="22"/>
        </w:rPr>
        <w:t xml:space="preserve">, </w:t>
      </w:r>
      <w:r w:rsidR="004A12E0">
        <w:rPr>
          <w:snapToGrid w:val="0"/>
          <w:sz w:val="22"/>
          <w:szCs w:val="22"/>
        </w:rPr>
        <w:t>chodniki, zjazdy),</w:t>
      </w:r>
    </w:p>
    <w:p w:rsidR="004A12E0" w:rsidRPr="004A12E0" w:rsidRDefault="004A12E0" w:rsidP="00AC3FD2">
      <w:pPr>
        <w:widowControl w:val="0"/>
        <w:numPr>
          <w:ilvl w:val="0"/>
          <w:numId w:val="40"/>
        </w:numPr>
        <w:tabs>
          <w:tab w:val="clear" w:pos="340"/>
          <w:tab w:val="num" w:pos="-1985"/>
          <w:tab w:val="left" w:pos="993"/>
        </w:tabs>
        <w:ind w:left="709" w:firstLine="0"/>
        <w:rPr>
          <w:snapToGrid w:val="0"/>
          <w:sz w:val="22"/>
          <w:szCs w:val="22"/>
        </w:rPr>
      </w:pPr>
      <w:r>
        <w:rPr>
          <w:snapToGrid w:val="0"/>
          <w:sz w:val="22"/>
          <w:szCs w:val="22"/>
        </w:rPr>
        <w:t>rozebranie nawierzchni z kostki brukowej betonowej,</w:t>
      </w:r>
    </w:p>
    <w:p w:rsidR="007A3C26" w:rsidRPr="004A12E0" w:rsidRDefault="007A3C26" w:rsidP="00AC3FD2">
      <w:pPr>
        <w:widowControl w:val="0"/>
        <w:numPr>
          <w:ilvl w:val="0"/>
          <w:numId w:val="40"/>
        </w:numPr>
        <w:tabs>
          <w:tab w:val="clear" w:pos="340"/>
          <w:tab w:val="num" w:pos="-1985"/>
          <w:tab w:val="left" w:pos="993"/>
        </w:tabs>
        <w:ind w:left="709" w:firstLine="0"/>
        <w:rPr>
          <w:snapToGrid w:val="0"/>
          <w:sz w:val="22"/>
          <w:szCs w:val="22"/>
        </w:rPr>
      </w:pPr>
      <w:r w:rsidRPr="004A12E0">
        <w:rPr>
          <w:snapToGrid w:val="0"/>
          <w:sz w:val="22"/>
          <w:szCs w:val="22"/>
        </w:rPr>
        <w:t>mechaniczne rozebranie warstw podbudowy,</w:t>
      </w:r>
    </w:p>
    <w:p w:rsidR="007A3C26" w:rsidRDefault="007A3C26" w:rsidP="00AC3FD2">
      <w:pPr>
        <w:widowControl w:val="0"/>
        <w:numPr>
          <w:ilvl w:val="0"/>
          <w:numId w:val="40"/>
        </w:numPr>
        <w:tabs>
          <w:tab w:val="clear" w:pos="340"/>
          <w:tab w:val="num" w:pos="-1985"/>
          <w:tab w:val="left" w:pos="993"/>
        </w:tabs>
        <w:ind w:left="709" w:firstLine="0"/>
        <w:rPr>
          <w:snapToGrid w:val="0"/>
          <w:sz w:val="22"/>
          <w:szCs w:val="22"/>
        </w:rPr>
      </w:pPr>
      <w:r w:rsidRPr="004A12E0">
        <w:rPr>
          <w:snapToGrid w:val="0"/>
          <w:sz w:val="22"/>
          <w:szCs w:val="22"/>
        </w:rPr>
        <w:t>rozebranie krawężników betonowych wraz z ławą,</w:t>
      </w:r>
    </w:p>
    <w:p w:rsidR="004A12E0" w:rsidRDefault="004A12E0" w:rsidP="00AC3FD2">
      <w:pPr>
        <w:widowControl w:val="0"/>
        <w:numPr>
          <w:ilvl w:val="0"/>
          <w:numId w:val="40"/>
        </w:numPr>
        <w:tabs>
          <w:tab w:val="clear" w:pos="340"/>
          <w:tab w:val="num" w:pos="-1985"/>
          <w:tab w:val="left" w:pos="993"/>
        </w:tabs>
        <w:ind w:left="709" w:firstLine="0"/>
        <w:rPr>
          <w:snapToGrid w:val="0"/>
          <w:sz w:val="22"/>
          <w:szCs w:val="22"/>
        </w:rPr>
      </w:pPr>
      <w:r w:rsidRPr="004A12E0">
        <w:rPr>
          <w:snapToGrid w:val="0"/>
          <w:sz w:val="22"/>
          <w:szCs w:val="22"/>
        </w:rPr>
        <w:t xml:space="preserve">rozebranie </w:t>
      </w:r>
      <w:r>
        <w:rPr>
          <w:snapToGrid w:val="0"/>
          <w:sz w:val="22"/>
          <w:szCs w:val="22"/>
        </w:rPr>
        <w:t>obrzeży</w:t>
      </w:r>
      <w:r w:rsidRPr="004A12E0">
        <w:rPr>
          <w:snapToGrid w:val="0"/>
          <w:sz w:val="22"/>
          <w:szCs w:val="22"/>
        </w:rPr>
        <w:t xml:space="preserve"> betonowych wraz z </w:t>
      </w:r>
      <w:r>
        <w:rPr>
          <w:snapToGrid w:val="0"/>
          <w:sz w:val="22"/>
          <w:szCs w:val="22"/>
        </w:rPr>
        <w:t>podsypką (</w:t>
      </w:r>
      <w:r w:rsidRPr="004A12E0">
        <w:rPr>
          <w:snapToGrid w:val="0"/>
          <w:sz w:val="22"/>
          <w:szCs w:val="22"/>
        </w:rPr>
        <w:t>ławą</w:t>
      </w:r>
      <w:r>
        <w:rPr>
          <w:snapToGrid w:val="0"/>
          <w:sz w:val="22"/>
          <w:szCs w:val="22"/>
        </w:rPr>
        <w:t>),</w:t>
      </w:r>
    </w:p>
    <w:p w:rsidR="007A3C26" w:rsidRPr="004A12E0" w:rsidRDefault="007A3C26" w:rsidP="00AC3FD2">
      <w:pPr>
        <w:widowControl w:val="0"/>
        <w:numPr>
          <w:ilvl w:val="0"/>
          <w:numId w:val="40"/>
        </w:numPr>
        <w:tabs>
          <w:tab w:val="clear" w:pos="340"/>
          <w:tab w:val="num" w:pos="-1985"/>
          <w:tab w:val="left" w:pos="993"/>
        </w:tabs>
        <w:ind w:left="709" w:firstLine="0"/>
        <w:rPr>
          <w:snapToGrid w:val="0"/>
          <w:sz w:val="22"/>
          <w:szCs w:val="22"/>
        </w:rPr>
      </w:pPr>
      <w:r w:rsidRPr="004A12E0">
        <w:rPr>
          <w:snapToGrid w:val="0"/>
          <w:sz w:val="22"/>
          <w:szCs w:val="22"/>
        </w:rPr>
        <w:t>zdejmowanie tablic znaków drogowych,</w:t>
      </w:r>
    </w:p>
    <w:p w:rsidR="007A3C26" w:rsidRPr="004A12E0" w:rsidRDefault="007A3C26" w:rsidP="00AC3FD2">
      <w:pPr>
        <w:widowControl w:val="0"/>
        <w:numPr>
          <w:ilvl w:val="0"/>
          <w:numId w:val="40"/>
        </w:numPr>
        <w:tabs>
          <w:tab w:val="clear" w:pos="340"/>
          <w:tab w:val="num" w:pos="-1985"/>
          <w:tab w:val="left" w:pos="993"/>
        </w:tabs>
        <w:ind w:left="709" w:firstLine="0"/>
        <w:rPr>
          <w:snapToGrid w:val="0"/>
          <w:sz w:val="22"/>
          <w:szCs w:val="22"/>
        </w:rPr>
      </w:pPr>
      <w:r w:rsidRPr="004A12E0">
        <w:rPr>
          <w:snapToGrid w:val="0"/>
          <w:sz w:val="22"/>
          <w:szCs w:val="22"/>
        </w:rPr>
        <w:t>rozebranie słupków oznakowania pionowego,</w:t>
      </w:r>
    </w:p>
    <w:p w:rsidR="007A3C26" w:rsidRPr="004A12E0" w:rsidRDefault="007A3C26" w:rsidP="00AC3FD2">
      <w:pPr>
        <w:widowControl w:val="0"/>
        <w:numPr>
          <w:ilvl w:val="0"/>
          <w:numId w:val="40"/>
        </w:numPr>
        <w:tabs>
          <w:tab w:val="clear" w:pos="340"/>
          <w:tab w:val="num" w:pos="-1985"/>
          <w:tab w:val="left" w:pos="993"/>
        </w:tabs>
        <w:ind w:left="709" w:firstLine="0"/>
        <w:rPr>
          <w:snapToGrid w:val="0"/>
          <w:sz w:val="22"/>
          <w:szCs w:val="22"/>
        </w:rPr>
      </w:pPr>
      <w:r w:rsidRPr="004A12E0">
        <w:rPr>
          <w:snapToGrid w:val="0"/>
          <w:sz w:val="22"/>
          <w:szCs w:val="22"/>
        </w:rPr>
        <w:t>załadunek i odwiezienie gruzu z rozbiórek na składowisko Wykonawcy.</w:t>
      </w:r>
    </w:p>
    <w:p w:rsidR="007A3C26" w:rsidRPr="004A12E0" w:rsidRDefault="007A3C26" w:rsidP="009773D6">
      <w:pPr>
        <w:widowControl w:val="0"/>
        <w:ind w:right="34" w:firstLine="708"/>
        <w:jc w:val="both"/>
        <w:rPr>
          <w:snapToGrid w:val="0"/>
          <w:sz w:val="22"/>
          <w:szCs w:val="22"/>
        </w:rPr>
      </w:pPr>
      <w:r w:rsidRPr="004A12E0">
        <w:rPr>
          <w:snapToGrid w:val="0"/>
          <w:sz w:val="22"/>
          <w:szCs w:val="22"/>
        </w:rPr>
        <w:t>Materiały i gruz rozbiórkowy nie przewidziany do ponownego wbudowania stanowi własność Wykonawcy robót i odtransportowany będzie na jego składowisko przy zachowaniu ustaleń Dz.U. Nr 62 z dnia 20.06.2001 – Ustawa 628 z 27.04.2001 r. „O odpadach”.</w:t>
      </w:r>
    </w:p>
    <w:p w:rsidR="007A3C26" w:rsidRPr="004A12E0" w:rsidRDefault="007A3C26" w:rsidP="009773D6">
      <w:pPr>
        <w:widowControl w:val="0"/>
        <w:ind w:right="34" w:firstLine="708"/>
        <w:jc w:val="both"/>
        <w:rPr>
          <w:snapToGrid w:val="0"/>
          <w:sz w:val="22"/>
          <w:szCs w:val="22"/>
        </w:rPr>
      </w:pPr>
      <w:r w:rsidRPr="004A12E0">
        <w:rPr>
          <w:snapToGrid w:val="0"/>
          <w:sz w:val="22"/>
          <w:szCs w:val="22"/>
        </w:rPr>
        <w:t xml:space="preserve">Materiały kamienne stanowią własność Zamawiającego i zostaną odtransportowane na składowisko Zamawiającego na odległość </w:t>
      </w:r>
      <w:r w:rsidR="009773D6">
        <w:rPr>
          <w:snapToGrid w:val="0"/>
          <w:sz w:val="22"/>
          <w:szCs w:val="22"/>
        </w:rPr>
        <w:t>do 2,5</w:t>
      </w:r>
      <w:r w:rsidRPr="004A12E0">
        <w:rPr>
          <w:snapToGrid w:val="0"/>
          <w:sz w:val="22"/>
          <w:szCs w:val="22"/>
        </w:rPr>
        <w:t xml:space="preserve"> km.</w:t>
      </w:r>
    </w:p>
    <w:p w:rsidR="007A3C26" w:rsidRPr="004A12E0" w:rsidRDefault="007A3C26" w:rsidP="009773D6">
      <w:pPr>
        <w:widowControl w:val="0"/>
        <w:rPr>
          <w:b/>
          <w:bCs/>
          <w:snapToGrid w:val="0"/>
          <w:sz w:val="22"/>
          <w:szCs w:val="22"/>
        </w:rPr>
      </w:pPr>
      <w:r w:rsidRPr="004A12E0">
        <w:rPr>
          <w:b/>
          <w:bCs/>
          <w:snapToGrid w:val="0"/>
          <w:sz w:val="22"/>
          <w:szCs w:val="22"/>
        </w:rPr>
        <w:t>1.4 Określenia podstawowe</w:t>
      </w:r>
    </w:p>
    <w:p w:rsidR="007A3C26" w:rsidRPr="004A12E0" w:rsidRDefault="007A3C26" w:rsidP="009773D6">
      <w:pPr>
        <w:widowControl w:val="0"/>
        <w:ind w:firstLine="708"/>
        <w:jc w:val="both"/>
        <w:rPr>
          <w:snapToGrid w:val="0"/>
          <w:sz w:val="22"/>
          <w:szCs w:val="22"/>
        </w:rPr>
      </w:pPr>
      <w:r w:rsidRPr="004A12E0">
        <w:rPr>
          <w:snapToGrid w:val="0"/>
          <w:sz w:val="22"/>
          <w:szCs w:val="22"/>
        </w:rPr>
        <w:t>Określenia podane w niniejszej ST są zgodne z obowiązującymi normami i ST D -M.00.00.00</w:t>
      </w:r>
    </w:p>
    <w:p w:rsidR="007A3C26" w:rsidRPr="004A12E0" w:rsidRDefault="007A3C26" w:rsidP="009773D6">
      <w:pPr>
        <w:widowControl w:val="0"/>
        <w:jc w:val="both"/>
        <w:rPr>
          <w:b/>
          <w:bCs/>
          <w:snapToGrid w:val="0"/>
          <w:sz w:val="22"/>
          <w:szCs w:val="22"/>
        </w:rPr>
      </w:pPr>
      <w:r w:rsidRPr="004A12E0">
        <w:rPr>
          <w:b/>
          <w:bCs/>
          <w:snapToGrid w:val="0"/>
          <w:sz w:val="22"/>
          <w:szCs w:val="22"/>
        </w:rPr>
        <w:t>1.5 Ogólne wymagania dotyczące robót</w:t>
      </w:r>
    </w:p>
    <w:p w:rsidR="007A3C26" w:rsidRPr="004A12E0" w:rsidRDefault="007A3C26" w:rsidP="009773D6">
      <w:pPr>
        <w:widowControl w:val="0"/>
        <w:ind w:firstLine="708"/>
        <w:jc w:val="both"/>
        <w:rPr>
          <w:snapToGrid w:val="0"/>
          <w:sz w:val="22"/>
          <w:szCs w:val="22"/>
        </w:rPr>
      </w:pPr>
      <w:r w:rsidRPr="004A12E0">
        <w:rPr>
          <w:snapToGrid w:val="0"/>
          <w:sz w:val="22"/>
          <w:szCs w:val="22"/>
        </w:rPr>
        <w:t>Wykonawca robot jest odpowiedzialny za jakość ich wykonania oraz za zgodność z Dokumentacją Projektową, ST i poleceniami Inżyniera Ogólne wymagania dotyczące robot podano w ST D- M.00.00.00 „Wymagania ogólne".</w:t>
      </w:r>
    </w:p>
    <w:p w:rsidR="007A3C26" w:rsidRPr="004A12E0" w:rsidRDefault="007A3C26" w:rsidP="0096460C">
      <w:pPr>
        <w:widowControl w:val="0"/>
        <w:jc w:val="both"/>
        <w:rPr>
          <w:snapToGrid w:val="0"/>
          <w:sz w:val="22"/>
          <w:szCs w:val="22"/>
        </w:rPr>
      </w:pPr>
    </w:p>
    <w:p w:rsidR="007A3C26" w:rsidRPr="004A12E0" w:rsidRDefault="007A3C26" w:rsidP="0096460C">
      <w:pPr>
        <w:widowControl w:val="0"/>
        <w:ind w:right="7020"/>
        <w:rPr>
          <w:b/>
          <w:bCs/>
          <w:snapToGrid w:val="0"/>
          <w:sz w:val="22"/>
          <w:szCs w:val="22"/>
          <w:u w:val="single"/>
        </w:rPr>
      </w:pPr>
      <w:r w:rsidRPr="004A12E0">
        <w:rPr>
          <w:b/>
          <w:bCs/>
          <w:snapToGrid w:val="0"/>
          <w:sz w:val="22"/>
          <w:szCs w:val="22"/>
          <w:u w:val="single"/>
        </w:rPr>
        <w:t xml:space="preserve">2. MATERIAŁY </w:t>
      </w:r>
    </w:p>
    <w:p w:rsidR="007A3C26" w:rsidRPr="004A12E0" w:rsidRDefault="007A3C26" w:rsidP="009773D6">
      <w:pPr>
        <w:widowControl w:val="0"/>
        <w:ind w:right="7020" w:firstLine="708"/>
        <w:rPr>
          <w:snapToGrid w:val="0"/>
          <w:sz w:val="22"/>
          <w:szCs w:val="22"/>
        </w:rPr>
      </w:pPr>
      <w:r w:rsidRPr="004A12E0">
        <w:rPr>
          <w:snapToGrid w:val="0"/>
          <w:sz w:val="22"/>
          <w:szCs w:val="22"/>
        </w:rPr>
        <w:t>Nie występują.</w:t>
      </w:r>
    </w:p>
    <w:p w:rsidR="007A3C26" w:rsidRPr="004A12E0" w:rsidRDefault="007A3C26" w:rsidP="0096460C">
      <w:pPr>
        <w:widowControl w:val="0"/>
        <w:ind w:right="7020"/>
        <w:rPr>
          <w:snapToGrid w:val="0"/>
          <w:sz w:val="22"/>
          <w:szCs w:val="22"/>
        </w:rPr>
      </w:pPr>
    </w:p>
    <w:p w:rsidR="007A3C26" w:rsidRPr="004A12E0" w:rsidRDefault="007A3C26" w:rsidP="0096460C">
      <w:pPr>
        <w:widowControl w:val="0"/>
        <w:rPr>
          <w:b/>
          <w:bCs/>
          <w:snapToGrid w:val="0"/>
          <w:sz w:val="22"/>
          <w:szCs w:val="22"/>
          <w:u w:val="single"/>
        </w:rPr>
      </w:pPr>
      <w:r w:rsidRPr="004A12E0">
        <w:rPr>
          <w:b/>
          <w:bCs/>
          <w:snapToGrid w:val="0"/>
          <w:sz w:val="22"/>
          <w:szCs w:val="22"/>
          <w:u w:val="single"/>
        </w:rPr>
        <w:t>3. SPRZĘT</w:t>
      </w:r>
    </w:p>
    <w:p w:rsidR="007A3C26" w:rsidRPr="004A12E0" w:rsidRDefault="007A3C26" w:rsidP="0096460C">
      <w:pPr>
        <w:widowControl w:val="0"/>
        <w:rPr>
          <w:b/>
          <w:bCs/>
          <w:snapToGrid w:val="0"/>
          <w:sz w:val="22"/>
          <w:szCs w:val="22"/>
        </w:rPr>
      </w:pPr>
      <w:r w:rsidRPr="004A12E0">
        <w:rPr>
          <w:b/>
          <w:bCs/>
          <w:snapToGrid w:val="0"/>
          <w:sz w:val="22"/>
          <w:szCs w:val="22"/>
        </w:rPr>
        <w:t>3.1. Ogólne wymagania dotyczące sprzętu</w:t>
      </w:r>
    </w:p>
    <w:p w:rsidR="007A3C26" w:rsidRPr="004A12E0" w:rsidRDefault="007A3C26" w:rsidP="0096460C">
      <w:pPr>
        <w:widowControl w:val="0"/>
        <w:rPr>
          <w:snapToGrid w:val="0"/>
          <w:sz w:val="22"/>
          <w:szCs w:val="22"/>
        </w:rPr>
      </w:pPr>
      <w:r w:rsidRPr="004A12E0">
        <w:rPr>
          <w:snapToGrid w:val="0"/>
          <w:sz w:val="22"/>
          <w:szCs w:val="22"/>
        </w:rPr>
        <w:tab/>
        <w:t>Ogólne wymagania dotyczące sprzętu podano w ST D-M-00.00.00 „Wymagania ogólne” pkt 3.</w:t>
      </w:r>
    </w:p>
    <w:p w:rsidR="007A3C26" w:rsidRPr="004A12E0" w:rsidRDefault="007A3C26" w:rsidP="0096460C">
      <w:pPr>
        <w:widowControl w:val="0"/>
        <w:rPr>
          <w:b/>
          <w:bCs/>
          <w:snapToGrid w:val="0"/>
          <w:sz w:val="22"/>
          <w:szCs w:val="22"/>
        </w:rPr>
      </w:pPr>
      <w:r w:rsidRPr="004A12E0">
        <w:rPr>
          <w:b/>
          <w:bCs/>
          <w:snapToGrid w:val="0"/>
          <w:sz w:val="22"/>
          <w:szCs w:val="22"/>
        </w:rPr>
        <w:t>3.2. Sprzęt do rozbiórki</w:t>
      </w:r>
    </w:p>
    <w:p w:rsidR="007A3C26" w:rsidRPr="004A12E0" w:rsidRDefault="007A3C26" w:rsidP="0096460C">
      <w:pPr>
        <w:widowControl w:val="0"/>
        <w:jc w:val="both"/>
        <w:rPr>
          <w:snapToGrid w:val="0"/>
          <w:sz w:val="22"/>
          <w:szCs w:val="22"/>
        </w:rPr>
      </w:pPr>
      <w:r w:rsidRPr="004A12E0">
        <w:rPr>
          <w:snapToGrid w:val="0"/>
          <w:sz w:val="22"/>
          <w:szCs w:val="22"/>
        </w:rPr>
        <w:tab/>
        <w:t xml:space="preserve">Do wykonania robót związanych z rozbiórką elementów dróg, ogrodzeń i przepustów może być wykorzystany sprzęt podany poniżej, lub inny zaakceptowany przez </w:t>
      </w:r>
      <w:r w:rsidR="009773D6">
        <w:rPr>
          <w:snapToGrid w:val="0"/>
          <w:sz w:val="22"/>
          <w:szCs w:val="22"/>
        </w:rPr>
        <w:t>Inspektora nadzoru</w:t>
      </w:r>
      <w:r w:rsidRPr="004A12E0">
        <w:rPr>
          <w:snapToGrid w:val="0"/>
          <w:sz w:val="22"/>
          <w:szCs w:val="22"/>
        </w:rPr>
        <w:t>:</w:t>
      </w:r>
    </w:p>
    <w:p w:rsidR="007A3C26" w:rsidRPr="004A12E0" w:rsidRDefault="007A3C26" w:rsidP="009773D6">
      <w:pPr>
        <w:widowControl w:val="0"/>
        <w:numPr>
          <w:ilvl w:val="0"/>
          <w:numId w:val="20"/>
        </w:numPr>
        <w:tabs>
          <w:tab w:val="clear" w:pos="340"/>
          <w:tab w:val="num" w:pos="993"/>
        </w:tabs>
        <w:ind w:left="709" w:firstLine="0"/>
        <w:rPr>
          <w:snapToGrid w:val="0"/>
          <w:sz w:val="22"/>
          <w:szCs w:val="22"/>
        </w:rPr>
      </w:pPr>
      <w:r w:rsidRPr="004A12E0">
        <w:rPr>
          <w:snapToGrid w:val="0"/>
          <w:sz w:val="22"/>
          <w:szCs w:val="22"/>
        </w:rPr>
        <w:t>ładowarki,</w:t>
      </w:r>
    </w:p>
    <w:p w:rsidR="007A3C26" w:rsidRPr="004A12E0" w:rsidRDefault="007A3C26" w:rsidP="009773D6">
      <w:pPr>
        <w:widowControl w:val="0"/>
        <w:numPr>
          <w:ilvl w:val="0"/>
          <w:numId w:val="20"/>
        </w:numPr>
        <w:tabs>
          <w:tab w:val="clear" w:pos="340"/>
          <w:tab w:val="num" w:pos="993"/>
        </w:tabs>
        <w:ind w:left="709" w:firstLine="0"/>
        <w:rPr>
          <w:snapToGrid w:val="0"/>
          <w:sz w:val="22"/>
          <w:szCs w:val="22"/>
        </w:rPr>
      </w:pPr>
      <w:r w:rsidRPr="004A12E0">
        <w:rPr>
          <w:snapToGrid w:val="0"/>
          <w:sz w:val="22"/>
          <w:szCs w:val="22"/>
        </w:rPr>
        <w:t>samochody ciężarowe,</w:t>
      </w:r>
    </w:p>
    <w:p w:rsidR="007A3C26" w:rsidRPr="004A12E0" w:rsidRDefault="007A3C26" w:rsidP="009773D6">
      <w:pPr>
        <w:widowControl w:val="0"/>
        <w:numPr>
          <w:ilvl w:val="0"/>
          <w:numId w:val="20"/>
        </w:numPr>
        <w:tabs>
          <w:tab w:val="clear" w:pos="340"/>
          <w:tab w:val="num" w:pos="993"/>
        </w:tabs>
        <w:ind w:left="709" w:firstLine="0"/>
        <w:rPr>
          <w:snapToGrid w:val="0"/>
          <w:sz w:val="22"/>
          <w:szCs w:val="22"/>
        </w:rPr>
      </w:pPr>
      <w:r w:rsidRPr="004A12E0">
        <w:rPr>
          <w:snapToGrid w:val="0"/>
          <w:sz w:val="22"/>
          <w:szCs w:val="22"/>
        </w:rPr>
        <w:t>zrywarki,</w:t>
      </w:r>
    </w:p>
    <w:p w:rsidR="007A3C26" w:rsidRPr="004A12E0" w:rsidRDefault="007A3C26" w:rsidP="009773D6">
      <w:pPr>
        <w:widowControl w:val="0"/>
        <w:numPr>
          <w:ilvl w:val="0"/>
          <w:numId w:val="20"/>
        </w:numPr>
        <w:tabs>
          <w:tab w:val="clear" w:pos="340"/>
          <w:tab w:val="num" w:pos="993"/>
        </w:tabs>
        <w:ind w:left="709" w:firstLine="0"/>
        <w:rPr>
          <w:snapToGrid w:val="0"/>
          <w:sz w:val="22"/>
          <w:szCs w:val="22"/>
        </w:rPr>
      </w:pPr>
      <w:r w:rsidRPr="004A12E0">
        <w:rPr>
          <w:snapToGrid w:val="0"/>
          <w:sz w:val="22"/>
          <w:szCs w:val="22"/>
        </w:rPr>
        <w:t>młoty pneumatyczne,</w:t>
      </w:r>
    </w:p>
    <w:p w:rsidR="007A3C26" w:rsidRPr="004A12E0" w:rsidRDefault="007A3C26" w:rsidP="009773D6">
      <w:pPr>
        <w:widowControl w:val="0"/>
        <w:numPr>
          <w:ilvl w:val="0"/>
          <w:numId w:val="20"/>
        </w:numPr>
        <w:tabs>
          <w:tab w:val="clear" w:pos="340"/>
          <w:tab w:val="num" w:pos="993"/>
        </w:tabs>
        <w:ind w:left="709" w:firstLine="0"/>
        <w:rPr>
          <w:snapToGrid w:val="0"/>
          <w:sz w:val="22"/>
          <w:szCs w:val="22"/>
        </w:rPr>
      </w:pPr>
      <w:r w:rsidRPr="004A12E0">
        <w:rPr>
          <w:snapToGrid w:val="0"/>
          <w:sz w:val="22"/>
          <w:szCs w:val="22"/>
        </w:rPr>
        <w:t>piły mechaniczne,</w:t>
      </w:r>
    </w:p>
    <w:p w:rsidR="007A3C26" w:rsidRPr="004A12E0" w:rsidRDefault="007A3C26" w:rsidP="009773D6">
      <w:pPr>
        <w:widowControl w:val="0"/>
        <w:numPr>
          <w:ilvl w:val="0"/>
          <w:numId w:val="20"/>
        </w:numPr>
        <w:tabs>
          <w:tab w:val="clear" w:pos="340"/>
          <w:tab w:val="num" w:pos="993"/>
        </w:tabs>
        <w:ind w:left="709" w:firstLine="0"/>
        <w:rPr>
          <w:snapToGrid w:val="0"/>
          <w:sz w:val="22"/>
          <w:szCs w:val="22"/>
        </w:rPr>
      </w:pPr>
      <w:r w:rsidRPr="004A12E0">
        <w:rPr>
          <w:snapToGrid w:val="0"/>
          <w:sz w:val="22"/>
          <w:szCs w:val="22"/>
        </w:rPr>
        <w:t>frezarki nawierzchni,</w:t>
      </w:r>
    </w:p>
    <w:p w:rsidR="007A3C26" w:rsidRPr="004A12E0" w:rsidRDefault="007A3C26" w:rsidP="009773D6">
      <w:pPr>
        <w:widowControl w:val="0"/>
        <w:numPr>
          <w:ilvl w:val="0"/>
          <w:numId w:val="20"/>
        </w:numPr>
        <w:tabs>
          <w:tab w:val="clear" w:pos="340"/>
          <w:tab w:val="num" w:pos="993"/>
        </w:tabs>
        <w:ind w:left="709" w:firstLine="0"/>
        <w:rPr>
          <w:snapToGrid w:val="0"/>
          <w:sz w:val="22"/>
          <w:szCs w:val="22"/>
        </w:rPr>
      </w:pPr>
      <w:r w:rsidRPr="004A12E0">
        <w:rPr>
          <w:snapToGrid w:val="0"/>
          <w:sz w:val="22"/>
          <w:szCs w:val="22"/>
        </w:rPr>
        <w:t>koparki.</w:t>
      </w:r>
    </w:p>
    <w:p w:rsidR="007A3C26" w:rsidRPr="004A12E0" w:rsidRDefault="007A3C26" w:rsidP="0096460C">
      <w:pPr>
        <w:widowControl w:val="0"/>
        <w:rPr>
          <w:snapToGrid w:val="0"/>
          <w:sz w:val="22"/>
          <w:szCs w:val="22"/>
        </w:rPr>
      </w:pPr>
    </w:p>
    <w:p w:rsidR="007A3C26" w:rsidRPr="004A12E0" w:rsidRDefault="007A3C26" w:rsidP="0096460C">
      <w:pPr>
        <w:widowControl w:val="0"/>
        <w:rPr>
          <w:b/>
          <w:bCs/>
          <w:snapToGrid w:val="0"/>
          <w:sz w:val="22"/>
          <w:szCs w:val="22"/>
          <w:u w:val="single"/>
        </w:rPr>
      </w:pPr>
      <w:r w:rsidRPr="004A12E0">
        <w:rPr>
          <w:b/>
          <w:bCs/>
          <w:snapToGrid w:val="0"/>
          <w:sz w:val="22"/>
          <w:szCs w:val="22"/>
          <w:u w:val="single"/>
        </w:rPr>
        <w:t>4. TRANSPORT</w:t>
      </w:r>
    </w:p>
    <w:p w:rsidR="007A3C26" w:rsidRPr="004A12E0" w:rsidRDefault="007A3C26" w:rsidP="0096460C">
      <w:pPr>
        <w:widowControl w:val="0"/>
        <w:rPr>
          <w:b/>
          <w:bCs/>
          <w:snapToGrid w:val="0"/>
          <w:sz w:val="22"/>
          <w:szCs w:val="22"/>
        </w:rPr>
      </w:pPr>
      <w:r w:rsidRPr="004A12E0">
        <w:rPr>
          <w:b/>
          <w:bCs/>
          <w:snapToGrid w:val="0"/>
          <w:sz w:val="22"/>
          <w:szCs w:val="22"/>
        </w:rPr>
        <w:t>4.1. Ogólne wymagania dotyczące transportu</w:t>
      </w:r>
    </w:p>
    <w:p w:rsidR="007A3C26" w:rsidRPr="004A12E0" w:rsidRDefault="007A3C26" w:rsidP="0096460C">
      <w:pPr>
        <w:widowControl w:val="0"/>
        <w:rPr>
          <w:snapToGrid w:val="0"/>
          <w:sz w:val="22"/>
          <w:szCs w:val="22"/>
        </w:rPr>
      </w:pPr>
      <w:r w:rsidRPr="004A12E0">
        <w:rPr>
          <w:b/>
          <w:bCs/>
          <w:snapToGrid w:val="0"/>
          <w:sz w:val="22"/>
          <w:szCs w:val="22"/>
        </w:rPr>
        <w:lastRenderedPageBreak/>
        <w:tab/>
      </w:r>
      <w:r w:rsidRPr="004A12E0">
        <w:rPr>
          <w:snapToGrid w:val="0"/>
          <w:sz w:val="22"/>
          <w:szCs w:val="22"/>
        </w:rPr>
        <w:t>Ogólne wymagania dotyczące transportu podano w ST D-M-00.00.00 „Wymagania ogólne” pkt 4.</w:t>
      </w:r>
    </w:p>
    <w:p w:rsidR="007A3C26" w:rsidRPr="004A12E0" w:rsidRDefault="007A3C26" w:rsidP="009773D6">
      <w:pPr>
        <w:widowControl w:val="0"/>
        <w:ind w:firstLine="708"/>
        <w:jc w:val="both"/>
        <w:rPr>
          <w:snapToGrid w:val="0"/>
          <w:sz w:val="22"/>
          <w:szCs w:val="22"/>
        </w:rPr>
      </w:pPr>
      <w:r w:rsidRPr="004A12E0">
        <w:rPr>
          <w:snapToGrid w:val="0"/>
          <w:sz w:val="22"/>
          <w:szCs w:val="22"/>
        </w:rPr>
        <w:t xml:space="preserve">Materiały uzyskane z rozbiórki mogą być przewożone dowolnymi środkami transportu zaakceptowanymi przez </w:t>
      </w:r>
      <w:r w:rsidR="009773D6">
        <w:rPr>
          <w:snapToGrid w:val="0"/>
          <w:sz w:val="22"/>
          <w:szCs w:val="22"/>
        </w:rPr>
        <w:t>Inspektora nadzoru</w:t>
      </w:r>
      <w:r w:rsidR="009773D6" w:rsidRPr="004A12E0">
        <w:rPr>
          <w:snapToGrid w:val="0"/>
          <w:sz w:val="22"/>
          <w:szCs w:val="22"/>
        </w:rPr>
        <w:t xml:space="preserve"> </w:t>
      </w:r>
      <w:r w:rsidRPr="004A12E0">
        <w:rPr>
          <w:snapToGrid w:val="0"/>
          <w:sz w:val="22"/>
          <w:szCs w:val="22"/>
        </w:rPr>
        <w:t>dla danego asortymentu materiału rozbiórkowego.</w:t>
      </w:r>
    </w:p>
    <w:p w:rsidR="007A3C26" w:rsidRPr="004A12E0" w:rsidRDefault="007A3C26" w:rsidP="009773D6">
      <w:pPr>
        <w:widowControl w:val="0"/>
        <w:ind w:firstLine="708"/>
        <w:jc w:val="both"/>
        <w:rPr>
          <w:b/>
          <w:bCs/>
          <w:snapToGrid w:val="0"/>
          <w:sz w:val="22"/>
          <w:szCs w:val="22"/>
          <w:u w:val="single"/>
        </w:rPr>
      </w:pPr>
      <w:r w:rsidRPr="004A12E0">
        <w:rPr>
          <w:snapToGrid w:val="0"/>
          <w:sz w:val="22"/>
          <w:szCs w:val="22"/>
        </w:rPr>
        <w:t xml:space="preserve">Materiały przeznaczone do odzysku lub ponownego wbudowania należy odwieźć w miejsce wskazane przez </w:t>
      </w:r>
      <w:r w:rsidR="009773D6">
        <w:rPr>
          <w:snapToGrid w:val="0"/>
          <w:sz w:val="22"/>
          <w:szCs w:val="22"/>
        </w:rPr>
        <w:t>Inspektora nadzoru</w:t>
      </w:r>
      <w:r w:rsidRPr="004A12E0">
        <w:rPr>
          <w:snapToGrid w:val="0"/>
          <w:sz w:val="22"/>
          <w:szCs w:val="22"/>
        </w:rPr>
        <w:t>.</w:t>
      </w:r>
    </w:p>
    <w:p w:rsidR="007A3C26" w:rsidRPr="004A12E0" w:rsidRDefault="007A3C26" w:rsidP="0096460C">
      <w:pPr>
        <w:widowControl w:val="0"/>
        <w:tabs>
          <w:tab w:val="left" w:pos="9498"/>
        </w:tabs>
        <w:ind w:right="-7"/>
        <w:rPr>
          <w:b/>
          <w:bCs/>
          <w:snapToGrid w:val="0"/>
          <w:sz w:val="22"/>
          <w:szCs w:val="22"/>
          <w:u w:val="single"/>
        </w:rPr>
      </w:pPr>
    </w:p>
    <w:p w:rsidR="007A3C26" w:rsidRPr="004A12E0" w:rsidRDefault="007A3C26" w:rsidP="0096460C">
      <w:pPr>
        <w:widowControl w:val="0"/>
        <w:tabs>
          <w:tab w:val="left" w:pos="9498"/>
        </w:tabs>
        <w:ind w:right="-7"/>
        <w:rPr>
          <w:b/>
          <w:bCs/>
          <w:snapToGrid w:val="0"/>
          <w:sz w:val="22"/>
          <w:szCs w:val="22"/>
          <w:u w:val="single"/>
        </w:rPr>
      </w:pPr>
      <w:r w:rsidRPr="004A12E0">
        <w:rPr>
          <w:b/>
          <w:bCs/>
          <w:snapToGrid w:val="0"/>
          <w:sz w:val="22"/>
          <w:szCs w:val="22"/>
          <w:u w:val="single"/>
        </w:rPr>
        <w:t xml:space="preserve">5. WYKONANIE ROBÓT  </w:t>
      </w:r>
    </w:p>
    <w:p w:rsidR="007A3C26" w:rsidRPr="004A12E0" w:rsidRDefault="007A3C26" w:rsidP="0096460C">
      <w:pPr>
        <w:widowControl w:val="0"/>
        <w:tabs>
          <w:tab w:val="left" w:pos="9498"/>
        </w:tabs>
        <w:ind w:right="-7"/>
        <w:rPr>
          <w:b/>
          <w:bCs/>
          <w:snapToGrid w:val="0"/>
          <w:sz w:val="22"/>
          <w:szCs w:val="22"/>
        </w:rPr>
      </w:pPr>
      <w:r w:rsidRPr="004A12E0">
        <w:rPr>
          <w:b/>
          <w:bCs/>
          <w:snapToGrid w:val="0"/>
          <w:sz w:val="22"/>
          <w:szCs w:val="22"/>
        </w:rPr>
        <w:t>5.1 Ogólne warunki wykonania robót</w:t>
      </w:r>
    </w:p>
    <w:p w:rsidR="007A3C26" w:rsidRPr="004A12E0" w:rsidRDefault="007A3C26" w:rsidP="0096460C">
      <w:pPr>
        <w:widowControl w:val="0"/>
        <w:tabs>
          <w:tab w:val="left" w:pos="9498"/>
        </w:tabs>
        <w:ind w:right="-7"/>
        <w:rPr>
          <w:snapToGrid w:val="0"/>
          <w:sz w:val="22"/>
          <w:szCs w:val="22"/>
        </w:rPr>
      </w:pPr>
      <w:r w:rsidRPr="004A12E0">
        <w:rPr>
          <w:snapToGrid w:val="0"/>
          <w:sz w:val="22"/>
          <w:szCs w:val="22"/>
        </w:rPr>
        <w:t xml:space="preserve">            Ogólne warunki wykonania robót podano w ST D - M 00 00.00 „Wymagania Ogólne”</w:t>
      </w:r>
    </w:p>
    <w:p w:rsidR="007A3C26" w:rsidRPr="004A12E0" w:rsidRDefault="007A3C26" w:rsidP="0096460C">
      <w:pPr>
        <w:widowControl w:val="0"/>
        <w:jc w:val="both"/>
        <w:rPr>
          <w:b/>
          <w:bCs/>
          <w:snapToGrid w:val="0"/>
          <w:sz w:val="22"/>
          <w:szCs w:val="22"/>
        </w:rPr>
      </w:pPr>
      <w:r w:rsidRPr="004A12E0">
        <w:rPr>
          <w:b/>
          <w:bCs/>
          <w:snapToGrid w:val="0"/>
          <w:sz w:val="22"/>
          <w:szCs w:val="22"/>
        </w:rPr>
        <w:t>5.2. Wykonanie robót rozbiórkowych</w:t>
      </w:r>
    </w:p>
    <w:p w:rsidR="007A3C26" w:rsidRPr="004A12E0" w:rsidRDefault="007A3C26" w:rsidP="009773D6">
      <w:pPr>
        <w:widowControl w:val="0"/>
        <w:ind w:firstLine="708"/>
        <w:jc w:val="both"/>
        <w:rPr>
          <w:snapToGrid w:val="0"/>
          <w:sz w:val="22"/>
          <w:szCs w:val="22"/>
        </w:rPr>
      </w:pPr>
      <w:r w:rsidRPr="004A12E0">
        <w:rPr>
          <w:snapToGrid w:val="0"/>
          <w:sz w:val="22"/>
          <w:szCs w:val="22"/>
        </w:rPr>
        <w:t xml:space="preserve">Roboty rozbiórkowe elementów dróg obejmują usunięcie z terenu budowy wszystkich elementów wymienionych w pkt 1.3, zgodnie z dokumentacją projektową lub wskazanych przez </w:t>
      </w:r>
      <w:r w:rsidR="009773D6">
        <w:rPr>
          <w:snapToGrid w:val="0"/>
          <w:sz w:val="22"/>
          <w:szCs w:val="22"/>
        </w:rPr>
        <w:t>Inspektora nadzoru</w:t>
      </w:r>
      <w:r w:rsidRPr="004A12E0">
        <w:rPr>
          <w:snapToGrid w:val="0"/>
          <w:sz w:val="22"/>
          <w:szCs w:val="22"/>
        </w:rPr>
        <w:t>.</w:t>
      </w:r>
    </w:p>
    <w:p w:rsidR="007A3C26" w:rsidRPr="004A12E0" w:rsidRDefault="009773D6" w:rsidP="009773D6">
      <w:pPr>
        <w:widowControl w:val="0"/>
        <w:ind w:firstLine="708"/>
        <w:jc w:val="both"/>
        <w:rPr>
          <w:snapToGrid w:val="0"/>
          <w:sz w:val="22"/>
          <w:szCs w:val="22"/>
        </w:rPr>
      </w:pPr>
      <w:r>
        <w:rPr>
          <w:snapToGrid w:val="0"/>
          <w:sz w:val="22"/>
          <w:szCs w:val="22"/>
        </w:rPr>
        <w:t>Inspektor nadzoru</w:t>
      </w:r>
      <w:r w:rsidRPr="004A12E0">
        <w:rPr>
          <w:snapToGrid w:val="0"/>
          <w:sz w:val="22"/>
          <w:szCs w:val="22"/>
        </w:rPr>
        <w:t xml:space="preserve"> </w:t>
      </w:r>
      <w:r w:rsidR="007A3C26" w:rsidRPr="004A12E0">
        <w:rPr>
          <w:snapToGrid w:val="0"/>
          <w:sz w:val="22"/>
          <w:szCs w:val="22"/>
        </w:rPr>
        <w:t>może polecić Wykonawcy sporządzenie dokumentacji inwentaryzacyjnej lub/i rozbiórkowej, w której zostanie określony przewidziany odzysk materiałów.</w:t>
      </w:r>
    </w:p>
    <w:p w:rsidR="007A3C26" w:rsidRPr="004A12E0" w:rsidRDefault="007A3C26" w:rsidP="009773D6">
      <w:pPr>
        <w:widowControl w:val="0"/>
        <w:ind w:firstLine="708"/>
        <w:jc w:val="both"/>
        <w:rPr>
          <w:snapToGrid w:val="0"/>
          <w:sz w:val="22"/>
          <w:szCs w:val="22"/>
        </w:rPr>
      </w:pPr>
      <w:r w:rsidRPr="004A12E0">
        <w:rPr>
          <w:snapToGrid w:val="0"/>
          <w:sz w:val="22"/>
          <w:szCs w:val="22"/>
        </w:rPr>
        <w:t>Roboty rozbiórkowe można wykonywać mechanicznie lub ręcznie.</w:t>
      </w:r>
    </w:p>
    <w:p w:rsidR="007A3C26" w:rsidRPr="004A12E0" w:rsidRDefault="007A3C26" w:rsidP="009773D6">
      <w:pPr>
        <w:widowControl w:val="0"/>
        <w:ind w:firstLine="708"/>
        <w:jc w:val="both"/>
        <w:rPr>
          <w:snapToGrid w:val="0"/>
          <w:sz w:val="22"/>
          <w:szCs w:val="22"/>
        </w:rPr>
      </w:pPr>
      <w:r w:rsidRPr="004A12E0">
        <w:rPr>
          <w:snapToGrid w:val="0"/>
          <w:sz w:val="22"/>
          <w:szCs w:val="22"/>
        </w:rPr>
        <w:t>W przypadku usuwania warstw nawierzchni z zastosowaniem frezarek drogowych, należy spełnić warunki określone w ST D-05.03.11 „Recykling”.</w:t>
      </w:r>
    </w:p>
    <w:p w:rsidR="007A3C26" w:rsidRPr="004A12E0" w:rsidRDefault="007A3C26" w:rsidP="009773D6">
      <w:pPr>
        <w:widowControl w:val="0"/>
        <w:ind w:firstLine="708"/>
        <w:jc w:val="both"/>
        <w:rPr>
          <w:snapToGrid w:val="0"/>
          <w:sz w:val="22"/>
          <w:szCs w:val="22"/>
        </w:rPr>
      </w:pPr>
      <w:r w:rsidRPr="004A12E0">
        <w:rPr>
          <w:snapToGrid w:val="0"/>
          <w:sz w:val="22"/>
          <w:szCs w:val="22"/>
        </w:rPr>
        <w:t xml:space="preserve">Wszystkie elementy możliwe do powtórnego wykorzystania powinny być usuwane bez powodowania zbędnych uszkodzeń. </w:t>
      </w:r>
    </w:p>
    <w:p w:rsidR="007A3C26" w:rsidRPr="004A12E0" w:rsidRDefault="007A3C26" w:rsidP="009773D6">
      <w:pPr>
        <w:widowControl w:val="0"/>
        <w:ind w:firstLine="708"/>
        <w:jc w:val="both"/>
        <w:rPr>
          <w:snapToGrid w:val="0"/>
          <w:sz w:val="22"/>
          <w:szCs w:val="22"/>
        </w:rPr>
      </w:pPr>
      <w:r w:rsidRPr="004A12E0">
        <w:rPr>
          <w:snapToGrid w:val="0"/>
          <w:sz w:val="22"/>
          <w:szCs w:val="22"/>
        </w:rPr>
        <w:t xml:space="preserve">Uzyskane elementy Wykonawca powinien przewieźć na miejsce wskazane przez </w:t>
      </w:r>
      <w:r w:rsidR="009773D6">
        <w:rPr>
          <w:snapToGrid w:val="0"/>
          <w:sz w:val="22"/>
          <w:szCs w:val="22"/>
        </w:rPr>
        <w:t>Inspektora nadzoru</w:t>
      </w:r>
      <w:r w:rsidRPr="004A12E0">
        <w:rPr>
          <w:snapToGrid w:val="0"/>
          <w:sz w:val="22"/>
          <w:szCs w:val="22"/>
        </w:rPr>
        <w:t>.</w:t>
      </w:r>
    </w:p>
    <w:p w:rsidR="007A3C26" w:rsidRPr="004A12E0" w:rsidRDefault="007A3C26" w:rsidP="009773D6">
      <w:pPr>
        <w:widowControl w:val="0"/>
        <w:ind w:firstLine="708"/>
        <w:jc w:val="both"/>
        <w:rPr>
          <w:snapToGrid w:val="0"/>
          <w:sz w:val="22"/>
          <w:szCs w:val="22"/>
        </w:rPr>
      </w:pPr>
      <w:r w:rsidRPr="004A12E0">
        <w:rPr>
          <w:snapToGrid w:val="0"/>
          <w:sz w:val="22"/>
          <w:szCs w:val="22"/>
        </w:rPr>
        <w:t>Elementy i materiały, które stają się własnością Wykonawcy, powinny być usunięte z terenu budowy.</w:t>
      </w:r>
    </w:p>
    <w:p w:rsidR="007A3C26" w:rsidRPr="004A12E0" w:rsidRDefault="007A3C26" w:rsidP="009773D6">
      <w:pPr>
        <w:widowControl w:val="0"/>
        <w:ind w:firstLine="708"/>
        <w:jc w:val="both"/>
        <w:rPr>
          <w:snapToGrid w:val="0"/>
          <w:sz w:val="22"/>
          <w:szCs w:val="22"/>
        </w:rPr>
      </w:pPr>
      <w:r w:rsidRPr="004A12E0">
        <w:rPr>
          <w:snapToGrid w:val="0"/>
          <w:sz w:val="22"/>
          <w:szCs w:val="22"/>
        </w:rPr>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7A3C26" w:rsidRPr="004A12E0" w:rsidRDefault="007A3C26" w:rsidP="009773D6">
      <w:pPr>
        <w:widowControl w:val="0"/>
        <w:ind w:firstLine="708"/>
        <w:jc w:val="both"/>
        <w:rPr>
          <w:snapToGrid w:val="0"/>
          <w:sz w:val="22"/>
          <w:szCs w:val="22"/>
        </w:rPr>
      </w:pPr>
      <w:r w:rsidRPr="004A12E0">
        <w:rPr>
          <w:snapToGrid w:val="0"/>
          <w:sz w:val="22"/>
          <w:szCs w:val="22"/>
        </w:rPr>
        <w:t>Doły w miejscach, gdzie nie przewiduje się wykonania wykopów drogowych należy wypełnić, warstwami, odpowiednim gruntem do poziomu otaczającego terenu i zagęścić zgodnie z wymaganiami określonymi w ST D-02.00.00 „Roboty ziemne”.</w:t>
      </w:r>
    </w:p>
    <w:p w:rsidR="007A3C26" w:rsidRPr="004A12E0" w:rsidRDefault="007A3C26" w:rsidP="0096460C">
      <w:pPr>
        <w:widowControl w:val="0"/>
        <w:jc w:val="both"/>
        <w:rPr>
          <w:snapToGrid w:val="0"/>
          <w:sz w:val="22"/>
          <w:szCs w:val="22"/>
        </w:rPr>
      </w:pPr>
    </w:p>
    <w:p w:rsidR="007A3C26" w:rsidRPr="004A12E0" w:rsidRDefault="007A3C26" w:rsidP="0096460C">
      <w:pPr>
        <w:widowControl w:val="0"/>
        <w:jc w:val="both"/>
        <w:rPr>
          <w:b/>
          <w:bCs/>
          <w:snapToGrid w:val="0"/>
          <w:sz w:val="22"/>
          <w:szCs w:val="22"/>
          <w:u w:val="single"/>
        </w:rPr>
      </w:pPr>
      <w:r w:rsidRPr="004A12E0">
        <w:rPr>
          <w:b/>
          <w:bCs/>
          <w:snapToGrid w:val="0"/>
          <w:sz w:val="22"/>
          <w:szCs w:val="22"/>
          <w:u w:val="single"/>
        </w:rPr>
        <w:t>6. KONTROLA JAKOŚCI ROBÓT</w:t>
      </w:r>
    </w:p>
    <w:p w:rsidR="007A3C26" w:rsidRPr="004A12E0" w:rsidRDefault="007A3C26" w:rsidP="0096460C">
      <w:pPr>
        <w:widowControl w:val="0"/>
        <w:jc w:val="both"/>
        <w:rPr>
          <w:b/>
          <w:bCs/>
          <w:snapToGrid w:val="0"/>
          <w:sz w:val="22"/>
          <w:szCs w:val="22"/>
        </w:rPr>
      </w:pPr>
      <w:r w:rsidRPr="004A12E0">
        <w:rPr>
          <w:b/>
          <w:bCs/>
          <w:snapToGrid w:val="0"/>
          <w:sz w:val="22"/>
          <w:szCs w:val="22"/>
        </w:rPr>
        <w:t>6.1. Ogólne zasady kontroli jakości robót</w:t>
      </w:r>
    </w:p>
    <w:p w:rsidR="007A3C26" w:rsidRPr="004A12E0" w:rsidRDefault="007A3C26" w:rsidP="0096460C">
      <w:pPr>
        <w:widowControl w:val="0"/>
        <w:jc w:val="both"/>
        <w:rPr>
          <w:snapToGrid w:val="0"/>
          <w:sz w:val="22"/>
          <w:szCs w:val="22"/>
        </w:rPr>
      </w:pPr>
      <w:r w:rsidRPr="004A12E0">
        <w:rPr>
          <w:snapToGrid w:val="0"/>
          <w:sz w:val="22"/>
          <w:szCs w:val="22"/>
        </w:rPr>
        <w:tab/>
        <w:t>Ogólne zasady kontroli jakości robót podano w ST D-M-00.00.00 „Wymagania ogólne” pkt 6.</w:t>
      </w:r>
    </w:p>
    <w:p w:rsidR="007A3C26" w:rsidRPr="004A12E0" w:rsidRDefault="007A3C26" w:rsidP="0096460C">
      <w:pPr>
        <w:widowControl w:val="0"/>
        <w:jc w:val="both"/>
        <w:rPr>
          <w:b/>
          <w:bCs/>
          <w:snapToGrid w:val="0"/>
          <w:sz w:val="22"/>
          <w:szCs w:val="22"/>
        </w:rPr>
      </w:pPr>
      <w:r w:rsidRPr="004A12E0">
        <w:rPr>
          <w:b/>
          <w:bCs/>
          <w:snapToGrid w:val="0"/>
          <w:sz w:val="22"/>
          <w:szCs w:val="22"/>
        </w:rPr>
        <w:t>6.2. Kontrola jakości robót rozbiórkowych</w:t>
      </w:r>
    </w:p>
    <w:p w:rsidR="007A3C26" w:rsidRPr="004A12E0" w:rsidRDefault="007A3C26" w:rsidP="0096460C">
      <w:pPr>
        <w:widowControl w:val="0"/>
        <w:jc w:val="both"/>
        <w:rPr>
          <w:snapToGrid w:val="0"/>
          <w:sz w:val="22"/>
          <w:szCs w:val="22"/>
        </w:rPr>
      </w:pPr>
      <w:r w:rsidRPr="004A12E0">
        <w:rPr>
          <w:snapToGrid w:val="0"/>
          <w:sz w:val="22"/>
          <w:szCs w:val="22"/>
        </w:rPr>
        <w:tab/>
        <w:t>Kontrola jakości robót polega na wizualnej ocenie kompletności wykonanych robót rozbiórkowych oraz sprawdzeniu stopnia uszkodzenia elementów przewidzianych do powtórnego wykorzystania.</w:t>
      </w:r>
    </w:p>
    <w:p w:rsidR="007A3C26" w:rsidRPr="004A12E0" w:rsidRDefault="007A3C26" w:rsidP="0096460C">
      <w:pPr>
        <w:widowControl w:val="0"/>
        <w:jc w:val="both"/>
        <w:rPr>
          <w:snapToGrid w:val="0"/>
          <w:sz w:val="22"/>
          <w:szCs w:val="22"/>
        </w:rPr>
      </w:pPr>
      <w:r w:rsidRPr="004A12E0">
        <w:rPr>
          <w:snapToGrid w:val="0"/>
          <w:sz w:val="22"/>
          <w:szCs w:val="22"/>
        </w:rPr>
        <w:tab/>
        <w:t>Zagęszczenie gruntu wypełniającego ewentualne doły po usuniętych elementach nawierzchni, ogrodzeń i przepustów powinno spełniać odpowiednie wymagania określone w ST D-02.00.00 „Roboty ziemne”.</w:t>
      </w:r>
    </w:p>
    <w:p w:rsidR="007A3C26" w:rsidRPr="004A12E0" w:rsidRDefault="007A3C26" w:rsidP="0096460C">
      <w:pPr>
        <w:widowControl w:val="0"/>
        <w:jc w:val="both"/>
        <w:rPr>
          <w:b/>
          <w:bCs/>
          <w:snapToGrid w:val="0"/>
          <w:sz w:val="22"/>
          <w:szCs w:val="22"/>
          <w:u w:val="single"/>
        </w:rPr>
      </w:pPr>
    </w:p>
    <w:p w:rsidR="007A3C26" w:rsidRPr="004A12E0" w:rsidRDefault="007A3C26" w:rsidP="0096460C">
      <w:pPr>
        <w:widowControl w:val="0"/>
        <w:jc w:val="both"/>
        <w:rPr>
          <w:b/>
          <w:bCs/>
          <w:snapToGrid w:val="0"/>
          <w:sz w:val="22"/>
          <w:szCs w:val="22"/>
          <w:u w:val="single"/>
        </w:rPr>
      </w:pPr>
      <w:r w:rsidRPr="004A12E0">
        <w:rPr>
          <w:b/>
          <w:bCs/>
          <w:snapToGrid w:val="0"/>
          <w:sz w:val="22"/>
          <w:szCs w:val="22"/>
          <w:u w:val="single"/>
        </w:rPr>
        <w:t>7. OBMIAR ROBÓT</w:t>
      </w:r>
    </w:p>
    <w:p w:rsidR="007A3C26" w:rsidRPr="004A12E0" w:rsidRDefault="007A3C26" w:rsidP="0096460C">
      <w:pPr>
        <w:widowControl w:val="0"/>
        <w:rPr>
          <w:b/>
          <w:bCs/>
          <w:snapToGrid w:val="0"/>
          <w:sz w:val="22"/>
          <w:szCs w:val="22"/>
        </w:rPr>
      </w:pPr>
      <w:r w:rsidRPr="004A12E0">
        <w:rPr>
          <w:b/>
          <w:bCs/>
          <w:snapToGrid w:val="0"/>
          <w:sz w:val="22"/>
          <w:szCs w:val="22"/>
        </w:rPr>
        <w:t>7.1. Ogólne zasady obmiaru robót</w:t>
      </w:r>
    </w:p>
    <w:p w:rsidR="007A3C26" w:rsidRPr="004A12E0" w:rsidRDefault="007A3C26" w:rsidP="0096460C">
      <w:pPr>
        <w:widowControl w:val="0"/>
        <w:rPr>
          <w:snapToGrid w:val="0"/>
          <w:sz w:val="22"/>
          <w:szCs w:val="22"/>
        </w:rPr>
      </w:pPr>
      <w:r w:rsidRPr="004A12E0">
        <w:rPr>
          <w:b/>
          <w:bCs/>
          <w:snapToGrid w:val="0"/>
          <w:sz w:val="22"/>
          <w:szCs w:val="22"/>
        </w:rPr>
        <w:tab/>
      </w:r>
      <w:r w:rsidRPr="004A12E0">
        <w:rPr>
          <w:snapToGrid w:val="0"/>
          <w:sz w:val="22"/>
          <w:szCs w:val="22"/>
        </w:rPr>
        <w:t>Ogólne zasady obmiaru robót podano w ST D-M-00.00.00 „Wymagania ogólne” pkt 7.</w:t>
      </w:r>
    </w:p>
    <w:p w:rsidR="007A3C26" w:rsidRPr="004A12E0" w:rsidRDefault="007A3C26" w:rsidP="0096460C">
      <w:pPr>
        <w:widowControl w:val="0"/>
        <w:rPr>
          <w:b/>
          <w:bCs/>
          <w:snapToGrid w:val="0"/>
          <w:sz w:val="22"/>
          <w:szCs w:val="22"/>
        </w:rPr>
      </w:pPr>
      <w:r w:rsidRPr="004A12E0">
        <w:rPr>
          <w:b/>
          <w:bCs/>
          <w:snapToGrid w:val="0"/>
          <w:sz w:val="22"/>
          <w:szCs w:val="22"/>
        </w:rPr>
        <w:t>7.2. Jednostka obmiarowa</w:t>
      </w:r>
    </w:p>
    <w:p w:rsidR="007A3C26" w:rsidRPr="004A12E0" w:rsidRDefault="007A3C26" w:rsidP="0096460C">
      <w:pPr>
        <w:widowControl w:val="0"/>
        <w:rPr>
          <w:snapToGrid w:val="0"/>
          <w:sz w:val="22"/>
          <w:szCs w:val="22"/>
        </w:rPr>
      </w:pPr>
      <w:r w:rsidRPr="004A12E0">
        <w:rPr>
          <w:b/>
          <w:bCs/>
          <w:snapToGrid w:val="0"/>
          <w:sz w:val="22"/>
          <w:szCs w:val="22"/>
        </w:rPr>
        <w:tab/>
      </w:r>
      <w:r w:rsidRPr="004A12E0">
        <w:rPr>
          <w:snapToGrid w:val="0"/>
          <w:sz w:val="22"/>
          <w:szCs w:val="22"/>
        </w:rPr>
        <w:t>Jednostką obmiarową robót związany</w:t>
      </w:r>
      <w:r w:rsidR="009773D6">
        <w:rPr>
          <w:snapToGrid w:val="0"/>
          <w:sz w:val="22"/>
          <w:szCs w:val="22"/>
        </w:rPr>
        <w:t xml:space="preserve">ch z rozbiórką elementów dróg </w:t>
      </w:r>
      <w:r w:rsidRPr="004A12E0">
        <w:rPr>
          <w:snapToGrid w:val="0"/>
          <w:sz w:val="22"/>
          <w:szCs w:val="22"/>
        </w:rPr>
        <w:t>jest:</w:t>
      </w:r>
    </w:p>
    <w:p w:rsidR="007A3C26" w:rsidRPr="004A12E0" w:rsidRDefault="007A3C26" w:rsidP="00AC3FD2">
      <w:pPr>
        <w:widowControl w:val="0"/>
        <w:numPr>
          <w:ilvl w:val="0"/>
          <w:numId w:val="41"/>
        </w:numPr>
        <w:tabs>
          <w:tab w:val="clear" w:pos="340"/>
          <w:tab w:val="left" w:pos="993"/>
        </w:tabs>
        <w:ind w:left="709" w:firstLine="0"/>
        <w:rPr>
          <w:snapToGrid w:val="0"/>
          <w:sz w:val="22"/>
          <w:szCs w:val="22"/>
        </w:rPr>
      </w:pPr>
      <w:r w:rsidRPr="004A12E0">
        <w:rPr>
          <w:snapToGrid w:val="0"/>
          <w:sz w:val="22"/>
          <w:szCs w:val="22"/>
        </w:rPr>
        <w:t xml:space="preserve">dla nawierzchni </w:t>
      </w:r>
      <w:r w:rsidRPr="004A12E0">
        <w:rPr>
          <w:snapToGrid w:val="0"/>
          <w:sz w:val="22"/>
          <w:szCs w:val="22"/>
        </w:rPr>
        <w:sym w:font="Symbol" w:char="F02D"/>
      </w:r>
      <w:r w:rsidRPr="004A12E0">
        <w:rPr>
          <w:snapToGrid w:val="0"/>
          <w:sz w:val="22"/>
          <w:szCs w:val="22"/>
        </w:rPr>
        <w:t xml:space="preserve"> m</w:t>
      </w:r>
      <w:r w:rsidRPr="004A12E0">
        <w:rPr>
          <w:snapToGrid w:val="0"/>
          <w:sz w:val="22"/>
          <w:szCs w:val="22"/>
          <w:vertAlign w:val="superscript"/>
        </w:rPr>
        <w:t>2</w:t>
      </w:r>
      <w:r w:rsidRPr="004A12E0">
        <w:rPr>
          <w:snapToGrid w:val="0"/>
          <w:sz w:val="22"/>
          <w:szCs w:val="22"/>
        </w:rPr>
        <w:t xml:space="preserve"> (metr kwadratowy),</w:t>
      </w:r>
    </w:p>
    <w:p w:rsidR="007A3C26" w:rsidRPr="004A12E0" w:rsidRDefault="007A3C26" w:rsidP="00AC3FD2">
      <w:pPr>
        <w:numPr>
          <w:ilvl w:val="0"/>
          <w:numId w:val="41"/>
        </w:numPr>
        <w:tabs>
          <w:tab w:val="clear" w:pos="340"/>
          <w:tab w:val="left" w:pos="-1985"/>
          <w:tab w:val="left" w:pos="993"/>
          <w:tab w:val="right" w:leader="dot" w:pos="8505"/>
        </w:tabs>
        <w:overflowPunct w:val="0"/>
        <w:autoSpaceDE w:val="0"/>
        <w:autoSpaceDN w:val="0"/>
        <w:adjustRightInd w:val="0"/>
        <w:ind w:left="709" w:firstLine="0"/>
        <w:jc w:val="both"/>
        <w:rPr>
          <w:sz w:val="22"/>
          <w:szCs w:val="22"/>
        </w:rPr>
      </w:pPr>
      <w:r w:rsidRPr="004A12E0">
        <w:rPr>
          <w:sz w:val="22"/>
          <w:szCs w:val="22"/>
        </w:rPr>
        <w:t>dla krawężników</w:t>
      </w:r>
      <w:r w:rsidR="009773D6">
        <w:rPr>
          <w:sz w:val="22"/>
          <w:szCs w:val="22"/>
        </w:rPr>
        <w:t>, obrzeży, oporników</w:t>
      </w:r>
      <w:r w:rsidR="00E91858" w:rsidRPr="004A12E0">
        <w:rPr>
          <w:sz w:val="22"/>
          <w:szCs w:val="22"/>
        </w:rPr>
        <w:t xml:space="preserve"> </w:t>
      </w:r>
      <w:r w:rsidRPr="004A12E0">
        <w:rPr>
          <w:sz w:val="22"/>
          <w:szCs w:val="22"/>
        </w:rPr>
        <w:t>– m (metr)</w:t>
      </w:r>
    </w:p>
    <w:p w:rsidR="007A3C26" w:rsidRPr="004A12E0" w:rsidRDefault="007A3C26" w:rsidP="00AC3FD2">
      <w:pPr>
        <w:numPr>
          <w:ilvl w:val="0"/>
          <w:numId w:val="41"/>
        </w:numPr>
        <w:tabs>
          <w:tab w:val="clear" w:pos="340"/>
          <w:tab w:val="left" w:pos="-1985"/>
          <w:tab w:val="left" w:pos="993"/>
          <w:tab w:val="right" w:leader="dot" w:pos="8505"/>
        </w:tabs>
        <w:overflowPunct w:val="0"/>
        <w:autoSpaceDE w:val="0"/>
        <w:autoSpaceDN w:val="0"/>
        <w:adjustRightInd w:val="0"/>
        <w:ind w:left="709" w:firstLine="0"/>
        <w:jc w:val="both"/>
        <w:rPr>
          <w:sz w:val="22"/>
          <w:szCs w:val="22"/>
        </w:rPr>
      </w:pPr>
      <w:r w:rsidRPr="004A12E0">
        <w:rPr>
          <w:sz w:val="22"/>
          <w:szCs w:val="22"/>
        </w:rPr>
        <w:t>dla oznakowania pionowego – szt. (sztuka)</w:t>
      </w:r>
    </w:p>
    <w:p w:rsidR="007A3C26" w:rsidRPr="004A12E0" w:rsidRDefault="007A3C26" w:rsidP="0096460C">
      <w:pPr>
        <w:widowControl w:val="0"/>
        <w:rPr>
          <w:snapToGrid w:val="0"/>
          <w:sz w:val="22"/>
          <w:szCs w:val="22"/>
        </w:rPr>
      </w:pPr>
      <w:r w:rsidRPr="004A12E0">
        <w:rPr>
          <w:snapToGrid w:val="0"/>
          <w:sz w:val="22"/>
          <w:szCs w:val="22"/>
        </w:rPr>
        <w:tab/>
      </w:r>
    </w:p>
    <w:p w:rsidR="007A3C26" w:rsidRPr="004A12E0" w:rsidRDefault="007A3C26" w:rsidP="0096460C">
      <w:pPr>
        <w:widowControl w:val="0"/>
        <w:rPr>
          <w:snapToGrid w:val="0"/>
          <w:sz w:val="22"/>
          <w:szCs w:val="22"/>
        </w:rPr>
      </w:pPr>
      <w:r w:rsidRPr="004A12E0">
        <w:rPr>
          <w:b/>
          <w:bCs/>
          <w:snapToGrid w:val="0"/>
          <w:sz w:val="22"/>
          <w:szCs w:val="22"/>
          <w:u w:val="single"/>
        </w:rPr>
        <w:t>8. ODBIÓR ROBÓT</w:t>
      </w:r>
    </w:p>
    <w:p w:rsidR="007A3C26" w:rsidRPr="004A12E0" w:rsidRDefault="007A3C26" w:rsidP="007E34B5">
      <w:pPr>
        <w:widowControl w:val="0"/>
        <w:ind w:firstLine="708"/>
        <w:rPr>
          <w:b/>
          <w:bCs/>
          <w:snapToGrid w:val="0"/>
          <w:sz w:val="22"/>
          <w:szCs w:val="22"/>
          <w:u w:val="single"/>
        </w:rPr>
      </w:pPr>
      <w:r w:rsidRPr="004A12E0">
        <w:rPr>
          <w:snapToGrid w:val="0"/>
          <w:sz w:val="22"/>
          <w:szCs w:val="22"/>
        </w:rPr>
        <w:t>Ogólne zasady odbioru robót podano w  ST D - M 00 00.00 „Wymagania Ogólne”.</w:t>
      </w:r>
    </w:p>
    <w:p w:rsidR="007A3C26" w:rsidRPr="004A12E0" w:rsidRDefault="007A3C26" w:rsidP="0096460C">
      <w:pPr>
        <w:widowControl w:val="0"/>
        <w:rPr>
          <w:b/>
          <w:bCs/>
          <w:snapToGrid w:val="0"/>
          <w:sz w:val="22"/>
          <w:szCs w:val="22"/>
          <w:u w:val="single"/>
        </w:rPr>
      </w:pPr>
    </w:p>
    <w:p w:rsidR="007A3C26" w:rsidRPr="004A12E0" w:rsidRDefault="007A3C26" w:rsidP="0096460C">
      <w:pPr>
        <w:widowControl w:val="0"/>
        <w:rPr>
          <w:b/>
          <w:bCs/>
          <w:snapToGrid w:val="0"/>
          <w:sz w:val="22"/>
          <w:szCs w:val="22"/>
          <w:u w:val="single"/>
        </w:rPr>
      </w:pPr>
      <w:r w:rsidRPr="004A12E0">
        <w:rPr>
          <w:b/>
          <w:bCs/>
          <w:snapToGrid w:val="0"/>
          <w:sz w:val="22"/>
          <w:szCs w:val="22"/>
          <w:u w:val="single"/>
        </w:rPr>
        <w:t>9. PODSTAWA PŁATNOŚCI</w:t>
      </w:r>
    </w:p>
    <w:p w:rsidR="007A3C26" w:rsidRPr="004A12E0" w:rsidRDefault="007A3C26" w:rsidP="0096460C">
      <w:pPr>
        <w:widowControl w:val="0"/>
        <w:rPr>
          <w:b/>
          <w:bCs/>
          <w:snapToGrid w:val="0"/>
          <w:sz w:val="22"/>
          <w:szCs w:val="22"/>
        </w:rPr>
      </w:pPr>
      <w:r w:rsidRPr="004A12E0">
        <w:rPr>
          <w:b/>
          <w:bCs/>
          <w:snapToGrid w:val="0"/>
          <w:sz w:val="22"/>
          <w:szCs w:val="22"/>
        </w:rPr>
        <w:t>9.1. Ogólne ustalenia dotyczące podstawy płatności</w:t>
      </w:r>
    </w:p>
    <w:p w:rsidR="007A3C26" w:rsidRPr="004A12E0" w:rsidRDefault="007A3C26" w:rsidP="007E34B5">
      <w:pPr>
        <w:widowControl w:val="0"/>
        <w:tabs>
          <w:tab w:val="left" w:pos="9498"/>
        </w:tabs>
        <w:ind w:right="-7" w:firstLine="709"/>
        <w:rPr>
          <w:snapToGrid w:val="0"/>
          <w:sz w:val="22"/>
          <w:szCs w:val="22"/>
        </w:rPr>
      </w:pPr>
      <w:r w:rsidRPr="004A12E0">
        <w:rPr>
          <w:snapToGrid w:val="0"/>
          <w:sz w:val="22"/>
          <w:szCs w:val="22"/>
        </w:rPr>
        <w:t>Ogólne wymagania dotyczące płatności podano w ST D - M 00 00.00 „Wymagania Ogólne”.</w:t>
      </w:r>
    </w:p>
    <w:p w:rsidR="007A3C26" w:rsidRPr="004A12E0" w:rsidRDefault="007A3C26" w:rsidP="009773D6">
      <w:pPr>
        <w:widowControl w:val="0"/>
        <w:ind w:firstLine="708"/>
        <w:rPr>
          <w:snapToGrid w:val="0"/>
          <w:sz w:val="22"/>
          <w:szCs w:val="22"/>
        </w:rPr>
      </w:pPr>
      <w:r w:rsidRPr="004A12E0">
        <w:rPr>
          <w:snapToGrid w:val="0"/>
          <w:sz w:val="22"/>
          <w:szCs w:val="22"/>
        </w:rPr>
        <w:lastRenderedPageBreak/>
        <w:t>Cena wykonania robót obejmuje :</w:t>
      </w:r>
    </w:p>
    <w:p w:rsidR="007A3C26" w:rsidRPr="004A12E0" w:rsidRDefault="007A3C26" w:rsidP="009773D6">
      <w:pPr>
        <w:widowControl w:val="0"/>
        <w:jc w:val="both"/>
        <w:rPr>
          <w:snapToGrid w:val="0"/>
          <w:sz w:val="22"/>
          <w:szCs w:val="22"/>
        </w:rPr>
      </w:pPr>
      <w:r w:rsidRPr="004A12E0">
        <w:rPr>
          <w:snapToGrid w:val="0"/>
          <w:sz w:val="22"/>
          <w:szCs w:val="22"/>
        </w:rPr>
        <w:t>a) dla rozbiórki warstw nawierzchni:</w:t>
      </w:r>
    </w:p>
    <w:p w:rsidR="007A3C26" w:rsidRPr="004A12E0" w:rsidRDefault="007A3C26" w:rsidP="00AC3FD2">
      <w:pPr>
        <w:widowControl w:val="0"/>
        <w:numPr>
          <w:ilvl w:val="0"/>
          <w:numId w:val="42"/>
        </w:numPr>
        <w:tabs>
          <w:tab w:val="clear" w:pos="340"/>
          <w:tab w:val="left" w:pos="993"/>
        </w:tabs>
        <w:ind w:left="709" w:firstLine="0"/>
        <w:jc w:val="both"/>
        <w:rPr>
          <w:snapToGrid w:val="0"/>
          <w:sz w:val="22"/>
          <w:szCs w:val="22"/>
        </w:rPr>
      </w:pPr>
      <w:r w:rsidRPr="004A12E0">
        <w:rPr>
          <w:snapToGrid w:val="0"/>
          <w:sz w:val="22"/>
          <w:szCs w:val="22"/>
        </w:rPr>
        <w:t>wyznaczenie powierzchni przeznaczonej do rozbiórki,</w:t>
      </w:r>
    </w:p>
    <w:p w:rsidR="007A3C26" w:rsidRPr="004A12E0" w:rsidRDefault="007A3C26" w:rsidP="00AC3FD2">
      <w:pPr>
        <w:widowControl w:val="0"/>
        <w:numPr>
          <w:ilvl w:val="0"/>
          <w:numId w:val="42"/>
        </w:numPr>
        <w:tabs>
          <w:tab w:val="clear" w:pos="340"/>
          <w:tab w:val="left" w:pos="993"/>
        </w:tabs>
        <w:ind w:left="709" w:firstLine="0"/>
        <w:jc w:val="both"/>
        <w:rPr>
          <w:snapToGrid w:val="0"/>
          <w:sz w:val="22"/>
          <w:szCs w:val="22"/>
        </w:rPr>
      </w:pPr>
      <w:r w:rsidRPr="004A12E0">
        <w:rPr>
          <w:snapToGrid w:val="0"/>
          <w:sz w:val="22"/>
          <w:szCs w:val="22"/>
        </w:rPr>
        <w:t>rozkucie i zerwanie nawierzchni,</w:t>
      </w:r>
    </w:p>
    <w:p w:rsidR="007A3C26" w:rsidRPr="004A12E0" w:rsidRDefault="007A3C26" w:rsidP="00AC3FD2">
      <w:pPr>
        <w:widowControl w:val="0"/>
        <w:numPr>
          <w:ilvl w:val="0"/>
          <w:numId w:val="42"/>
        </w:numPr>
        <w:tabs>
          <w:tab w:val="clear" w:pos="340"/>
          <w:tab w:val="left" w:pos="993"/>
        </w:tabs>
        <w:ind w:left="709" w:firstLine="0"/>
        <w:jc w:val="both"/>
        <w:rPr>
          <w:snapToGrid w:val="0"/>
          <w:sz w:val="22"/>
          <w:szCs w:val="22"/>
        </w:rPr>
      </w:pPr>
      <w:r w:rsidRPr="004A12E0">
        <w:rPr>
          <w:snapToGrid w:val="0"/>
          <w:sz w:val="22"/>
          <w:szCs w:val="22"/>
        </w:rPr>
        <w:t>załadunek i wywiezienie materiałów z rozbiórki,</w:t>
      </w:r>
    </w:p>
    <w:p w:rsidR="007A3C26" w:rsidRPr="004A12E0" w:rsidRDefault="007A3C26" w:rsidP="00AC3FD2">
      <w:pPr>
        <w:widowControl w:val="0"/>
        <w:numPr>
          <w:ilvl w:val="0"/>
          <w:numId w:val="42"/>
        </w:numPr>
        <w:tabs>
          <w:tab w:val="clear" w:pos="340"/>
          <w:tab w:val="left" w:pos="993"/>
        </w:tabs>
        <w:ind w:left="709" w:firstLine="0"/>
        <w:jc w:val="both"/>
        <w:rPr>
          <w:snapToGrid w:val="0"/>
          <w:sz w:val="22"/>
          <w:szCs w:val="22"/>
        </w:rPr>
      </w:pPr>
      <w:r w:rsidRPr="004A12E0">
        <w:rPr>
          <w:snapToGrid w:val="0"/>
          <w:sz w:val="22"/>
          <w:szCs w:val="22"/>
        </w:rPr>
        <w:t>wyrównanie podłoża i uporządkowanie terenu rozbiórki;</w:t>
      </w:r>
    </w:p>
    <w:p w:rsidR="007A3C26" w:rsidRPr="004A12E0" w:rsidRDefault="007A3C26" w:rsidP="009773D6">
      <w:pPr>
        <w:widowControl w:val="0"/>
        <w:jc w:val="both"/>
        <w:rPr>
          <w:snapToGrid w:val="0"/>
          <w:sz w:val="22"/>
          <w:szCs w:val="22"/>
        </w:rPr>
      </w:pPr>
      <w:r w:rsidRPr="004A12E0">
        <w:rPr>
          <w:snapToGrid w:val="0"/>
          <w:sz w:val="22"/>
          <w:szCs w:val="22"/>
        </w:rPr>
        <w:t>b) dla rozbiórki krawężników</w:t>
      </w:r>
      <w:r w:rsidR="009773D6">
        <w:rPr>
          <w:snapToGrid w:val="0"/>
          <w:sz w:val="22"/>
          <w:szCs w:val="22"/>
        </w:rPr>
        <w:t>, obrzeży</w:t>
      </w:r>
      <w:r w:rsidRPr="004A12E0">
        <w:rPr>
          <w:snapToGrid w:val="0"/>
          <w:sz w:val="22"/>
          <w:szCs w:val="22"/>
        </w:rPr>
        <w:t>:</w:t>
      </w:r>
    </w:p>
    <w:p w:rsidR="007A3C26" w:rsidRPr="004A12E0" w:rsidRDefault="007A3C26" w:rsidP="00AC3FD2">
      <w:pPr>
        <w:widowControl w:val="0"/>
        <w:numPr>
          <w:ilvl w:val="0"/>
          <w:numId w:val="42"/>
        </w:numPr>
        <w:tabs>
          <w:tab w:val="clear" w:pos="340"/>
          <w:tab w:val="left" w:pos="993"/>
        </w:tabs>
        <w:ind w:left="709" w:firstLine="0"/>
        <w:jc w:val="both"/>
        <w:rPr>
          <w:snapToGrid w:val="0"/>
          <w:sz w:val="22"/>
          <w:szCs w:val="22"/>
        </w:rPr>
      </w:pPr>
      <w:r w:rsidRPr="004A12E0">
        <w:rPr>
          <w:snapToGrid w:val="0"/>
          <w:sz w:val="22"/>
          <w:szCs w:val="22"/>
        </w:rPr>
        <w:t>wyznaczenie elementów przeznaczonych do rozbiórki,</w:t>
      </w:r>
    </w:p>
    <w:p w:rsidR="007A3C26" w:rsidRPr="004A12E0" w:rsidRDefault="00E91858" w:rsidP="00AC3FD2">
      <w:pPr>
        <w:widowControl w:val="0"/>
        <w:numPr>
          <w:ilvl w:val="0"/>
          <w:numId w:val="42"/>
        </w:numPr>
        <w:tabs>
          <w:tab w:val="clear" w:pos="340"/>
          <w:tab w:val="left" w:pos="993"/>
        </w:tabs>
        <w:ind w:left="709" w:firstLine="0"/>
        <w:jc w:val="both"/>
        <w:rPr>
          <w:snapToGrid w:val="0"/>
          <w:sz w:val="22"/>
          <w:szCs w:val="22"/>
        </w:rPr>
      </w:pPr>
      <w:r w:rsidRPr="004A12E0">
        <w:rPr>
          <w:snapToGrid w:val="0"/>
          <w:sz w:val="22"/>
          <w:szCs w:val="22"/>
        </w:rPr>
        <w:t>rozebranie krawężników,</w:t>
      </w:r>
    </w:p>
    <w:p w:rsidR="007A3C26" w:rsidRPr="004A12E0" w:rsidRDefault="007A3C26" w:rsidP="00AC3FD2">
      <w:pPr>
        <w:widowControl w:val="0"/>
        <w:numPr>
          <w:ilvl w:val="0"/>
          <w:numId w:val="42"/>
        </w:numPr>
        <w:tabs>
          <w:tab w:val="clear" w:pos="340"/>
          <w:tab w:val="left" w:pos="993"/>
        </w:tabs>
        <w:ind w:left="709" w:firstLine="0"/>
        <w:jc w:val="both"/>
        <w:rPr>
          <w:snapToGrid w:val="0"/>
          <w:sz w:val="22"/>
          <w:szCs w:val="22"/>
        </w:rPr>
      </w:pPr>
      <w:r w:rsidRPr="004A12E0">
        <w:rPr>
          <w:snapToGrid w:val="0"/>
          <w:sz w:val="22"/>
          <w:szCs w:val="22"/>
        </w:rPr>
        <w:t>rozkucie i rozebranie ław pod krawężniki,</w:t>
      </w:r>
    </w:p>
    <w:p w:rsidR="007A3C26" w:rsidRPr="004A12E0" w:rsidRDefault="007A3C26" w:rsidP="00AC3FD2">
      <w:pPr>
        <w:widowControl w:val="0"/>
        <w:numPr>
          <w:ilvl w:val="0"/>
          <w:numId w:val="42"/>
        </w:numPr>
        <w:tabs>
          <w:tab w:val="clear" w:pos="340"/>
          <w:tab w:val="left" w:pos="993"/>
        </w:tabs>
        <w:ind w:left="709" w:firstLine="0"/>
        <w:jc w:val="both"/>
        <w:rPr>
          <w:snapToGrid w:val="0"/>
          <w:sz w:val="22"/>
          <w:szCs w:val="22"/>
        </w:rPr>
      </w:pPr>
      <w:r w:rsidRPr="004A12E0">
        <w:rPr>
          <w:snapToGrid w:val="0"/>
          <w:sz w:val="22"/>
          <w:szCs w:val="22"/>
        </w:rPr>
        <w:t>załadunek i wywiezienie materiałów z rozbiórki,</w:t>
      </w:r>
    </w:p>
    <w:p w:rsidR="007A3C26" w:rsidRPr="004A12E0" w:rsidRDefault="007A3C26" w:rsidP="00AC3FD2">
      <w:pPr>
        <w:widowControl w:val="0"/>
        <w:numPr>
          <w:ilvl w:val="0"/>
          <w:numId w:val="42"/>
        </w:numPr>
        <w:tabs>
          <w:tab w:val="clear" w:pos="340"/>
          <w:tab w:val="left" w:pos="993"/>
        </w:tabs>
        <w:ind w:left="709" w:firstLine="0"/>
        <w:jc w:val="both"/>
        <w:rPr>
          <w:snapToGrid w:val="0"/>
          <w:sz w:val="22"/>
          <w:szCs w:val="22"/>
        </w:rPr>
      </w:pPr>
      <w:r w:rsidRPr="004A12E0">
        <w:rPr>
          <w:snapToGrid w:val="0"/>
          <w:sz w:val="22"/>
          <w:szCs w:val="22"/>
        </w:rPr>
        <w:t>wyrównanie podłoża i uporządkowanie terenu rozbiórki;</w:t>
      </w:r>
    </w:p>
    <w:p w:rsidR="007A3C26" w:rsidRPr="004A12E0" w:rsidRDefault="007A3C26" w:rsidP="009773D6">
      <w:pPr>
        <w:widowControl w:val="0"/>
        <w:jc w:val="both"/>
        <w:rPr>
          <w:snapToGrid w:val="0"/>
          <w:sz w:val="22"/>
          <w:szCs w:val="22"/>
        </w:rPr>
      </w:pPr>
      <w:r w:rsidRPr="004A12E0">
        <w:rPr>
          <w:snapToGrid w:val="0"/>
          <w:sz w:val="22"/>
          <w:szCs w:val="22"/>
        </w:rPr>
        <w:t>c) dla rozbiórki oznakowania pionowego</w:t>
      </w:r>
      <w:r w:rsidR="009773D6">
        <w:rPr>
          <w:snapToGrid w:val="0"/>
          <w:sz w:val="22"/>
          <w:szCs w:val="22"/>
        </w:rPr>
        <w:t>, urządzeń zabezpieczających</w:t>
      </w:r>
      <w:r w:rsidRPr="004A12E0">
        <w:rPr>
          <w:snapToGrid w:val="0"/>
          <w:sz w:val="22"/>
          <w:szCs w:val="22"/>
        </w:rPr>
        <w:t>:</w:t>
      </w:r>
    </w:p>
    <w:p w:rsidR="007A3C26" w:rsidRPr="004A12E0" w:rsidRDefault="007A3C26" w:rsidP="00AC3FD2">
      <w:pPr>
        <w:widowControl w:val="0"/>
        <w:numPr>
          <w:ilvl w:val="0"/>
          <w:numId w:val="42"/>
        </w:numPr>
        <w:tabs>
          <w:tab w:val="clear" w:pos="340"/>
          <w:tab w:val="num" w:pos="-1985"/>
          <w:tab w:val="left" w:pos="993"/>
        </w:tabs>
        <w:ind w:left="709" w:firstLine="0"/>
        <w:jc w:val="both"/>
        <w:rPr>
          <w:snapToGrid w:val="0"/>
          <w:sz w:val="22"/>
          <w:szCs w:val="22"/>
        </w:rPr>
      </w:pPr>
      <w:r w:rsidRPr="004A12E0">
        <w:rPr>
          <w:snapToGrid w:val="0"/>
          <w:sz w:val="22"/>
          <w:szCs w:val="22"/>
        </w:rPr>
        <w:t>wyznaczenie znaków przeznaczonych do demontażu,</w:t>
      </w:r>
    </w:p>
    <w:p w:rsidR="007A3C26" w:rsidRPr="004A12E0" w:rsidRDefault="007A3C26" w:rsidP="00AC3FD2">
      <w:pPr>
        <w:widowControl w:val="0"/>
        <w:numPr>
          <w:ilvl w:val="0"/>
          <w:numId w:val="42"/>
        </w:numPr>
        <w:tabs>
          <w:tab w:val="clear" w:pos="340"/>
          <w:tab w:val="num" w:pos="-1985"/>
          <w:tab w:val="left" w:pos="993"/>
        </w:tabs>
        <w:ind w:left="709" w:firstLine="0"/>
        <w:jc w:val="both"/>
        <w:rPr>
          <w:snapToGrid w:val="0"/>
          <w:sz w:val="22"/>
          <w:szCs w:val="22"/>
        </w:rPr>
      </w:pPr>
      <w:r w:rsidRPr="004A12E0">
        <w:rPr>
          <w:snapToGrid w:val="0"/>
          <w:sz w:val="22"/>
          <w:szCs w:val="22"/>
        </w:rPr>
        <w:t>zdjęcie tablic znaków oraz rozbiórka słupków do znaków,</w:t>
      </w:r>
    </w:p>
    <w:p w:rsidR="007A3C26" w:rsidRPr="004A12E0" w:rsidRDefault="007A3C26" w:rsidP="00AC3FD2">
      <w:pPr>
        <w:widowControl w:val="0"/>
        <w:numPr>
          <w:ilvl w:val="0"/>
          <w:numId w:val="42"/>
        </w:numPr>
        <w:tabs>
          <w:tab w:val="clear" w:pos="340"/>
          <w:tab w:val="num" w:pos="-1985"/>
          <w:tab w:val="left" w:pos="993"/>
        </w:tabs>
        <w:ind w:left="709" w:firstLine="0"/>
        <w:jc w:val="both"/>
        <w:rPr>
          <w:snapToGrid w:val="0"/>
          <w:sz w:val="22"/>
          <w:szCs w:val="22"/>
        </w:rPr>
      </w:pPr>
      <w:r w:rsidRPr="004A12E0">
        <w:rPr>
          <w:snapToGrid w:val="0"/>
          <w:sz w:val="22"/>
          <w:szCs w:val="22"/>
        </w:rPr>
        <w:t>oczyszczenie oraz zabezpieczenie przed zniszczeniem tablic znaków oraz słupków przeznaczonych do ponownego montażu,</w:t>
      </w:r>
    </w:p>
    <w:p w:rsidR="007A3C26" w:rsidRPr="004A12E0" w:rsidRDefault="007A3C26" w:rsidP="00AC3FD2">
      <w:pPr>
        <w:widowControl w:val="0"/>
        <w:numPr>
          <w:ilvl w:val="0"/>
          <w:numId w:val="42"/>
        </w:numPr>
        <w:tabs>
          <w:tab w:val="clear" w:pos="340"/>
          <w:tab w:val="num" w:pos="-1985"/>
          <w:tab w:val="left" w:pos="993"/>
        </w:tabs>
        <w:ind w:left="709" w:firstLine="0"/>
        <w:jc w:val="both"/>
        <w:rPr>
          <w:snapToGrid w:val="0"/>
          <w:sz w:val="22"/>
          <w:szCs w:val="22"/>
        </w:rPr>
      </w:pPr>
      <w:r w:rsidRPr="004A12E0">
        <w:rPr>
          <w:snapToGrid w:val="0"/>
          <w:sz w:val="22"/>
          <w:szCs w:val="22"/>
        </w:rPr>
        <w:t>załadunek i wywiezienie materiałów z rozbiórki nie przeznaczonych do ponownego montażu,</w:t>
      </w:r>
    </w:p>
    <w:p w:rsidR="007A3C26" w:rsidRPr="004A12E0" w:rsidRDefault="007A3C26" w:rsidP="00AC3FD2">
      <w:pPr>
        <w:widowControl w:val="0"/>
        <w:numPr>
          <w:ilvl w:val="0"/>
          <w:numId w:val="42"/>
        </w:numPr>
        <w:tabs>
          <w:tab w:val="clear" w:pos="340"/>
          <w:tab w:val="num" w:pos="-1985"/>
          <w:tab w:val="left" w:pos="993"/>
        </w:tabs>
        <w:ind w:left="709" w:firstLine="0"/>
        <w:jc w:val="both"/>
        <w:rPr>
          <w:snapToGrid w:val="0"/>
          <w:sz w:val="22"/>
          <w:szCs w:val="22"/>
        </w:rPr>
      </w:pPr>
      <w:r w:rsidRPr="004A12E0">
        <w:rPr>
          <w:snapToGrid w:val="0"/>
          <w:sz w:val="22"/>
          <w:szCs w:val="22"/>
        </w:rPr>
        <w:t>wyrównanie podłoża i uporządkowanie terenu rozbiórki;</w:t>
      </w:r>
    </w:p>
    <w:p w:rsidR="007A3C26" w:rsidRPr="004A12E0" w:rsidRDefault="007A3C26" w:rsidP="0096460C">
      <w:pPr>
        <w:widowControl w:val="0"/>
        <w:rPr>
          <w:snapToGrid w:val="0"/>
          <w:sz w:val="22"/>
          <w:szCs w:val="22"/>
          <w:highlight w:val="yellow"/>
        </w:rPr>
      </w:pPr>
    </w:p>
    <w:p w:rsidR="007A3C26" w:rsidRPr="004A12E0" w:rsidRDefault="007A3C26" w:rsidP="0096460C">
      <w:pPr>
        <w:widowControl w:val="0"/>
        <w:rPr>
          <w:b/>
          <w:bCs/>
          <w:snapToGrid w:val="0"/>
          <w:sz w:val="22"/>
          <w:szCs w:val="22"/>
          <w:u w:val="single"/>
        </w:rPr>
      </w:pPr>
      <w:r w:rsidRPr="004A12E0">
        <w:rPr>
          <w:b/>
          <w:bCs/>
          <w:snapToGrid w:val="0"/>
          <w:sz w:val="22"/>
          <w:szCs w:val="22"/>
          <w:u w:val="single"/>
        </w:rPr>
        <w:t>10. PRZEPISY ZWIĄZANE</w:t>
      </w:r>
    </w:p>
    <w:p w:rsidR="007A3C26" w:rsidRPr="004A12E0" w:rsidRDefault="007A3C26" w:rsidP="009773D6">
      <w:pPr>
        <w:widowControl w:val="0"/>
        <w:ind w:firstLine="708"/>
        <w:jc w:val="both"/>
        <w:rPr>
          <w:snapToGrid w:val="0"/>
          <w:sz w:val="22"/>
          <w:szCs w:val="22"/>
        </w:rPr>
      </w:pPr>
      <w:r w:rsidRPr="004A12E0">
        <w:rPr>
          <w:snapToGrid w:val="0"/>
          <w:sz w:val="22"/>
          <w:szCs w:val="22"/>
        </w:rPr>
        <w:t>Instrukcja oznakowania robót prowadzonych w pasie drogowym. Załącznik nr l do zarządzenia Ministrów Transportu i Gospodarki Morskiej oraz Spraw Wewnętrznych nr 184 z dnia 06.06.1990 r.</w:t>
      </w:r>
    </w:p>
    <w:p w:rsidR="007A3C26" w:rsidRPr="004A12E0" w:rsidRDefault="007A3C26" w:rsidP="009773D6">
      <w:pPr>
        <w:widowControl w:val="0"/>
        <w:ind w:firstLine="708"/>
        <w:jc w:val="both"/>
        <w:rPr>
          <w:snapToGrid w:val="0"/>
          <w:sz w:val="22"/>
          <w:szCs w:val="22"/>
        </w:rPr>
      </w:pPr>
      <w:r w:rsidRPr="004A12E0">
        <w:rPr>
          <w:snapToGrid w:val="0"/>
          <w:sz w:val="22"/>
          <w:szCs w:val="22"/>
        </w:rPr>
        <w:t>BN-77/8931-12   Oznaczenie wskaźnika zagęszczenia gruntu.</w:t>
      </w:r>
    </w:p>
    <w:p w:rsidR="007A3C26" w:rsidRPr="004A12E0" w:rsidRDefault="007A3C26">
      <w:pPr>
        <w:rPr>
          <w:b/>
          <w:bCs/>
          <w:sz w:val="28"/>
          <w:szCs w:val="28"/>
        </w:rPr>
      </w:pPr>
      <w:r w:rsidRPr="004A12E0">
        <w:rPr>
          <w:b/>
          <w:bCs/>
          <w:sz w:val="28"/>
          <w:szCs w:val="28"/>
        </w:rPr>
        <w:br w:type="page"/>
      </w:r>
    </w:p>
    <w:p w:rsidR="007A3C26" w:rsidRPr="004A12E0" w:rsidRDefault="007A3C26" w:rsidP="005E0129">
      <w:pPr>
        <w:jc w:val="center"/>
        <w:rPr>
          <w:b/>
          <w:bCs/>
          <w:i/>
          <w:iCs/>
          <w:sz w:val="28"/>
          <w:szCs w:val="28"/>
        </w:rPr>
      </w:pPr>
      <w:r w:rsidRPr="004A12E0">
        <w:rPr>
          <w:b/>
          <w:bCs/>
          <w:i/>
          <w:iCs/>
          <w:sz w:val="28"/>
          <w:szCs w:val="28"/>
        </w:rPr>
        <w:lastRenderedPageBreak/>
        <w:t>SPECYFIKACJA TECHNICZNA</w:t>
      </w:r>
    </w:p>
    <w:p w:rsidR="007A3C26" w:rsidRPr="004A12E0" w:rsidRDefault="007A3C26" w:rsidP="00491853">
      <w:pPr>
        <w:jc w:val="center"/>
        <w:rPr>
          <w:b/>
          <w:bCs/>
          <w:i/>
          <w:iCs/>
          <w:sz w:val="28"/>
          <w:szCs w:val="28"/>
        </w:rPr>
      </w:pPr>
      <w:r w:rsidRPr="004A12E0">
        <w:rPr>
          <w:b/>
          <w:bCs/>
          <w:i/>
          <w:iCs/>
          <w:sz w:val="28"/>
          <w:szCs w:val="28"/>
        </w:rPr>
        <w:t>D-03.02.01a</w:t>
      </w:r>
    </w:p>
    <w:p w:rsidR="007A3C26" w:rsidRPr="004A12E0" w:rsidRDefault="007A3C26" w:rsidP="00491853">
      <w:pPr>
        <w:jc w:val="center"/>
        <w:rPr>
          <w:b/>
          <w:bCs/>
          <w:i/>
          <w:iCs/>
          <w:sz w:val="28"/>
          <w:szCs w:val="28"/>
        </w:rPr>
      </w:pPr>
    </w:p>
    <w:p w:rsidR="007A3C26" w:rsidRPr="004A12E0" w:rsidRDefault="007A3C26" w:rsidP="00491853">
      <w:pPr>
        <w:jc w:val="center"/>
        <w:rPr>
          <w:b/>
          <w:bCs/>
          <w:i/>
          <w:iCs/>
          <w:sz w:val="28"/>
          <w:szCs w:val="28"/>
        </w:rPr>
      </w:pPr>
      <w:r w:rsidRPr="004A12E0">
        <w:rPr>
          <w:b/>
          <w:bCs/>
          <w:i/>
          <w:iCs/>
          <w:sz w:val="28"/>
          <w:szCs w:val="28"/>
        </w:rPr>
        <w:t>REGULACJA  PIONOWA</w:t>
      </w:r>
    </w:p>
    <w:p w:rsidR="007A3C26" w:rsidRPr="004A12E0" w:rsidRDefault="007A3C26" w:rsidP="00491853">
      <w:pPr>
        <w:jc w:val="center"/>
        <w:rPr>
          <w:b/>
          <w:bCs/>
          <w:i/>
          <w:iCs/>
          <w:sz w:val="28"/>
          <w:szCs w:val="28"/>
        </w:rPr>
      </w:pPr>
      <w:r w:rsidRPr="004A12E0">
        <w:rPr>
          <w:b/>
          <w:bCs/>
          <w:i/>
          <w:iCs/>
          <w:sz w:val="28"/>
          <w:szCs w:val="28"/>
        </w:rPr>
        <w:t>STUDZIENEK  DLA URZ</w:t>
      </w:r>
      <w:r w:rsidR="0072034F">
        <w:rPr>
          <w:b/>
          <w:bCs/>
          <w:i/>
          <w:iCs/>
          <w:sz w:val="28"/>
          <w:szCs w:val="28"/>
        </w:rPr>
        <w:t>Ą</w:t>
      </w:r>
      <w:r w:rsidRPr="004A12E0">
        <w:rPr>
          <w:b/>
          <w:bCs/>
          <w:i/>
          <w:iCs/>
          <w:sz w:val="28"/>
          <w:szCs w:val="28"/>
        </w:rPr>
        <w:t>DZEŃ PODZIEMNYCH</w:t>
      </w:r>
    </w:p>
    <w:p w:rsidR="007A3C26" w:rsidRPr="004A12E0" w:rsidRDefault="007A3C26" w:rsidP="00491853">
      <w:pPr>
        <w:jc w:val="both"/>
        <w:rPr>
          <w:b/>
          <w:bCs/>
          <w:sz w:val="22"/>
          <w:szCs w:val="22"/>
        </w:rPr>
      </w:pPr>
    </w:p>
    <w:p w:rsidR="007A3C26" w:rsidRPr="004A12E0" w:rsidRDefault="007A3C26" w:rsidP="00491853">
      <w:pPr>
        <w:jc w:val="both"/>
        <w:rPr>
          <w:b/>
          <w:bCs/>
          <w:sz w:val="22"/>
          <w:szCs w:val="22"/>
          <w:u w:val="single"/>
        </w:rPr>
      </w:pPr>
      <w:bookmarkStart w:id="12" w:name="_Toc51995829"/>
      <w:r w:rsidRPr="004A12E0">
        <w:rPr>
          <w:b/>
          <w:bCs/>
          <w:sz w:val="22"/>
          <w:szCs w:val="22"/>
          <w:u w:val="single"/>
        </w:rPr>
        <w:t>1. WSTĘP</w:t>
      </w:r>
      <w:bookmarkEnd w:id="12"/>
    </w:p>
    <w:p w:rsidR="007A3C26" w:rsidRPr="004A12E0" w:rsidRDefault="007A3C26" w:rsidP="00491853">
      <w:pPr>
        <w:jc w:val="both"/>
        <w:rPr>
          <w:b/>
          <w:bCs/>
          <w:sz w:val="22"/>
          <w:szCs w:val="22"/>
        </w:rPr>
      </w:pPr>
      <w:r w:rsidRPr="004A12E0">
        <w:rPr>
          <w:b/>
          <w:bCs/>
          <w:sz w:val="22"/>
          <w:szCs w:val="22"/>
        </w:rPr>
        <w:t>1.1. Przedmiot ST</w:t>
      </w:r>
    </w:p>
    <w:p w:rsidR="007A3C26" w:rsidRPr="004A12E0" w:rsidRDefault="007A3C26" w:rsidP="00491853">
      <w:pPr>
        <w:ind w:firstLine="708"/>
        <w:jc w:val="both"/>
        <w:rPr>
          <w:sz w:val="22"/>
          <w:szCs w:val="22"/>
        </w:rPr>
      </w:pPr>
      <w:r w:rsidRPr="004A12E0">
        <w:rPr>
          <w:sz w:val="22"/>
          <w:szCs w:val="22"/>
        </w:rPr>
        <w:t xml:space="preserve">Przedmiotem niniejszej Specyfikacji Technicznej są wymagania dotyczące wykonania i odbioru robót związanych z wykonaniem regulacji pionowej studzienki kanalizacyjnej </w:t>
      </w:r>
      <w:r w:rsidR="0072034F" w:rsidRPr="004A12E0">
        <w:rPr>
          <w:sz w:val="22"/>
          <w:szCs w:val="22"/>
        </w:rPr>
        <w:t xml:space="preserve">w ramach </w:t>
      </w:r>
      <w:r w:rsidR="0072034F" w:rsidRPr="0072034F">
        <w:rPr>
          <w:sz w:val="22"/>
          <w:szCs w:val="22"/>
        </w:rPr>
        <w:t>przebudowy ulicy Obrońców Pokoju od Ronda Barei do ulicy Podwale w Jeleniej Górze</w:t>
      </w:r>
      <w:r w:rsidRPr="0072034F">
        <w:rPr>
          <w:sz w:val="22"/>
          <w:szCs w:val="22"/>
        </w:rPr>
        <w:t>.</w:t>
      </w:r>
    </w:p>
    <w:p w:rsidR="007A3C26" w:rsidRPr="004A12E0" w:rsidRDefault="007A3C26" w:rsidP="00491853">
      <w:pPr>
        <w:jc w:val="both"/>
        <w:rPr>
          <w:b/>
          <w:bCs/>
          <w:sz w:val="22"/>
          <w:szCs w:val="22"/>
        </w:rPr>
      </w:pPr>
      <w:r w:rsidRPr="004A12E0">
        <w:rPr>
          <w:b/>
          <w:bCs/>
          <w:sz w:val="22"/>
          <w:szCs w:val="22"/>
        </w:rPr>
        <w:t>1.2. Zakres stosowania ST</w:t>
      </w:r>
    </w:p>
    <w:p w:rsidR="007A3C26" w:rsidRPr="004A12E0" w:rsidRDefault="007A3C26" w:rsidP="00491853">
      <w:pPr>
        <w:ind w:firstLine="708"/>
        <w:jc w:val="both"/>
        <w:rPr>
          <w:sz w:val="22"/>
          <w:szCs w:val="22"/>
        </w:rPr>
      </w:pPr>
      <w:r w:rsidRPr="004A12E0">
        <w:rPr>
          <w:sz w:val="22"/>
          <w:szCs w:val="22"/>
        </w:rPr>
        <w:t>Specyfikacja Techniczna jest stosowana jako dokument przetargowy i kontraktowy przy zlecaniu i realizacji robót wymienionych w punkcie 1.1.</w:t>
      </w:r>
    </w:p>
    <w:p w:rsidR="007A3C26" w:rsidRPr="004A12E0" w:rsidRDefault="007A3C26" w:rsidP="00491853">
      <w:pPr>
        <w:jc w:val="both"/>
        <w:rPr>
          <w:b/>
          <w:bCs/>
          <w:sz w:val="22"/>
          <w:szCs w:val="22"/>
        </w:rPr>
      </w:pPr>
      <w:r w:rsidRPr="004A12E0">
        <w:rPr>
          <w:b/>
          <w:bCs/>
          <w:sz w:val="22"/>
          <w:szCs w:val="22"/>
        </w:rPr>
        <w:t>1.3. Zakres robót objętych ST</w:t>
      </w:r>
    </w:p>
    <w:p w:rsidR="007A3C26" w:rsidRPr="004A12E0" w:rsidRDefault="007A3C26" w:rsidP="00491853">
      <w:pPr>
        <w:tabs>
          <w:tab w:val="num" w:pos="-2552"/>
          <w:tab w:val="num" w:pos="-2410"/>
        </w:tabs>
        <w:jc w:val="both"/>
        <w:rPr>
          <w:sz w:val="22"/>
          <w:szCs w:val="22"/>
        </w:rPr>
      </w:pPr>
      <w:r w:rsidRPr="004A12E0">
        <w:rPr>
          <w:sz w:val="22"/>
          <w:szCs w:val="22"/>
        </w:rPr>
        <w:tab/>
        <w:t xml:space="preserve">  Ustalenia zawarte w niniejszej specyfikacji dotyczą zasad prowadzenia robót związanych z wykonaniem i odbiorem przypowierzchniowej regulacji pionowej studzienek kanalizacyjnych (np. studzienek rewizyjnych, </w:t>
      </w:r>
      <w:r w:rsidR="009773D6">
        <w:rPr>
          <w:sz w:val="22"/>
          <w:szCs w:val="22"/>
        </w:rPr>
        <w:t>skrzynek zaworów</w:t>
      </w:r>
      <w:r w:rsidRPr="004A12E0">
        <w:rPr>
          <w:sz w:val="22"/>
          <w:szCs w:val="22"/>
        </w:rPr>
        <w:t>) wraz z ich ewentualną naprawą i obejmują wykonanie regulacji pionową studzienek dla urządzeń podziemnych z wymianą na nowe.</w:t>
      </w:r>
    </w:p>
    <w:p w:rsidR="007A3C26" w:rsidRPr="004A12E0" w:rsidRDefault="007A3C26" w:rsidP="00491853">
      <w:pPr>
        <w:jc w:val="both"/>
        <w:rPr>
          <w:b/>
          <w:bCs/>
          <w:sz w:val="22"/>
          <w:szCs w:val="22"/>
        </w:rPr>
      </w:pPr>
      <w:r w:rsidRPr="004A12E0">
        <w:rPr>
          <w:b/>
          <w:bCs/>
          <w:sz w:val="22"/>
          <w:szCs w:val="22"/>
        </w:rPr>
        <w:t>1.4. Określenia podstawowe</w:t>
      </w:r>
    </w:p>
    <w:p w:rsidR="007A3C26" w:rsidRPr="004A12E0" w:rsidRDefault="007A3C26" w:rsidP="00AC3FD2">
      <w:pPr>
        <w:numPr>
          <w:ilvl w:val="0"/>
          <w:numId w:val="43"/>
        </w:numPr>
        <w:ind w:left="0" w:firstLine="0"/>
        <w:jc w:val="both"/>
        <w:rPr>
          <w:sz w:val="22"/>
          <w:szCs w:val="22"/>
        </w:rPr>
      </w:pPr>
      <w:r w:rsidRPr="004A12E0">
        <w:rPr>
          <w:sz w:val="22"/>
          <w:szCs w:val="22"/>
        </w:rPr>
        <w:t>Studzienka kanalizacyjna - urządzenie połączone z kanałem, przeznaczone do kontroli lub prawidłowej eksploatacji kanału.</w:t>
      </w:r>
    </w:p>
    <w:p w:rsidR="007A3C26" w:rsidRPr="004A12E0" w:rsidRDefault="007A3C26" w:rsidP="00AC3FD2">
      <w:pPr>
        <w:numPr>
          <w:ilvl w:val="0"/>
          <w:numId w:val="43"/>
        </w:numPr>
        <w:ind w:left="0" w:firstLine="0"/>
        <w:jc w:val="both"/>
        <w:rPr>
          <w:sz w:val="22"/>
          <w:szCs w:val="22"/>
        </w:rPr>
      </w:pPr>
      <w:r w:rsidRPr="004A12E0">
        <w:rPr>
          <w:sz w:val="22"/>
          <w:szCs w:val="22"/>
        </w:rPr>
        <w:t>Studzienka rewizyjna (kontrolna) - urządzenie do kontroli kanałów nieprzełazowych, ich konserwacji i przewietrzania.</w:t>
      </w:r>
    </w:p>
    <w:p w:rsidR="007A3C26" w:rsidRPr="004A12E0" w:rsidRDefault="007A3C26" w:rsidP="00AC3FD2">
      <w:pPr>
        <w:numPr>
          <w:ilvl w:val="0"/>
          <w:numId w:val="43"/>
        </w:numPr>
        <w:ind w:left="0" w:firstLine="0"/>
        <w:jc w:val="both"/>
        <w:rPr>
          <w:sz w:val="22"/>
          <w:szCs w:val="22"/>
        </w:rPr>
      </w:pPr>
      <w:r w:rsidRPr="004A12E0">
        <w:rPr>
          <w:sz w:val="22"/>
          <w:szCs w:val="22"/>
        </w:rPr>
        <w:t>Wpust uliczny (wpust ściekowy, studzienka ściekowa) - urządzenie do przejęcia wód opadowych z powierzchni i odprowadzenia poprzez przykanalik do kanalizacji deszczowej lub ogólnospławnej.</w:t>
      </w:r>
    </w:p>
    <w:p w:rsidR="007A3C26" w:rsidRPr="004A12E0" w:rsidRDefault="007A3C26" w:rsidP="00AC3FD2">
      <w:pPr>
        <w:numPr>
          <w:ilvl w:val="0"/>
          <w:numId w:val="43"/>
        </w:numPr>
        <w:ind w:left="0" w:firstLine="0"/>
        <w:jc w:val="both"/>
        <w:rPr>
          <w:sz w:val="22"/>
          <w:szCs w:val="22"/>
        </w:rPr>
      </w:pPr>
      <w:r w:rsidRPr="004A12E0">
        <w:rPr>
          <w:sz w:val="22"/>
          <w:szCs w:val="22"/>
        </w:rPr>
        <w:t>Właz studzienki - element żeliwny przeznaczony do przykrycia podziemnych studzienek rewizyjnych, umożliwiający dostęp do urządzeń kanalizacyjnych.</w:t>
      </w:r>
    </w:p>
    <w:p w:rsidR="007A3C26" w:rsidRPr="004A12E0" w:rsidRDefault="007A3C26" w:rsidP="00AC3FD2">
      <w:pPr>
        <w:numPr>
          <w:ilvl w:val="0"/>
          <w:numId w:val="43"/>
        </w:numPr>
        <w:ind w:left="0" w:firstLine="0"/>
        <w:jc w:val="both"/>
        <w:rPr>
          <w:sz w:val="22"/>
          <w:szCs w:val="22"/>
        </w:rPr>
      </w:pPr>
      <w:r w:rsidRPr="004A12E0">
        <w:rPr>
          <w:sz w:val="22"/>
          <w:szCs w:val="22"/>
        </w:rPr>
        <w:t>Kratka ściekowa - urządzenie, przez które wody opadowe przedostają się od góry do wpustu ulicznego.</w:t>
      </w:r>
    </w:p>
    <w:p w:rsidR="007A3C26" w:rsidRPr="004A12E0" w:rsidRDefault="007A3C26" w:rsidP="00AC3FD2">
      <w:pPr>
        <w:numPr>
          <w:ilvl w:val="0"/>
          <w:numId w:val="43"/>
        </w:numPr>
        <w:ind w:left="0" w:firstLine="0"/>
        <w:jc w:val="both"/>
        <w:rPr>
          <w:sz w:val="22"/>
          <w:szCs w:val="22"/>
        </w:rPr>
      </w:pPr>
      <w:r w:rsidRPr="004A12E0">
        <w:rPr>
          <w:sz w:val="22"/>
          <w:szCs w:val="22"/>
        </w:rPr>
        <w:t>Nasada (żeliwna) z wlewem bocznym (w krawężniku) - urządzenie, przez które wody opadowe przedostają się w płaszczyźnie krawężnika do wpustu ulicznego.</w:t>
      </w:r>
    </w:p>
    <w:p w:rsidR="007A3C26" w:rsidRPr="004A12E0" w:rsidRDefault="007A3C26" w:rsidP="00491853">
      <w:pPr>
        <w:jc w:val="both"/>
        <w:rPr>
          <w:sz w:val="22"/>
          <w:szCs w:val="22"/>
        </w:rPr>
      </w:pPr>
      <w:r w:rsidRPr="004A12E0">
        <w:rPr>
          <w:b/>
          <w:bCs/>
          <w:sz w:val="22"/>
          <w:szCs w:val="22"/>
        </w:rPr>
        <w:t>1.4.7.</w:t>
      </w:r>
      <w:r w:rsidRPr="004A12E0">
        <w:rPr>
          <w:sz w:val="22"/>
          <w:szCs w:val="22"/>
        </w:rPr>
        <w:t xml:space="preserve"> Pozostałe określenia podstawowe są zgodne z obowiązującymi, odpowiednimi polskimi normami i z definicjami podanymi w ST D-M-00.00.00 „Wymagania ogólne” pkt 1.4.</w:t>
      </w:r>
    </w:p>
    <w:p w:rsidR="007A3C26" w:rsidRPr="004A12E0" w:rsidRDefault="007A3C26" w:rsidP="00491853">
      <w:pPr>
        <w:jc w:val="both"/>
        <w:rPr>
          <w:b/>
          <w:bCs/>
          <w:sz w:val="22"/>
          <w:szCs w:val="22"/>
        </w:rPr>
      </w:pPr>
      <w:r w:rsidRPr="004A12E0">
        <w:rPr>
          <w:b/>
          <w:bCs/>
          <w:sz w:val="22"/>
          <w:szCs w:val="22"/>
        </w:rPr>
        <w:t>1.5. Ogólne wymagania dotyczące robót</w:t>
      </w:r>
    </w:p>
    <w:p w:rsidR="007A3C26" w:rsidRPr="004A12E0" w:rsidRDefault="007A3C26" w:rsidP="00491853">
      <w:pPr>
        <w:jc w:val="both"/>
        <w:rPr>
          <w:sz w:val="22"/>
          <w:szCs w:val="22"/>
        </w:rPr>
      </w:pPr>
      <w:r w:rsidRPr="004A12E0">
        <w:rPr>
          <w:sz w:val="22"/>
          <w:szCs w:val="22"/>
        </w:rPr>
        <w:tab/>
        <w:t xml:space="preserve">    Ogólne wymagania dotyczące robót podano w ST D-M-00.00.00 „Wymagania ogólne” pkt 1.5.</w:t>
      </w:r>
    </w:p>
    <w:p w:rsidR="007A3C26" w:rsidRPr="004A12E0" w:rsidRDefault="007A3C26" w:rsidP="00491853">
      <w:pPr>
        <w:jc w:val="both"/>
        <w:rPr>
          <w:b/>
          <w:bCs/>
          <w:sz w:val="22"/>
          <w:szCs w:val="22"/>
          <w:u w:val="single"/>
        </w:rPr>
      </w:pPr>
      <w:bookmarkStart w:id="13" w:name="_Toc51995830"/>
      <w:bookmarkStart w:id="14" w:name="_Toc46643997"/>
      <w:bookmarkStart w:id="15" w:name="_Toc424534466"/>
    </w:p>
    <w:p w:rsidR="007A3C26" w:rsidRPr="004A12E0" w:rsidRDefault="007A3C26" w:rsidP="00491853">
      <w:pPr>
        <w:jc w:val="both"/>
        <w:rPr>
          <w:b/>
          <w:bCs/>
          <w:sz w:val="22"/>
          <w:szCs w:val="22"/>
          <w:u w:val="single"/>
        </w:rPr>
      </w:pPr>
      <w:r w:rsidRPr="004A12E0">
        <w:rPr>
          <w:b/>
          <w:bCs/>
          <w:sz w:val="22"/>
          <w:szCs w:val="22"/>
          <w:u w:val="single"/>
        </w:rPr>
        <w:t>2. MATERIAŁY</w:t>
      </w:r>
      <w:bookmarkEnd w:id="13"/>
      <w:bookmarkEnd w:id="14"/>
      <w:bookmarkEnd w:id="15"/>
    </w:p>
    <w:p w:rsidR="007A3C26" w:rsidRPr="004A12E0" w:rsidRDefault="007A3C26" w:rsidP="00491853">
      <w:pPr>
        <w:jc w:val="both"/>
        <w:rPr>
          <w:b/>
          <w:bCs/>
          <w:sz w:val="22"/>
          <w:szCs w:val="22"/>
        </w:rPr>
      </w:pPr>
      <w:r w:rsidRPr="004A12E0">
        <w:rPr>
          <w:b/>
          <w:bCs/>
          <w:sz w:val="22"/>
          <w:szCs w:val="22"/>
        </w:rPr>
        <w:t>2.1. Ogólne wymagania dotyczące materiałów</w:t>
      </w:r>
    </w:p>
    <w:p w:rsidR="007A3C26" w:rsidRPr="004A12E0" w:rsidRDefault="007A3C26" w:rsidP="00491853">
      <w:pPr>
        <w:jc w:val="both"/>
        <w:rPr>
          <w:sz w:val="22"/>
          <w:szCs w:val="22"/>
        </w:rPr>
      </w:pPr>
      <w:r w:rsidRPr="004A12E0">
        <w:rPr>
          <w:sz w:val="22"/>
          <w:szCs w:val="22"/>
        </w:rPr>
        <w:tab/>
        <w:t xml:space="preserve">     Ogólne wymagania dotyczące materiałów, ich pozyskiwania i składowania, podano w ST D-M-00.00.00 „Wymagania ogólne” pkt 2.</w:t>
      </w:r>
    </w:p>
    <w:p w:rsidR="007A3C26" w:rsidRPr="004A12E0" w:rsidRDefault="007A3C26" w:rsidP="00491853">
      <w:pPr>
        <w:jc w:val="both"/>
        <w:rPr>
          <w:b/>
          <w:bCs/>
          <w:sz w:val="22"/>
          <w:szCs w:val="22"/>
        </w:rPr>
      </w:pPr>
      <w:r w:rsidRPr="004A12E0">
        <w:rPr>
          <w:b/>
          <w:bCs/>
          <w:sz w:val="22"/>
          <w:szCs w:val="22"/>
        </w:rPr>
        <w:t>2.2. Materiały do wykonania regulacji pionowej studzienki kanalizacyjnej</w:t>
      </w:r>
    </w:p>
    <w:p w:rsidR="007A3C26" w:rsidRPr="004A12E0" w:rsidRDefault="007A3C26" w:rsidP="00491853">
      <w:pPr>
        <w:jc w:val="both"/>
        <w:rPr>
          <w:sz w:val="22"/>
          <w:szCs w:val="22"/>
        </w:rPr>
      </w:pPr>
      <w:r w:rsidRPr="004A12E0">
        <w:rPr>
          <w:sz w:val="22"/>
          <w:szCs w:val="22"/>
        </w:rPr>
        <w:tab/>
        <w:t>Do przypowierzchniowej regulacji studzienki kanalizacyjnej należy użyć:</w:t>
      </w:r>
    </w:p>
    <w:p w:rsidR="007A3C26" w:rsidRPr="004A12E0" w:rsidRDefault="007A3C26" w:rsidP="00AC3FD2">
      <w:pPr>
        <w:widowControl w:val="0"/>
        <w:numPr>
          <w:ilvl w:val="0"/>
          <w:numId w:val="52"/>
        </w:numPr>
        <w:jc w:val="both"/>
        <w:rPr>
          <w:sz w:val="22"/>
          <w:szCs w:val="22"/>
        </w:rPr>
      </w:pPr>
      <w:r w:rsidRPr="004A12E0">
        <w:rPr>
          <w:sz w:val="22"/>
          <w:szCs w:val="22"/>
        </w:rPr>
        <w:t>materiały otrzymane z rozbiórki studzienki oraz z rozbiórki otaczającej nawierzchni, nadające się do ponownego wbudowania,</w:t>
      </w:r>
    </w:p>
    <w:p w:rsidR="007A3C26" w:rsidRPr="00194B8D" w:rsidRDefault="007A3C26" w:rsidP="00AC3FD2">
      <w:pPr>
        <w:pStyle w:val="Akapitzlist"/>
        <w:widowControl w:val="0"/>
        <w:numPr>
          <w:ilvl w:val="0"/>
          <w:numId w:val="52"/>
        </w:numPr>
        <w:jc w:val="both"/>
        <w:rPr>
          <w:sz w:val="22"/>
          <w:szCs w:val="22"/>
        </w:rPr>
      </w:pPr>
      <w:r w:rsidRPr="00194B8D">
        <w:rPr>
          <w:sz w:val="22"/>
          <w:szCs w:val="22"/>
        </w:rPr>
        <w:t>materiały nowe, będące materiałem uzupełniającym, tego samego typu, gatunku i wymiarów, jak materiał rozbiórkowy.</w:t>
      </w:r>
    </w:p>
    <w:p w:rsidR="007A3C26" w:rsidRPr="004A12E0" w:rsidRDefault="007A3C26" w:rsidP="00491853">
      <w:pPr>
        <w:widowControl w:val="0"/>
        <w:jc w:val="both"/>
        <w:rPr>
          <w:b/>
          <w:bCs/>
          <w:sz w:val="22"/>
          <w:szCs w:val="22"/>
          <w:u w:val="words"/>
        </w:rPr>
      </w:pPr>
      <w:r w:rsidRPr="004A12E0">
        <w:rPr>
          <w:b/>
          <w:bCs/>
          <w:sz w:val="22"/>
          <w:szCs w:val="22"/>
        </w:rPr>
        <w:t xml:space="preserve">Zabrania się wbudowywania prefabrykowanych elementów betonowych i żelbetowych transportowanych z wytwórni tego prefabrykatu wcześniej niż 28 dni od daty produkcji. Na Wykonawcy ciąży obowiązek pisemnego udokumentowania daty produkcji wbudowanego materiału. Zabrania się docinania prefabrykowanych elementów kształtowych z betonu na długość mniejszą niż </w:t>
      </w:r>
      <w:r w:rsidRPr="004A12E0">
        <w:rPr>
          <w:b/>
          <w:bCs/>
          <w:sz w:val="22"/>
          <w:szCs w:val="22"/>
          <w:vertAlign w:val="superscript"/>
        </w:rPr>
        <w:t>1</w:t>
      </w:r>
      <w:r w:rsidRPr="004A12E0">
        <w:rPr>
          <w:b/>
          <w:bCs/>
          <w:sz w:val="22"/>
          <w:szCs w:val="22"/>
        </w:rPr>
        <w:t>/</w:t>
      </w:r>
      <w:r w:rsidRPr="004A12E0">
        <w:rPr>
          <w:b/>
          <w:bCs/>
          <w:sz w:val="22"/>
          <w:szCs w:val="22"/>
          <w:vertAlign w:val="subscript"/>
        </w:rPr>
        <w:t>4</w:t>
      </w:r>
      <w:r w:rsidRPr="004A12E0">
        <w:rPr>
          <w:b/>
          <w:bCs/>
          <w:sz w:val="22"/>
          <w:szCs w:val="22"/>
        </w:rPr>
        <w:t xml:space="preserve"> długości i </w:t>
      </w:r>
      <w:r w:rsidRPr="004A12E0">
        <w:rPr>
          <w:b/>
          <w:bCs/>
          <w:sz w:val="22"/>
          <w:szCs w:val="22"/>
          <w:vertAlign w:val="superscript"/>
        </w:rPr>
        <w:t>1</w:t>
      </w:r>
      <w:r w:rsidRPr="004A12E0">
        <w:rPr>
          <w:b/>
          <w:bCs/>
          <w:sz w:val="22"/>
          <w:szCs w:val="22"/>
        </w:rPr>
        <w:t>/</w:t>
      </w:r>
      <w:r w:rsidRPr="004A12E0">
        <w:rPr>
          <w:b/>
          <w:bCs/>
          <w:sz w:val="22"/>
          <w:szCs w:val="22"/>
          <w:vertAlign w:val="subscript"/>
        </w:rPr>
        <w:t>4</w:t>
      </w:r>
      <w:r w:rsidRPr="004A12E0">
        <w:rPr>
          <w:b/>
          <w:bCs/>
          <w:sz w:val="22"/>
          <w:szCs w:val="22"/>
        </w:rPr>
        <w:t xml:space="preserve"> szerokości oryginalnej.</w:t>
      </w:r>
    </w:p>
    <w:p w:rsidR="007A3C26" w:rsidRPr="004A12E0" w:rsidRDefault="007A3C26" w:rsidP="00491853">
      <w:pPr>
        <w:jc w:val="both"/>
        <w:rPr>
          <w:b/>
          <w:bCs/>
          <w:sz w:val="22"/>
          <w:szCs w:val="22"/>
        </w:rPr>
      </w:pPr>
      <w:bookmarkStart w:id="16" w:name="_Toc51995831"/>
      <w:bookmarkStart w:id="17" w:name="_Toc46643998"/>
      <w:bookmarkStart w:id="18" w:name="_Toc424534467"/>
      <w:r w:rsidRPr="004A12E0">
        <w:rPr>
          <w:b/>
          <w:bCs/>
          <w:sz w:val="22"/>
          <w:szCs w:val="22"/>
        </w:rPr>
        <w:t>2.3. Beton</w:t>
      </w:r>
    </w:p>
    <w:p w:rsidR="007A3C26" w:rsidRPr="004A12E0" w:rsidRDefault="007A3C26" w:rsidP="00491853">
      <w:pPr>
        <w:jc w:val="both"/>
        <w:rPr>
          <w:sz w:val="22"/>
          <w:szCs w:val="22"/>
        </w:rPr>
      </w:pPr>
      <w:r w:rsidRPr="004A12E0">
        <w:rPr>
          <w:sz w:val="22"/>
          <w:szCs w:val="22"/>
        </w:rPr>
        <w:lastRenderedPageBreak/>
        <w:tab/>
        <w:t>Beton hydrotechniczny klasy C16/20 (B20) powinien być zgodny z wymaganiami normy BN-62/6738-07 i PN-88/B-06250.</w:t>
      </w:r>
    </w:p>
    <w:p w:rsidR="007A3C26" w:rsidRPr="004A12E0" w:rsidRDefault="007A3C26" w:rsidP="00491853">
      <w:pPr>
        <w:jc w:val="both"/>
        <w:rPr>
          <w:sz w:val="22"/>
          <w:szCs w:val="22"/>
        </w:rPr>
      </w:pPr>
      <w:r w:rsidRPr="004A12E0">
        <w:rPr>
          <w:b/>
          <w:bCs/>
          <w:sz w:val="22"/>
          <w:szCs w:val="22"/>
        </w:rPr>
        <w:t>2.4.</w:t>
      </w:r>
      <w:r w:rsidRPr="004A12E0">
        <w:rPr>
          <w:sz w:val="22"/>
          <w:szCs w:val="22"/>
        </w:rPr>
        <w:t xml:space="preserve"> Właz żeliwny – typ ciężki z wypełnieniem betonowym</w:t>
      </w:r>
    </w:p>
    <w:p w:rsidR="007A3C26" w:rsidRPr="004A12E0" w:rsidRDefault="007A3C26" w:rsidP="00491853">
      <w:pPr>
        <w:jc w:val="both"/>
        <w:rPr>
          <w:sz w:val="22"/>
          <w:szCs w:val="22"/>
        </w:rPr>
      </w:pPr>
      <w:r w:rsidRPr="004A12E0">
        <w:rPr>
          <w:b/>
          <w:bCs/>
          <w:sz w:val="22"/>
          <w:szCs w:val="22"/>
        </w:rPr>
        <w:t>2.5.</w:t>
      </w:r>
      <w:r w:rsidRPr="004A12E0">
        <w:rPr>
          <w:sz w:val="22"/>
          <w:szCs w:val="22"/>
        </w:rPr>
        <w:t xml:space="preserve"> Skrzynka zaworu woda/gaz</w:t>
      </w:r>
    </w:p>
    <w:p w:rsidR="007A3C26" w:rsidRPr="004A12E0" w:rsidRDefault="007A3C26" w:rsidP="00491853">
      <w:pPr>
        <w:jc w:val="both"/>
        <w:rPr>
          <w:sz w:val="22"/>
          <w:szCs w:val="22"/>
        </w:rPr>
      </w:pPr>
    </w:p>
    <w:p w:rsidR="007A3C26" w:rsidRPr="004A12E0" w:rsidRDefault="007A3C26" w:rsidP="00491853">
      <w:pPr>
        <w:jc w:val="both"/>
        <w:rPr>
          <w:b/>
          <w:bCs/>
          <w:sz w:val="22"/>
          <w:szCs w:val="22"/>
          <w:u w:val="single"/>
        </w:rPr>
      </w:pPr>
      <w:r w:rsidRPr="004A12E0">
        <w:rPr>
          <w:b/>
          <w:bCs/>
          <w:sz w:val="22"/>
          <w:szCs w:val="22"/>
          <w:u w:val="single"/>
        </w:rPr>
        <w:t>3. SPRZĘT</w:t>
      </w:r>
      <w:bookmarkEnd w:id="16"/>
      <w:bookmarkEnd w:id="17"/>
      <w:bookmarkEnd w:id="18"/>
    </w:p>
    <w:p w:rsidR="007A3C26" w:rsidRPr="004A12E0" w:rsidRDefault="007A3C26" w:rsidP="00491853">
      <w:pPr>
        <w:jc w:val="both"/>
        <w:rPr>
          <w:b/>
          <w:bCs/>
          <w:sz w:val="22"/>
          <w:szCs w:val="22"/>
        </w:rPr>
      </w:pPr>
      <w:r w:rsidRPr="004A12E0">
        <w:rPr>
          <w:b/>
          <w:bCs/>
          <w:sz w:val="22"/>
          <w:szCs w:val="22"/>
        </w:rPr>
        <w:t>3.1. Ogólne wymagania dotyczące sprzętu</w:t>
      </w:r>
    </w:p>
    <w:p w:rsidR="007A3C26" w:rsidRPr="004A12E0" w:rsidRDefault="007A3C26" w:rsidP="00194B8D">
      <w:pPr>
        <w:ind w:firstLine="708"/>
        <w:jc w:val="both"/>
        <w:rPr>
          <w:sz w:val="22"/>
          <w:szCs w:val="22"/>
        </w:rPr>
      </w:pPr>
      <w:r w:rsidRPr="004A12E0">
        <w:rPr>
          <w:sz w:val="22"/>
          <w:szCs w:val="22"/>
        </w:rPr>
        <w:t>Ogólne wymagania dotyczące sprzętu podano w ST D-M-00.00.00 „Wymagania ogólne” pkt 3.</w:t>
      </w:r>
    </w:p>
    <w:p w:rsidR="007A3C26" w:rsidRPr="004A12E0" w:rsidRDefault="007A3C26" w:rsidP="00491853">
      <w:pPr>
        <w:jc w:val="both"/>
        <w:rPr>
          <w:b/>
          <w:bCs/>
          <w:sz w:val="22"/>
          <w:szCs w:val="22"/>
        </w:rPr>
      </w:pPr>
      <w:r w:rsidRPr="004A12E0">
        <w:rPr>
          <w:b/>
          <w:bCs/>
          <w:sz w:val="22"/>
          <w:szCs w:val="22"/>
        </w:rPr>
        <w:t>3.2. Sprzęt stosowany do wykonania regulacji pionowej studzienki kanalizacyjnej</w:t>
      </w:r>
    </w:p>
    <w:p w:rsidR="007A3C26" w:rsidRPr="004A12E0" w:rsidRDefault="007A3C26" w:rsidP="00194B8D">
      <w:pPr>
        <w:ind w:firstLine="708"/>
        <w:jc w:val="both"/>
        <w:rPr>
          <w:b/>
          <w:bCs/>
          <w:sz w:val="22"/>
          <w:szCs w:val="22"/>
        </w:rPr>
      </w:pPr>
      <w:r w:rsidRPr="004A12E0">
        <w:rPr>
          <w:sz w:val="22"/>
          <w:szCs w:val="22"/>
        </w:rPr>
        <w:t>Wykonawca przystępujący do wykonania regulacji (naprawy) powinien wykazać się możliwością korzystania z następującego sprzętu:</w:t>
      </w:r>
    </w:p>
    <w:p w:rsidR="007A3C26" w:rsidRPr="004A12E0" w:rsidRDefault="007A3C26" w:rsidP="00AC3FD2">
      <w:pPr>
        <w:numPr>
          <w:ilvl w:val="0"/>
          <w:numId w:val="44"/>
        </w:numPr>
        <w:tabs>
          <w:tab w:val="clear" w:pos="360"/>
          <w:tab w:val="num" w:pos="-1985"/>
          <w:tab w:val="left" w:pos="993"/>
        </w:tabs>
        <w:ind w:left="709" w:firstLine="0"/>
        <w:jc w:val="both"/>
        <w:rPr>
          <w:sz w:val="22"/>
          <w:szCs w:val="22"/>
        </w:rPr>
      </w:pPr>
      <w:r w:rsidRPr="004A12E0">
        <w:rPr>
          <w:sz w:val="22"/>
          <w:szCs w:val="22"/>
        </w:rPr>
        <w:t>piły tarczowej,</w:t>
      </w:r>
    </w:p>
    <w:p w:rsidR="007A3C26" w:rsidRPr="004A12E0" w:rsidRDefault="007A3C26" w:rsidP="00AC3FD2">
      <w:pPr>
        <w:numPr>
          <w:ilvl w:val="0"/>
          <w:numId w:val="44"/>
        </w:numPr>
        <w:tabs>
          <w:tab w:val="clear" w:pos="360"/>
          <w:tab w:val="num" w:pos="-1985"/>
          <w:tab w:val="left" w:pos="993"/>
        </w:tabs>
        <w:ind w:left="709" w:firstLine="0"/>
        <w:jc w:val="both"/>
        <w:rPr>
          <w:sz w:val="22"/>
          <w:szCs w:val="22"/>
        </w:rPr>
      </w:pPr>
      <w:r w:rsidRPr="004A12E0">
        <w:rPr>
          <w:sz w:val="22"/>
          <w:szCs w:val="22"/>
        </w:rPr>
        <w:t>młota pneumatycznego,</w:t>
      </w:r>
    </w:p>
    <w:p w:rsidR="007A3C26" w:rsidRPr="004A12E0" w:rsidRDefault="007A3C26" w:rsidP="00AC3FD2">
      <w:pPr>
        <w:numPr>
          <w:ilvl w:val="0"/>
          <w:numId w:val="44"/>
        </w:numPr>
        <w:tabs>
          <w:tab w:val="clear" w:pos="360"/>
          <w:tab w:val="num" w:pos="-1985"/>
          <w:tab w:val="left" w:pos="993"/>
        </w:tabs>
        <w:ind w:left="709" w:firstLine="0"/>
        <w:jc w:val="both"/>
        <w:rPr>
          <w:sz w:val="22"/>
          <w:szCs w:val="22"/>
        </w:rPr>
      </w:pPr>
      <w:r w:rsidRPr="004A12E0">
        <w:rPr>
          <w:sz w:val="22"/>
          <w:szCs w:val="22"/>
        </w:rPr>
        <w:t>sprężarki powietrza,</w:t>
      </w:r>
    </w:p>
    <w:p w:rsidR="007A3C26" w:rsidRPr="004A12E0" w:rsidRDefault="007A3C26" w:rsidP="00AC3FD2">
      <w:pPr>
        <w:numPr>
          <w:ilvl w:val="0"/>
          <w:numId w:val="44"/>
        </w:numPr>
        <w:tabs>
          <w:tab w:val="clear" w:pos="360"/>
          <w:tab w:val="num" w:pos="-1985"/>
          <w:tab w:val="left" w:pos="993"/>
        </w:tabs>
        <w:ind w:left="709" w:firstLine="0"/>
        <w:jc w:val="both"/>
        <w:rPr>
          <w:sz w:val="22"/>
          <w:szCs w:val="22"/>
        </w:rPr>
      </w:pPr>
      <w:r w:rsidRPr="004A12E0">
        <w:rPr>
          <w:sz w:val="22"/>
          <w:szCs w:val="22"/>
        </w:rPr>
        <w:t>dźwigu samochodowego,</w:t>
      </w:r>
    </w:p>
    <w:p w:rsidR="007A3C26" w:rsidRPr="004A12E0" w:rsidRDefault="007A3C26" w:rsidP="00AC3FD2">
      <w:pPr>
        <w:numPr>
          <w:ilvl w:val="0"/>
          <w:numId w:val="44"/>
        </w:numPr>
        <w:tabs>
          <w:tab w:val="clear" w:pos="360"/>
          <w:tab w:val="num" w:pos="-1985"/>
          <w:tab w:val="left" w:pos="993"/>
        </w:tabs>
        <w:ind w:left="709" w:firstLine="0"/>
        <w:jc w:val="both"/>
        <w:rPr>
          <w:sz w:val="22"/>
          <w:szCs w:val="22"/>
        </w:rPr>
      </w:pPr>
      <w:r w:rsidRPr="004A12E0">
        <w:rPr>
          <w:sz w:val="22"/>
          <w:szCs w:val="22"/>
        </w:rPr>
        <w:t>zagęszczarki wibracyjnej,</w:t>
      </w:r>
    </w:p>
    <w:p w:rsidR="007A3C26" w:rsidRPr="004A12E0" w:rsidRDefault="007A3C26" w:rsidP="00AC3FD2">
      <w:pPr>
        <w:numPr>
          <w:ilvl w:val="0"/>
          <w:numId w:val="44"/>
        </w:numPr>
        <w:tabs>
          <w:tab w:val="clear" w:pos="360"/>
          <w:tab w:val="num" w:pos="-1985"/>
          <w:tab w:val="left" w:pos="993"/>
        </w:tabs>
        <w:ind w:left="709" w:firstLine="0"/>
        <w:jc w:val="both"/>
        <w:rPr>
          <w:sz w:val="22"/>
          <w:szCs w:val="22"/>
        </w:rPr>
      </w:pPr>
      <w:r w:rsidRPr="004A12E0">
        <w:rPr>
          <w:sz w:val="22"/>
          <w:szCs w:val="22"/>
        </w:rPr>
        <w:t>sprzętu pomocniczego (szczotka, łopata, szablon itp.).</w:t>
      </w:r>
    </w:p>
    <w:p w:rsidR="007A3C26" w:rsidRPr="004A12E0" w:rsidRDefault="007A3C26" w:rsidP="00491853">
      <w:pPr>
        <w:jc w:val="both"/>
        <w:rPr>
          <w:b/>
          <w:bCs/>
          <w:sz w:val="22"/>
          <w:szCs w:val="22"/>
          <w:u w:val="single"/>
        </w:rPr>
      </w:pPr>
      <w:bookmarkStart w:id="19" w:name="_Toc51995832"/>
      <w:bookmarkStart w:id="20" w:name="_Toc46643999"/>
      <w:bookmarkStart w:id="21" w:name="_Toc424534468"/>
    </w:p>
    <w:p w:rsidR="007A3C26" w:rsidRPr="004A12E0" w:rsidRDefault="007A3C26" w:rsidP="00491853">
      <w:pPr>
        <w:jc w:val="both"/>
        <w:rPr>
          <w:b/>
          <w:bCs/>
          <w:sz w:val="22"/>
          <w:szCs w:val="22"/>
          <w:u w:val="single"/>
        </w:rPr>
      </w:pPr>
      <w:r w:rsidRPr="004A12E0">
        <w:rPr>
          <w:b/>
          <w:bCs/>
          <w:sz w:val="22"/>
          <w:szCs w:val="22"/>
          <w:u w:val="single"/>
        </w:rPr>
        <w:t>4. TRANSPORT</w:t>
      </w:r>
      <w:bookmarkEnd w:id="19"/>
      <w:bookmarkEnd w:id="20"/>
      <w:bookmarkEnd w:id="21"/>
    </w:p>
    <w:p w:rsidR="007A3C26" w:rsidRPr="004A12E0" w:rsidRDefault="007A3C26" w:rsidP="00491853">
      <w:pPr>
        <w:jc w:val="both"/>
        <w:rPr>
          <w:b/>
          <w:bCs/>
          <w:sz w:val="22"/>
          <w:szCs w:val="22"/>
        </w:rPr>
      </w:pPr>
      <w:r w:rsidRPr="004A12E0">
        <w:rPr>
          <w:b/>
          <w:bCs/>
          <w:sz w:val="22"/>
          <w:szCs w:val="22"/>
        </w:rPr>
        <w:t>4.1. Ogólne wymagania dotyczące transportu</w:t>
      </w:r>
    </w:p>
    <w:p w:rsidR="007A3C26" w:rsidRPr="004A12E0" w:rsidRDefault="007A3C26" w:rsidP="00194B8D">
      <w:pPr>
        <w:ind w:firstLine="708"/>
        <w:jc w:val="both"/>
        <w:rPr>
          <w:b/>
          <w:bCs/>
          <w:sz w:val="22"/>
          <w:szCs w:val="22"/>
        </w:rPr>
      </w:pPr>
      <w:r w:rsidRPr="004A12E0">
        <w:rPr>
          <w:sz w:val="22"/>
          <w:szCs w:val="22"/>
        </w:rPr>
        <w:t>Ogólne wymagania dotyczące transportu podano w ST D-M-00.00.00 „Wymagania ogólne”  pkt 4.</w:t>
      </w:r>
    </w:p>
    <w:p w:rsidR="007A3C26" w:rsidRPr="004A12E0" w:rsidRDefault="007A3C26" w:rsidP="00491853">
      <w:pPr>
        <w:jc w:val="both"/>
        <w:rPr>
          <w:b/>
          <w:bCs/>
          <w:sz w:val="22"/>
          <w:szCs w:val="22"/>
        </w:rPr>
      </w:pPr>
      <w:r w:rsidRPr="004A12E0">
        <w:rPr>
          <w:b/>
          <w:bCs/>
          <w:sz w:val="22"/>
          <w:szCs w:val="22"/>
        </w:rPr>
        <w:t>4.2. Transport mieszanki betonowej i zapraw</w:t>
      </w:r>
    </w:p>
    <w:p w:rsidR="007A3C26" w:rsidRPr="004A12E0" w:rsidRDefault="007A3C26" w:rsidP="00491853">
      <w:pPr>
        <w:jc w:val="both"/>
        <w:rPr>
          <w:sz w:val="22"/>
          <w:szCs w:val="22"/>
        </w:rPr>
      </w:pPr>
      <w:r w:rsidRPr="004A12E0">
        <w:rPr>
          <w:sz w:val="22"/>
          <w:szCs w:val="22"/>
        </w:rPr>
        <w:tab/>
        <w:t>Do przewozu mieszanki betonowej Wykonawca zapewni takie środki transportu, które nie spowodują:</w:t>
      </w:r>
    </w:p>
    <w:p w:rsidR="007A3C26" w:rsidRPr="004A12E0" w:rsidRDefault="007A3C26" w:rsidP="00AC3FD2">
      <w:pPr>
        <w:numPr>
          <w:ilvl w:val="0"/>
          <w:numId w:val="45"/>
        </w:numPr>
        <w:tabs>
          <w:tab w:val="clear" w:pos="340"/>
          <w:tab w:val="left" w:pos="993"/>
        </w:tabs>
        <w:ind w:left="709" w:firstLine="0"/>
        <w:jc w:val="both"/>
        <w:rPr>
          <w:sz w:val="22"/>
          <w:szCs w:val="22"/>
        </w:rPr>
      </w:pPr>
      <w:r w:rsidRPr="004A12E0">
        <w:rPr>
          <w:sz w:val="22"/>
          <w:szCs w:val="22"/>
        </w:rPr>
        <w:t>segregacji składników,</w:t>
      </w:r>
    </w:p>
    <w:p w:rsidR="007A3C26" w:rsidRPr="004A12E0" w:rsidRDefault="007A3C26" w:rsidP="00AC3FD2">
      <w:pPr>
        <w:numPr>
          <w:ilvl w:val="0"/>
          <w:numId w:val="45"/>
        </w:numPr>
        <w:tabs>
          <w:tab w:val="clear" w:pos="340"/>
          <w:tab w:val="left" w:pos="993"/>
        </w:tabs>
        <w:ind w:left="709" w:firstLine="0"/>
        <w:jc w:val="both"/>
        <w:rPr>
          <w:sz w:val="22"/>
          <w:szCs w:val="22"/>
        </w:rPr>
      </w:pPr>
      <w:r w:rsidRPr="004A12E0">
        <w:rPr>
          <w:sz w:val="22"/>
          <w:szCs w:val="22"/>
        </w:rPr>
        <w:t>zmiany składu mieszanki,</w:t>
      </w:r>
    </w:p>
    <w:p w:rsidR="007A3C26" w:rsidRPr="004A12E0" w:rsidRDefault="007A3C26" w:rsidP="00AC3FD2">
      <w:pPr>
        <w:numPr>
          <w:ilvl w:val="0"/>
          <w:numId w:val="45"/>
        </w:numPr>
        <w:tabs>
          <w:tab w:val="clear" w:pos="340"/>
          <w:tab w:val="left" w:pos="993"/>
        </w:tabs>
        <w:ind w:left="709" w:firstLine="0"/>
        <w:jc w:val="both"/>
        <w:rPr>
          <w:sz w:val="22"/>
          <w:szCs w:val="22"/>
        </w:rPr>
      </w:pPr>
      <w:r w:rsidRPr="004A12E0">
        <w:rPr>
          <w:sz w:val="22"/>
          <w:szCs w:val="22"/>
        </w:rPr>
        <w:t>zanieczyszczenia mieszanki,</w:t>
      </w:r>
    </w:p>
    <w:p w:rsidR="007A3C26" w:rsidRPr="004A12E0" w:rsidRDefault="007A3C26" w:rsidP="00AC3FD2">
      <w:pPr>
        <w:numPr>
          <w:ilvl w:val="0"/>
          <w:numId w:val="45"/>
        </w:numPr>
        <w:tabs>
          <w:tab w:val="clear" w:pos="340"/>
          <w:tab w:val="left" w:pos="993"/>
        </w:tabs>
        <w:ind w:left="709" w:firstLine="0"/>
        <w:jc w:val="both"/>
        <w:rPr>
          <w:sz w:val="22"/>
          <w:szCs w:val="22"/>
        </w:rPr>
      </w:pPr>
      <w:r w:rsidRPr="004A12E0">
        <w:rPr>
          <w:sz w:val="22"/>
          <w:szCs w:val="22"/>
        </w:rPr>
        <w:t>obniżenia temperatury przekraczającej granicę określoną w wymaganiach technologicznych</w:t>
      </w:r>
      <w:r w:rsidR="00194B8D">
        <w:rPr>
          <w:sz w:val="22"/>
          <w:szCs w:val="22"/>
        </w:rPr>
        <w:t>,</w:t>
      </w:r>
    </w:p>
    <w:p w:rsidR="007A3C26" w:rsidRPr="004A12E0" w:rsidRDefault="007A3C26" w:rsidP="00194B8D">
      <w:pPr>
        <w:jc w:val="both"/>
        <w:rPr>
          <w:sz w:val="22"/>
          <w:szCs w:val="22"/>
        </w:rPr>
      </w:pPr>
      <w:r w:rsidRPr="004A12E0">
        <w:rPr>
          <w:sz w:val="22"/>
          <w:szCs w:val="22"/>
        </w:rPr>
        <w:t>oraz zapewnią właściwy czas transportu umożliwiający prawidłowe wbudowanie i zagęszczenie mieszanki.</w:t>
      </w:r>
    </w:p>
    <w:p w:rsidR="007A3C26" w:rsidRPr="004A12E0" w:rsidRDefault="007A3C26" w:rsidP="00491853">
      <w:pPr>
        <w:jc w:val="both"/>
        <w:rPr>
          <w:b/>
          <w:bCs/>
          <w:sz w:val="22"/>
          <w:szCs w:val="22"/>
        </w:rPr>
      </w:pPr>
      <w:r w:rsidRPr="004A12E0">
        <w:rPr>
          <w:b/>
          <w:bCs/>
          <w:sz w:val="22"/>
          <w:szCs w:val="22"/>
        </w:rPr>
        <w:t>4.3. Transport pozostałych materiałów</w:t>
      </w:r>
    </w:p>
    <w:p w:rsidR="007A3C26" w:rsidRPr="004A12E0" w:rsidRDefault="007A3C26" w:rsidP="00491853">
      <w:pPr>
        <w:jc w:val="both"/>
        <w:rPr>
          <w:sz w:val="22"/>
          <w:szCs w:val="22"/>
        </w:rPr>
      </w:pPr>
      <w:r w:rsidRPr="004A12E0">
        <w:rPr>
          <w:sz w:val="22"/>
          <w:szCs w:val="22"/>
        </w:rPr>
        <w:tab/>
        <w:t>Transport pozostałych materiałów do wykonania regulacji powinien odpowiadać wymaganiom określonym w pkcie 4 poszczególnych rozdziałów niniejszej specyfikacji, w zależności od asortymentu użytych materiałów.</w:t>
      </w:r>
    </w:p>
    <w:p w:rsidR="007A3C26" w:rsidRPr="004A12E0" w:rsidRDefault="007A3C26" w:rsidP="00491853">
      <w:pPr>
        <w:jc w:val="both"/>
        <w:rPr>
          <w:b/>
          <w:bCs/>
          <w:sz w:val="22"/>
          <w:szCs w:val="22"/>
        </w:rPr>
      </w:pPr>
      <w:bookmarkStart w:id="22" w:name="_Toc51995833"/>
    </w:p>
    <w:p w:rsidR="007A3C26" w:rsidRPr="004A12E0" w:rsidRDefault="007A3C26" w:rsidP="00491853">
      <w:pPr>
        <w:jc w:val="both"/>
        <w:rPr>
          <w:b/>
          <w:bCs/>
          <w:sz w:val="22"/>
          <w:szCs w:val="22"/>
          <w:u w:val="single"/>
        </w:rPr>
      </w:pPr>
      <w:r w:rsidRPr="004A12E0">
        <w:rPr>
          <w:b/>
          <w:bCs/>
          <w:sz w:val="22"/>
          <w:szCs w:val="22"/>
          <w:u w:val="single"/>
        </w:rPr>
        <w:t>5. WYKONANIE ROBÓT</w:t>
      </w:r>
      <w:bookmarkEnd w:id="22"/>
    </w:p>
    <w:p w:rsidR="007A3C26" w:rsidRPr="004A12E0" w:rsidRDefault="007A3C26" w:rsidP="00491853">
      <w:pPr>
        <w:jc w:val="both"/>
        <w:rPr>
          <w:b/>
          <w:bCs/>
          <w:sz w:val="22"/>
          <w:szCs w:val="22"/>
        </w:rPr>
      </w:pPr>
      <w:r w:rsidRPr="004A12E0">
        <w:rPr>
          <w:b/>
          <w:bCs/>
          <w:sz w:val="22"/>
          <w:szCs w:val="22"/>
        </w:rPr>
        <w:t>5.1. Ogólne zasady wykonania robót</w:t>
      </w:r>
    </w:p>
    <w:p w:rsidR="007A3C26" w:rsidRPr="004A12E0" w:rsidRDefault="007A3C26" w:rsidP="00194B8D">
      <w:pPr>
        <w:ind w:firstLine="708"/>
        <w:jc w:val="both"/>
        <w:rPr>
          <w:sz w:val="22"/>
          <w:szCs w:val="22"/>
        </w:rPr>
      </w:pPr>
      <w:r w:rsidRPr="004A12E0">
        <w:rPr>
          <w:sz w:val="22"/>
          <w:szCs w:val="22"/>
        </w:rPr>
        <w:t>Ogólne zasady wykonania robót podano w ST D-M-00.00.00 „Wymagania ogólne” pkt 5.</w:t>
      </w:r>
    </w:p>
    <w:p w:rsidR="007A3C26" w:rsidRPr="004A12E0" w:rsidRDefault="007A3C26" w:rsidP="00491853">
      <w:pPr>
        <w:jc w:val="both"/>
        <w:rPr>
          <w:b/>
          <w:bCs/>
          <w:sz w:val="22"/>
          <w:szCs w:val="22"/>
        </w:rPr>
      </w:pPr>
      <w:r w:rsidRPr="004A12E0">
        <w:rPr>
          <w:b/>
          <w:bCs/>
          <w:sz w:val="22"/>
          <w:szCs w:val="22"/>
        </w:rPr>
        <w:t>5.1. Wykonanie naprawy uszkodzonej studzienki</w:t>
      </w:r>
    </w:p>
    <w:p w:rsidR="007A3C26" w:rsidRPr="004A12E0" w:rsidRDefault="007A3C26" w:rsidP="00491853">
      <w:pPr>
        <w:jc w:val="both"/>
        <w:rPr>
          <w:sz w:val="22"/>
          <w:szCs w:val="22"/>
        </w:rPr>
      </w:pPr>
      <w:r w:rsidRPr="004A12E0">
        <w:rPr>
          <w:sz w:val="22"/>
          <w:szCs w:val="22"/>
        </w:rPr>
        <w:tab/>
        <w:t>Wykonanie przypowierzchniowej naprawy uszkodzonej studzienki, pod warunkiem zaakceptowania przez Inspektora nadzoru, obejmuje:</w:t>
      </w:r>
    </w:p>
    <w:p w:rsidR="007A3C26" w:rsidRPr="004A12E0" w:rsidRDefault="007A3C26" w:rsidP="00AC3FD2">
      <w:pPr>
        <w:numPr>
          <w:ilvl w:val="0"/>
          <w:numId w:val="46"/>
        </w:numPr>
        <w:ind w:left="0" w:firstLine="0"/>
        <w:jc w:val="both"/>
        <w:rPr>
          <w:sz w:val="22"/>
          <w:szCs w:val="22"/>
        </w:rPr>
      </w:pPr>
      <w:r w:rsidRPr="004A12E0">
        <w:rPr>
          <w:sz w:val="22"/>
          <w:szCs w:val="22"/>
        </w:rPr>
        <w:t>zdjęcie przykrycia (pokrywy, włazu, kratki ściekowej, skrzynki zaworu) urządzenia podziemnego,</w:t>
      </w:r>
    </w:p>
    <w:p w:rsidR="007A3C26" w:rsidRPr="004A12E0" w:rsidRDefault="007A3C26" w:rsidP="00AC3FD2">
      <w:pPr>
        <w:numPr>
          <w:ilvl w:val="0"/>
          <w:numId w:val="46"/>
        </w:numPr>
        <w:ind w:left="0" w:firstLine="0"/>
        <w:jc w:val="both"/>
        <w:rPr>
          <w:sz w:val="22"/>
          <w:szCs w:val="22"/>
        </w:rPr>
      </w:pPr>
      <w:r w:rsidRPr="004A12E0">
        <w:rPr>
          <w:sz w:val="22"/>
          <w:szCs w:val="22"/>
        </w:rPr>
        <w:t>rozebranie uszkodzonej nawierzchni wokół studzienki:</w:t>
      </w:r>
    </w:p>
    <w:p w:rsidR="007A3C26" w:rsidRPr="004A12E0" w:rsidRDefault="007A3C26" w:rsidP="00AC3FD2">
      <w:pPr>
        <w:numPr>
          <w:ilvl w:val="0"/>
          <w:numId w:val="47"/>
        </w:numPr>
        <w:ind w:left="0" w:firstLine="0"/>
        <w:jc w:val="both"/>
        <w:rPr>
          <w:sz w:val="22"/>
          <w:szCs w:val="22"/>
        </w:rPr>
      </w:pPr>
      <w:r w:rsidRPr="004A12E0">
        <w:rPr>
          <w:sz w:val="22"/>
          <w:szCs w:val="22"/>
        </w:rPr>
        <w:t>ręczne (dłutami, haczykami z drutu, młotkami brukarskimi, ew. drągami stalowymi itp. - w przypadku nawierzchni typu kostkowego),</w:t>
      </w:r>
    </w:p>
    <w:p w:rsidR="007A3C26" w:rsidRPr="004A12E0" w:rsidRDefault="007A3C26" w:rsidP="00AC3FD2">
      <w:pPr>
        <w:numPr>
          <w:ilvl w:val="0"/>
          <w:numId w:val="47"/>
        </w:numPr>
        <w:ind w:left="0" w:firstLine="0"/>
        <w:jc w:val="both"/>
        <w:rPr>
          <w:sz w:val="22"/>
          <w:szCs w:val="22"/>
        </w:rPr>
      </w:pPr>
      <w:r w:rsidRPr="004A12E0">
        <w:rPr>
          <w:sz w:val="22"/>
          <w:szCs w:val="22"/>
        </w:rPr>
        <w:t>mechaniczne (w przypadku nawierzchni typu monolitycznego, np. nawierzchni asfaltowej, betonowej) - z pionowym wycięciem krawędzi uszkodzenia piłą tarczową i rozebraniem konstrukcji jezdni przy pomocy młotów pneumatycznych, drągów stalowych itp.,</w:t>
      </w:r>
    </w:p>
    <w:p w:rsidR="007A3C26" w:rsidRPr="004A12E0" w:rsidRDefault="007A3C26" w:rsidP="00AC3FD2">
      <w:pPr>
        <w:numPr>
          <w:ilvl w:val="0"/>
          <w:numId w:val="46"/>
        </w:numPr>
        <w:ind w:left="0" w:firstLine="0"/>
        <w:jc w:val="both"/>
        <w:rPr>
          <w:sz w:val="22"/>
          <w:szCs w:val="22"/>
        </w:rPr>
      </w:pPr>
      <w:r w:rsidRPr="004A12E0">
        <w:rPr>
          <w:sz w:val="22"/>
          <w:szCs w:val="22"/>
        </w:rPr>
        <w:t>rozebranie uszkodzonej górnej części studzienki (np. części żeliwnych, płyt żelbetowych pod studzienką, kręgów podporowych itp.),</w:t>
      </w:r>
    </w:p>
    <w:p w:rsidR="007A3C26" w:rsidRPr="004A12E0" w:rsidRDefault="007A3C26" w:rsidP="00AC3FD2">
      <w:pPr>
        <w:numPr>
          <w:ilvl w:val="0"/>
          <w:numId w:val="46"/>
        </w:numPr>
        <w:ind w:left="0" w:firstLine="0"/>
        <w:jc w:val="both"/>
        <w:rPr>
          <w:sz w:val="22"/>
          <w:szCs w:val="22"/>
        </w:rPr>
      </w:pPr>
      <w:r w:rsidRPr="004A12E0">
        <w:rPr>
          <w:sz w:val="22"/>
          <w:szCs w:val="22"/>
        </w:rPr>
        <w:t>zebranie i odwiezienie lub odrzucenie elementów nawierzchni i gruzu na pobocze, chodnik lub miejsce składowania, z posortowaniem i zabezpieczeniem materiału przydatnego do dalszych robót,</w:t>
      </w:r>
    </w:p>
    <w:p w:rsidR="007A3C26" w:rsidRPr="004A12E0" w:rsidRDefault="007A3C26" w:rsidP="00AC3FD2">
      <w:pPr>
        <w:numPr>
          <w:ilvl w:val="0"/>
          <w:numId w:val="46"/>
        </w:numPr>
        <w:ind w:left="0" w:firstLine="0"/>
        <w:jc w:val="both"/>
        <w:rPr>
          <w:sz w:val="22"/>
          <w:szCs w:val="22"/>
        </w:rPr>
      </w:pPr>
      <w:r w:rsidRPr="004A12E0">
        <w:rPr>
          <w:sz w:val="22"/>
          <w:szCs w:val="22"/>
        </w:rPr>
        <w:t>szczegółowe rozpoznanie przyczyn uszkodzenia i podjęcie końcowej decyzji o sposobie naprawy i wykorzystaniu istniejących materiałów,</w:t>
      </w:r>
    </w:p>
    <w:p w:rsidR="007A3C26" w:rsidRPr="004A12E0" w:rsidRDefault="007A3C26" w:rsidP="00AC3FD2">
      <w:pPr>
        <w:numPr>
          <w:ilvl w:val="0"/>
          <w:numId w:val="46"/>
        </w:numPr>
        <w:ind w:left="0" w:firstLine="0"/>
        <w:jc w:val="both"/>
        <w:rPr>
          <w:sz w:val="22"/>
          <w:szCs w:val="22"/>
        </w:rPr>
      </w:pPr>
      <w:r w:rsidRPr="004A12E0">
        <w:rPr>
          <w:sz w:val="22"/>
          <w:szCs w:val="22"/>
        </w:rPr>
        <w:t>sprawdzenie stanu konstrukcji studzienki i oczyszczenie górnej części studzienki (np. nasady wpustu, komina włazowego) z ew. uzupełnieniem ubytków,</w:t>
      </w:r>
    </w:p>
    <w:p w:rsidR="007A3C26" w:rsidRPr="004A12E0" w:rsidRDefault="007A3C26" w:rsidP="00AC3FD2">
      <w:pPr>
        <w:numPr>
          <w:ilvl w:val="0"/>
          <w:numId w:val="46"/>
        </w:numPr>
        <w:ind w:left="0" w:firstLine="0"/>
        <w:jc w:val="both"/>
        <w:rPr>
          <w:sz w:val="22"/>
          <w:szCs w:val="22"/>
        </w:rPr>
      </w:pPr>
      <w:r w:rsidRPr="004A12E0">
        <w:rPr>
          <w:sz w:val="22"/>
          <w:szCs w:val="22"/>
        </w:rPr>
        <w:lastRenderedPageBreak/>
        <w:t>w przypadku niewielkiego zapadnięcia - poziomowanie górnej części komina włazowego, nasady wpustu itp. przy użyciu zaprawy cementowo-piaskowej, a w przypadku uszkodzeń większych - wykonanie deskowania oraz ułożenie i zagęszczenie mieszanki betonowej klasy co najmniej B20, według wymiarów dostosowanych do rodzaju uszkodzenia i poziomu powierzchni (jezdni, chodnika, pasa dzielącego itp.), a także rozebranie deskowania,</w:t>
      </w:r>
    </w:p>
    <w:p w:rsidR="007A3C26" w:rsidRPr="004A12E0" w:rsidRDefault="007A3C26" w:rsidP="00AC3FD2">
      <w:pPr>
        <w:numPr>
          <w:ilvl w:val="0"/>
          <w:numId w:val="46"/>
        </w:numPr>
        <w:ind w:left="0" w:firstLine="0"/>
        <w:jc w:val="both"/>
        <w:rPr>
          <w:sz w:val="22"/>
          <w:szCs w:val="22"/>
        </w:rPr>
      </w:pPr>
      <w:r w:rsidRPr="004A12E0">
        <w:rPr>
          <w:sz w:val="22"/>
          <w:szCs w:val="22"/>
        </w:rPr>
        <w:t>ew. wymiana uszkodzonych elementów studzienki na nowe, zaakceptowane przez Inspektora nadzoru,</w:t>
      </w:r>
    </w:p>
    <w:p w:rsidR="007A3C26" w:rsidRPr="004A12E0" w:rsidRDefault="007A3C26" w:rsidP="00AC3FD2">
      <w:pPr>
        <w:numPr>
          <w:ilvl w:val="0"/>
          <w:numId w:val="46"/>
        </w:numPr>
        <w:ind w:left="0" w:firstLine="0"/>
        <w:jc w:val="both"/>
        <w:rPr>
          <w:sz w:val="22"/>
          <w:szCs w:val="22"/>
        </w:rPr>
      </w:pPr>
      <w:r w:rsidRPr="004A12E0">
        <w:rPr>
          <w:sz w:val="22"/>
          <w:szCs w:val="22"/>
        </w:rPr>
        <w:t>osadzenie przykrycia studzienki lub kratki ściekowej z wykorzystaniem istniejących lub nowych materiałów oraz ew. wyrównaniem zaprawą cementową.</w:t>
      </w:r>
    </w:p>
    <w:p w:rsidR="007A3C26" w:rsidRPr="004A12E0" w:rsidRDefault="007A3C26" w:rsidP="00491853">
      <w:pPr>
        <w:jc w:val="both"/>
        <w:rPr>
          <w:sz w:val="22"/>
          <w:szCs w:val="22"/>
        </w:rPr>
      </w:pPr>
      <w:r w:rsidRPr="004A12E0">
        <w:rPr>
          <w:sz w:val="22"/>
          <w:szCs w:val="22"/>
        </w:rPr>
        <w:tab/>
        <w:t>W przypadku znacznych zapadnięć studzienki, wynikających z uszkodzeń (zniszczeń) korpusu studzienki, kanałów, przykanalików, elementów dennych, wymycia gruntu itp. - sposób naprawy należy określić indywidualnie i wykonać ją według osobno opracowanej specyfikacji technicznej.</w:t>
      </w:r>
    </w:p>
    <w:p w:rsidR="007A3C26" w:rsidRPr="004A12E0" w:rsidRDefault="007A3C26" w:rsidP="00491853">
      <w:pPr>
        <w:jc w:val="both"/>
        <w:rPr>
          <w:b/>
          <w:bCs/>
          <w:sz w:val="22"/>
          <w:szCs w:val="22"/>
        </w:rPr>
      </w:pPr>
      <w:r w:rsidRPr="004A12E0">
        <w:rPr>
          <w:b/>
          <w:bCs/>
          <w:sz w:val="22"/>
          <w:szCs w:val="22"/>
        </w:rPr>
        <w:t>5.6. Ułożenie nowej nawierzchni</w:t>
      </w:r>
    </w:p>
    <w:p w:rsidR="007A3C26" w:rsidRPr="004A12E0" w:rsidRDefault="007A3C26" w:rsidP="00491853">
      <w:pPr>
        <w:jc w:val="both"/>
        <w:rPr>
          <w:sz w:val="22"/>
          <w:szCs w:val="22"/>
        </w:rPr>
      </w:pPr>
      <w:r w:rsidRPr="004A12E0">
        <w:rPr>
          <w:sz w:val="22"/>
          <w:szCs w:val="22"/>
        </w:rPr>
        <w:tab/>
        <w:t>Nową nawierzchnię, wokół naprawionej studzienki, należy wykonać w sposób identyczny ze stanem przed przebudową.</w:t>
      </w:r>
    </w:p>
    <w:p w:rsidR="007A3C26" w:rsidRPr="004A12E0" w:rsidRDefault="007A3C26" w:rsidP="00491853">
      <w:pPr>
        <w:jc w:val="both"/>
        <w:rPr>
          <w:sz w:val="22"/>
          <w:szCs w:val="22"/>
        </w:rPr>
      </w:pPr>
      <w:r w:rsidRPr="004A12E0">
        <w:rPr>
          <w:sz w:val="22"/>
          <w:szCs w:val="22"/>
        </w:rPr>
        <w:tab/>
        <w:t>Do nawierzchni należy użyć, w największym zakresie, materiał otrzymany z rozbiórki, nadający się do ponownego wbudowania. Nowy uzupełniany materiał powinien być jak najbardziej zbliżony do materiału starego. Zmiany konstrukcji jezdni mogą być dokonane pod warunkiem akceptacji Inspektora nadzoru.</w:t>
      </w:r>
    </w:p>
    <w:p w:rsidR="007A3C26" w:rsidRPr="004A12E0" w:rsidRDefault="007A3C26" w:rsidP="00491853">
      <w:pPr>
        <w:jc w:val="both"/>
        <w:rPr>
          <w:sz w:val="22"/>
          <w:szCs w:val="22"/>
        </w:rPr>
      </w:pPr>
      <w:r w:rsidRPr="004A12E0">
        <w:rPr>
          <w:sz w:val="22"/>
          <w:szCs w:val="22"/>
        </w:rPr>
        <w:tab/>
        <w:t>Przy wykonywaniu podbudowy należy zwracać szczególną uwagę na poprawne jej zagęszczenie wokół komina i kołnierza studzienki. Przy nawierzchni asfaltowej, powierzchnie styku części żeliwnych lub metalowych powinny być pokryte asfaltem.</w:t>
      </w:r>
    </w:p>
    <w:p w:rsidR="007A3C26" w:rsidRPr="004A12E0" w:rsidRDefault="007A3C26" w:rsidP="00491853">
      <w:pPr>
        <w:jc w:val="both"/>
        <w:rPr>
          <w:sz w:val="22"/>
          <w:szCs w:val="22"/>
        </w:rPr>
      </w:pPr>
      <w:r w:rsidRPr="004A12E0">
        <w:rPr>
          <w:sz w:val="22"/>
          <w:szCs w:val="22"/>
        </w:rPr>
        <w:tab/>
      </w:r>
    </w:p>
    <w:p w:rsidR="007A3C26" w:rsidRPr="004A12E0" w:rsidRDefault="007A3C26" w:rsidP="00491853">
      <w:pPr>
        <w:jc w:val="both"/>
        <w:rPr>
          <w:b/>
          <w:bCs/>
          <w:sz w:val="22"/>
          <w:szCs w:val="22"/>
          <w:u w:val="single"/>
        </w:rPr>
      </w:pPr>
      <w:bookmarkStart w:id="23" w:name="_Toc51995834"/>
      <w:bookmarkStart w:id="24" w:name="_Toc46644001"/>
      <w:bookmarkStart w:id="25" w:name="_Toc424534470"/>
      <w:r w:rsidRPr="004A12E0">
        <w:rPr>
          <w:b/>
          <w:bCs/>
          <w:sz w:val="22"/>
          <w:szCs w:val="22"/>
          <w:u w:val="single"/>
        </w:rPr>
        <w:t>6. KONTROLA JAKOŚCI ROBÓT</w:t>
      </w:r>
      <w:bookmarkEnd w:id="23"/>
      <w:bookmarkEnd w:id="24"/>
      <w:bookmarkEnd w:id="25"/>
    </w:p>
    <w:p w:rsidR="007A3C26" w:rsidRPr="004A12E0" w:rsidRDefault="007A3C26" w:rsidP="00491853">
      <w:pPr>
        <w:jc w:val="both"/>
        <w:rPr>
          <w:b/>
          <w:bCs/>
          <w:sz w:val="22"/>
          <w:szCs w:val="22"/>
        </w:rPr>
      </w:pPr>
      <w:r w:rsidRPr="004A12E0">
        <w:rPr>
          <w:b/>
          <w:bCs/>
          <w:sz w:val="22"/>
          <w:szCs w:val="22"/>
        </w:rPr>
        <w:t>6.1. Ogólne zasady kontroli jakości robót</w:t>
      </w:r>
    </w:p>
    <w:p w:rsidR="007A3C26" w:rsidRPr="004A12E0" w:rsidRDefault="007A3C26" w:rsidP="00491853">
      <w:pPr>
        <w:jc w:val="both"/>
        <w:rPr>
          <w:sz w:val="22"/>
          <w:szCs w:val="22"/>
        </w:rPr>
      </w:pPr>
      <w:r w:rsidRPr="004A12E0">
        <w:rPr>
          <w:sz w:val="22"/>
          <w:szCs w:val="22"/>
        </w:rPr>
        <w:tab/>
        <w:t>Ogólne zasady kontroli jakości robót podano w ST D-M-00.00.00 „Wymagania ogólne” pkt 6.</w:t>
      </w:r>
    </w:p>
    <w:p w:rsidR="007A3C26" w:rsidRPr="004A12E0" w:rsidRDefault="007A3C26" w:rsidP="00491853">
      <w:pPr>
        <w:jc w:val="both"/>
        <w:rPr>
          <w:b/>
          <w:bCs/>
          <w:sz w:val="22"/>
          <w:szCs w:val="22"/>
        </w:rPr>
      </w:pPr>
      <w:r w:rsidRPr="004A12E0">
        <w:rPr>
          <w:b/>
          <w:bCs/>
          <w:sz w:val="22"/>
          <w:szCs w:val="22"/>
        </w:rPr>
        <w:t>6.2. Badania przed przystąpieniem do robót</w:t>
      </w:r>
    </w:p>
    <w:p w:rsidR="007A3C26" w:rsidRPr="004A12E0" w:rsidRDefault="007A3C26" w:rsidP="00491853">
      <w:pPr>
        <w:jc w:val="both"/>
        <w:rPr>
          <w:sz w:val="22"/>
          <w:szCs w:val="22"/>
        </w:rPr>
      </w:pPr>
      <w:r w:rsidRPr="004A12E0">
        <w:rPr>
          <w:sz w:val="22"/>
          <w:szCs w:val="22"/>
        </w:rPr>
        <w:tab/>
        <w:t>Przed przystąpieniem do robót Wykonawca powinien:</w:t>
      </w:r>
    </w:p>
    <w:p w:rsidR="007A3C26" w:rsidRPr="00194B8D" w:rsidRDefault="007A3C26" w:rsidP="00AC3FD2">
      <w:pPr>
        <w:pStyle w:val="Akapitzlist"/>
        <w:numPr>
          <w:ilvl w:val="0"/>
          <w:numId w:val="54"/>
        </w:numPr>
        <w:jc w:val="both"/>
        <w:rPr>
          <w:sz w:val="22"/>
          <w:szCs w:val="22"/>
        </w:rPr>
      </w:pPr>
      <w:r w:rsidRPr="00194B8D">
        <w:rPr>
          <w:sz w:val="22"/>
          <w:szCs w:val="22"/>
        </w:rPr>
        <w:t>uzyskać wymagane dokumenty, dopuszczające wyroby budowlane do obrotu i powszechnego stosowania (certyfikaty na znak bezpieczeństwa, aprobaty techniczne, certyfikaty zgodności, deklaracje zgodności, ew. badania materiałów wykonane przez dostawców itp.),</w:t>
      </w:r>
    </w:p>
    <w:p w:rsidR="007A3C26" w:rsidRPr="00194B8D" w:rsidRDefault="007A3C26" w:rsidP="00AC3FD2">
      <w:pPr>
        <w:pStyle w:val="Akapitzlist"/>
        <w:numPr>
          <w:ilvl w:val="0"/>
          <w:numId w:val="53"/>
        </w:numPr>
        <w:jc w:val="both"/>
        <w:rPr>
          <w:sz w:val="22"/>
          <w:szCs w:val="22"/>
        </w:rPr>
      </w:pPr>
      <w:r w:rsidRPr="00194B8D">
        <w:rPr>
          <w:sz w:val="22"/>
          <w:szCs w:val="22"/>
        </w:rPr>
        <w:t>sprawdzić cechy zewnętrzne  gotowych materiałów z tworzyw i prefabrykowanych.</w:t>
      </w:r>
    </w:p>
    <w:p w:rsidR="007A3C26" w:rsidRPr="004A12E0" w:rsidRDefault="007A3C26" w:rsidP="00491853">
      <w:pPr>
        <w:jc w:val="both"/>
        <w:rPr>
          <w:sz w:val="22"/>
          <w:szCs w:val="22"/>
        </w:rPr>
      </w:pPr>
      <w:r w:rsidRPr="004A12E0">
        <w:rPr>
          <w:sz w:val="22"/>
          <w:szCs w:val="22"/>
        </w:rPr>
        <w:tab/>
        <w:t>Wszystkie dokumenty oraz wyniki badań Wykonawca przedstawia Inspektorowi nadzoru do akceptacji.</w:t>
      </w:r>
    </w:p>
    <w:p w:rsidR="007A3C26" w:rsidRPr="004A12E0" w:rsidRDefault="007A3C26" w:rsidP="00491853">
      <w:pPr>
        <w:jc w:val="both"/>
        <w:rPr>
          <w:b/>
          <w:bCs/>
          <w:sz w:val="22"/>
          <w:szCs w:val="22"/>
        </w:rPr>
      </w:pPr>
      <w:r w:rsidRPr="004A12E0">
        <w:rPr>
          <w:b/>
          <w:bCs/>
          <w:sz w:val="22"/>
          <w:szCs w:val="22"/>
        </w:rPr>
        <w:t>6.3. Badania w czasie robót</w:t>
      </w:r>
    </w:p>
    <w:p w:rsidR="007A3C26" w:rsidRPr="004A12E0" w:rsidRDefault="007A3C26" w:rsidP="00491853">
      <w:pPr>
        <w:jc w:val="both"/>
        <w:rPr>
          <w:sz w:val="22"/>
          <w:szCs w:val="22"/>
        </w:rPr>
      </w:pPr>
      <w:r w:rsidRPr="004A12E0">
        <w:rPr>
          <w:sz w:val="22"/>
          <w:szCs w:val="22"/>
        </w:rPr>
        <w:tab/>
        <w:t xml:space="preserve">   Częstotliwość oraz zakres badań i pomiarów, które należy wykonać w czasie robót podaje poniższa tablica.</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3"/>
        <w:gridCol w:w="3436"/>
        <w:gridCol w:w="1727"/>
        <w:gridCol w:w="3838"/>
      </w:tblGrid>
      <w:tr w:rsidR="007A3C26" w:rsidRPr="004A12E0">
        <w:trPr>
          <w:jc w:val="center"/>
        </w:trPr>
        <w:tc>
          <w:tcPr>
            <w:tcW w:w="443" w:type="dxa"/>
            <w:tcBorders>
              <w:bottom w:val="double" w:sz="6" w:space="0" w:color="auto"/>
            </w:tcBorders>
          </w:tcPr>
          <w:p w:rsidR="007A3C26" w:rsidRPr="004A12E0" w:rsidRDefault="007A3C26" w:rsidP="00FF5EC2">
            <w:pPr>
              <w:jc w:val="center"/>
              <w:rPr>
                <w:b/>
                <w:bCs/>
              </w:rPr>
            </w:pPr>
            <w:r w:rsidRPr="004A12E0">
              <w:rPr>
                <w:b/>
                <w:bCs/>
                <w:sz w:val="22"/>
                <w:szCs w:val="22"/>
              </w:rPr>
              <w:t>Lp</w:t>
            </w:r>
          </w:p>
        </w:tc>
        <w:tc>
          <w:tcPr>
            <w:tcW w:w="3436" w:type="dxa"/>
            <w:tcBorders>
              <w:bottom w:val="double" w:sz="6" w:space="0" w:color="auto"/>
            </w:tcBorders>
          </w:tcPr>
          <w:p w:rsidR="007A3C26" w:rsidRPr="004A12E0" w:rsidRDefault="007A3C26" w:rsidP="00FF5EC2">
            <w:pPr>
              <w:jc w:val="center"/>
              <w:rPr>
                <w:b/>
                <w:bCs/>
              </w:rPr>
            </w:pPr>
            <w:r w:rsidRPr="004A12E0">
              <w:rPr>
                <w:b/>
                <w:bCs/>
                <w:sz w:val="22"/>
                <w:szCs w:val="22"/>
              </w:rPr>
              <w:t>Wyszczególnienie badań</w:t>
            </w:r>
          </w:p>
          <w:p w:rsidR="007A3C26" w:rsidRPr="004A12E0" w:rsidRDefault="007A3C26" w:rsidP="00FF5EC2">
            <w:pPr>
              <w:jc w:val="center"/>
              <w:rPr>
                <w:b/>
                <w:bCs/>
              </w:rPr>
            </w:pPr>
            <w:r w:rsidRPr="004A12E0">
              <w:rPr>
                <w:b/>
                <w:bCs/>
                <w:sz w:val="22"/>
                <w:szCs w:val="22"/>
              </w:rPr>
              <w:t>i pomiarów</w:t>
            </w:r>
          </w:p>
        </w:tc>
        <w:tc>
          <w:tcPr>
            <w:tcW w:w="1727" w:type="dxa"/>
            <w:tcBorders>
              <w:bottom w:val="double" w:sz="6" w:space="0" w:color="auto"/>
            </w:tcBorders>
          </w:tcPr>
          <w:p w:rsidR="007A3C26" w:rsidRPr="004A12E0" w:rsidRDefault="007A3C26" w:rsidP="00FF5EC2">
            <w:pPr>
              <w:jc w:val="center"/>
              <w:rPr>
                <w:b/>
                <w:bCs/>
              </w:rPr>
            </w:pPr>
            <w:r w:rsidRPr="004A12E0">
              <w:rPr>
                <w:b/>
                <w:bCs/>
                <w:sz w:val="22"/>
                <w:szCs w:val="22"/>
              </w:rPr>
              <w:t>Częstotliwość badań</w:t>
            </w:r>
          </w:p>
        </w:tc>
        <w:tc>
          <w:tcPr>
            <w:tcW w:w="3838" w:type="dxa"/>
            <w:tcBorders>
              <w:bottom w:val="double" w:sz="6" w:space="0" w:color="auto"/>
            </w:tcBorders>
          </w:tcPr>
          <w:p w:rsidR="007A3C26" w:rsidRPr="004A12E0" w:rsidRDefault="007A3C26" w:rsidP="00FF5EC2">
            <w:pPr>
              <w:jc w:val="center"/>
              <w:rPr>
                <w:b/>
                <w:bCs/>
              </w:rPr>
            </w:pPr>
            <w:r w:rsidRPr="004A12E0">
              <w:rPr>
                <w:b/>
                <w:bCs/>
                <w:sz w:val="22"/>
                <w:szCs w:val="22"/>
              </w:rPr>
              <w:t>Wartości dopuszczalne</w:t>
            </w:r>
          </w:p>
        </w:tc>
      </w:tr>
      <w:tr w:rsidR="007A3C26" w:rsidRPr="004A12E0">
        <w:trPr>
          <w:jc w:val="center"/>
        </w:trPr>
        <w:tc>
          <w:tcPr>
            <w:tcW w:w="443" w:type="dxa"/>
            <w:tcBorders>
              <w:top w:val="nil"/>
            </w:tcBorders>
          </w:tcPr>
          <w:p w:rsidR="007A3C26" w:rsidRPr="004A12E0" w:rsidRDefault="007A3C26" w:rsidP="00FF5EC2">
            <w:pPr>
              <w:jc w:val="both"/>
            </w:pPr>
            <w:r w:rsidRPr="004A12E0">
              <w:rPr>
                <w:sz w:val="22"/>
                <w:szCs w:val="22"/>
              </w:rPr>
              <w:t>1</w:t>
            </w:r>
          </w:p>
        </w:tc>
        <w:tc>
          <w:tcPr>
            <w:tcW w:w="3436" w:type="dxa"/>
            <w:tcBorders>
              <w:top w:val="nil"/>
            </w:tcBorders>
          </w:tcPr>
          <w:p w:rsidR="007A3C26" w:rsidRPr="004A12E0" w:rsidRDefault="007A3C26" w:rsidP="00FF5EC2">
            <w:r w:rsidRPr="004A12E0">
              <w:rPr>
                <w:sz w:val="22"/>
                <w:szCs w:val="22"/>
              </w:rPr>
              <w:t>Wyznaczenie powierzchni przeznaczonej do wykonania naprawy</w:t>
            </w:r>
          </w:p>
        </w:tc>
        <w:tc>
          <w:tcPr>
            <w:tcW w:w="1727" w:type="dxa"/>
            <w:tcBorders>
              <w:top w:val="nil"/>
            </w:tcBorders>
          </w:tcPr>
          <w:p w:rsidR="007A3C26" w:rsidRPr="004A12E0" w:rsidRDefault="007A3C26" w:rsidP="00FF5EC2">
            <w:pPr>
              <w:jc w:val="center"/>
            </w:pPr>
            <w:r w:rsidRPr="004A12E0">
              <w:rPr>
                <w:sz w:val="22"/>
                <w:szCs w:val="22"/>
              </w:rPr>
              <w:t>1 raz</w:t>
            </w:r>
          </w:p>
        </w:tc>
        <w:tc>
          <w:tcPr>
            <w:tcW w:w="3838" w:type="dxa"/>
            <w:tcBorders>
              <w:top w:val="nil"/>
            </w:tcBorders>
          </w:tcPr>
          <w:p w:rsidR="007A3C26" w:rsidRPr="004A12E0" w:rsidRDefault="007A3C26" w:rsidP="00FF5EC2">
            <w:pPr>
              <w:jc w:val="both"/>
            </w:pPr>
            <w:r w:rsidRPr="004A12E0">
              <w:rPr>
                <w:sz w:val="22"/>
                <w:szCs w:val="22"/>
              </w:rPr>
              <w:t>Niezbędna powierzchnia</w:t>
            </w:r>
          </w:p>
        </w:tc>
      </w:tr>
      <w:tr w:rsidR="007A3C26" w:rsidRPr="004A12E0">
        <w:trPr>
          <w:jc w:val="center"/>
        </w:trPr>
        <w:tc>
          <w:tcPr>
            <w:tcW w:w="443" w:type="dxa"/>
          </w:tcPr>
          <w:p w:rsidR="007A3C26" w:rsidRPr="004A12E0" w:rsidRDefault="007A3C26" w:rsidP="00FF5EC2">
            <w:pPr>
              <w:jc w:val="both"/>
            </w:pPr>
            <w:r w:rsidRPr="004A12E0">
              <w:rPr>
                <w:sz w:val="22"/>
                <w:szCs w:val="22"/>
              </w:rPr>
              <w:t>2</w:t>
            </w:r>
          </w:p>
        </w:tc>
        <w:tc>
          <w:tcPr>
            <w:tcW w:w="3436" w:type="dxa"/>
          </w:tcPr>
          <w:p w:rsidR="007A3C26" w:rsidRPr="004A12E0" w:rsidRDefault="007A3C26" w:rsidP="00FF5EC2">
            <w:pPr>
              <w:jc w:val="both"/>
            </w:pPr>
            <w:r w:rsidRPr="004A12E0">
              <w:rPr>
                <w:sz w:val="22"/>
                <w:szCs w:val="22"/>
              </w:rPr>
              <w:t>Roboty rozbiórkowe</w:t>
            </w:r>
          </w:p>
        </w:tc>
        <w:tc>
          <w:tcPr>
            <w:tcW w:w="1727" w:type="dxa"/>
          </w:tcPr>
          <w:p w:rsidR="007A3C26" w:rsidRPr="004A12E0" w:rsidRDefault="007A3C26" w:rsidP="00FF5EC2">
            <w:pPr>
              <w:jc w:val="center"/>
            </w:pPr>
            <w:r w:rsidRPr="004A12E0">
              <w:rPr>
                <w:sz w:val="22"/>
                <w:szCs w:val="22"/>
              </w:rPr>
              <w:t>1 raz</w:t>
            </w:r>
          </w:p>
        </w:tc>
        <w:tc>
          <w:tcPr>
            <w:tcW w:w="3838" w:type="dxa"/>
          </w:tcPr>
          <w:p w:rsidR="007A3C26" w:rsidRPr="004A12E0" w:rsidRDefault="007A3C26" w:rsidP="00FF5EC2">
            <w:pPr>
              <w:jc w:val="both"/>
            </w:pPr>
            <w:r w:rsidRPr="004A12E0">
              <w:rPr>
                <w:sz w:val="22"/>
                <w:szCs w:val="22"/>
              </w:rPr>
              <w:t>Akceptacja nieuszkodzonych materiałów</w:t>
            </w:r>
          </w:p>
        </w:tc>
      </w:tr>
      <w:tr w:rsidR="007A3C26" w:rsidRPr="004A12E0">
        <w:trPr>
          <w:jc w:val="center"/>
        </w:trPr>
        <w:tc>
          <w:tcPr>
            <w:tcW w:w="443" w:type="dxa"/>
          </w:tcPr>
          <w:p w:rsidR="007A3C26" w:rsidRPr="004A12E0" w:rsidRDefault="007A3C26" w:rsidP="00FF5EC2">
            <w:pPr>
              <w:jc w:val="both"/>
            </w:pPr>
            <w:r w:rsidRPr="004A12E0">
              <w:rPr>
                <w:sz w:val="22"/>
                <w:szCs w:val="22"/>
              </w:rPr>
              <w:t>3</w:t>
            </w:r>
          </w:p>
        </w:tc>
        <w:tc>
          <w:tcPr>
            <w:tcW w:w="3436" w:type="dxa"/>
          </w:tcPr>
          <w:p w:rsidR="007A3C26" w:rsidRPr="004A12E0" w:rsidRDefault="007A3C26" w:rsidP="00FF5EC2">
            <w:r w:rsidRPr="004A12E0">
              <w:rPr>
                <w:sz w:val="22"/>
                <w:szCs w:val="22"/>
              </w:rPr>
              <w:t>Szczegółowe rozpoznanie uszkodzenia i decyzja o sposobie naprawy</w:t>
            </w:r>
          </w:p>
        </w:tc>
        <w:tc>
          <w:tcPr>
            <w:tcW w:w="1727" w:type="dxa"/>
          </w:tcPr>
          <w:p w:rsidR="007A3C26" w:rsidRPr="004A12E0" w:rsidRDefault="007A3C26" w:rsidP="00FF5EC2">
            <w:pPr>
              <w:jc w:val="center"/>
            </w:pPr>
            <w:r w:rsidRPr="004A12E0">
              <w:rPr>
                <w:sz w:val="22"/>
                <w:szCs w:val="22"/>
              </w:rPr>
              <w:t>1 raz</w:t>
            </w:r>
          </w:p>
        </w:tc>
        <w:tc>
          <w:tcPr>
            <w:tcW w:w="3838" w:type="dxa"/>
          </w:tcPr>
          <w:p w:rsidR="007A3C26" w:rsidRPr="004A12E0" w:rsidRDefault="007A3C26" w:rsidP="00FF5EC2">
            <w:pPr>
              <w:jc w:val="both"/>
            </w:pPr>
            <w:r w:rsidRPr="004A12E0">
              <w:rPr>
                <w:sz w:val="22"/>
                <w:szCs w:val="22"/>
              </w:rPr>
              <w:t>Akceptacja Inspektora nadzoru</w:t>
            </w:r>
          </w:p>
        </w:tc>
      </w:tr>
      <w:tr w:rsidR="007A3C26" w:rsidRPr="004A12E0">
        <w:trPr>
          <w:jc w:val="center"/>
        </w:trPr>
        <w:tc>
          <w:tcPr>
            <w:tcW w:w="443" w:type="dxa"/>
          </w:tcPr>
          <w:p w:rsidR="007A3C26" w:rsidRPr="004A12E0" w:rsidRDefault="007A3C26" w:rsidP="00FF5EC2">
            <w:pPr>
              <w:jc w:val="both"/>
            </w:pPr>
            <w:r w:rsidRPr="004A12E0">
              <w:rPr>
                <w:sz w:val="22"/>
                <w:szCs w:val="22"/>
              </w:rPr>
              <w:t>4</w:t>
            </w:r>
          </w:p>
        </w:tc>
        <w:tc>
          <w:tcPr>
            <w:tcW w:w="3436" w:type="dxa"/>
          </w:tcPr>
          <w:p w:rsidR="007A3C26" w:rsidRPr="004A12E0" w:rsidRDefault="007A3C26" w:rsidP="00FF5EC2">
            <w:pPr>
              <w:jc w:val="both"/>
            </w:pPr>
            <w:r w:rsidRPr="004A12E0">
              <w:rPr>
                <w:sz w:val="22"/>
                <w:szCs w:val="22"/>
              </w:rPr>
              <w:t>Naprawa studzienki</w:t>
            </w:r>
          </w:p>
        </w:tc>
        <w:tc>
          <w:tcPr>
            <w:tcW w:w="1727" w:type="dxa"/>
          </w:tcPr>
          <w:p w:rsidR="007A3C26" w:rsidRPr="004A12E0" w:rsidRDefault="007A3C26" w:rsidP="00FF5EC2">
            <w:pPr>
              <w:jc w:val="center"/>
            </w:pPr>
            <w:r w:rsidRPr="004A12E0">
              <w:rPr>
                <w:sz w:val="22"/>
                <w:szCs w:val="22"/>
              </w:rPr>
              <w:t>Ocena ciągła</w:t>
            </w:r>
          </w:p>
        </w:tc>
        <w:tc>
          <w:tcPr>
            <w:tcW w:w="3838" w:type="dxa"/>
          </w:tcPr>
          <w:p w:rsidR="007A3C26" w:rsidRPr="004A12E0" w:rsidRDefault="007A3C26" w:rsidP="00FF5EC2">
            <w:pPr>
              <w:jc w:val="both"/>
            </w:pPr>
            <w:r w:rsidRPr="004A12E0">
              <w:rPr>
                <w:sz w:val="22"/>
                <w:szCs w:val="22"/>
              </w:rPr>
              <w:t>Wg pktu 5.5</w:t>
            </w:r>
          </w:p>
        </w:tc>
      </w:tr>
      <w:tr w:rsidR="007A3C26" w:rsidRPr="004A12E0">
        <w:trPr>
          <w:jc w:val="center"/>
        </w:trPr>
        <w:tc>
          <w:tcPr>
            <w:tcW w:w="443" w:type="dxa"/>
          </w:tcPr>
          <w:p w:rsidR="007A3C26" w:rsidRPr="004A12E0" w:rsidRDefault="007A3C26" w:rsidP="00FF5EC2">
            <w:pPr>
              <w:jc w:val="both"/>
            </w:pPr>
            <w:r w:rsidRPr="004A12E0">
              <w:rPr>
                <w:sz w:val="22"/>
                <w:szCs w:val="22"/>
              </w:rPr>
              <w:t>5</w:t>
            </w:r>
          </w:p>
        </w:tc>
        <w:tc>
          <w:tcPr>
            <w:tcW w:w="3436" w:type="dxa"/>
          </w:tcPr>
          <w:p w:rsidR="007A3C26" w:rsidRPr="004A12E0" w:rsidRDefault="007A3C26" w:rsidP="00FF5EC2">
            <w:pPr>
              <w:jc w:val="both"/>
            </w:pPr>
            <w:r w:rsidRPr="004A12E0">
              <w:rPr>
                <w:sz w:val="22"/>
                <w:szCs w:val="22"/>
              </w:rPr>
              <w:t>Ułożenie nawierzchni</w:t>
            </w:r>
          </w:p>
        </w:tc>
        <w:tc>
          <w:tcPr>
            <w:tcW w:w="1727" w:type="dxa"/>
          </w:tcPr>
          <w:p w:rsidR="007A3C26" w:rsidRPr="004A12E0" w:rsidRDefault="007A3C26" w:rsidP="00FF5EC2">
            <w:pPr>
              <w:jc w:val="center"/>
            </w:pPr>
            <w:r w:rsidRPr="004A12E0">
              <w:rPr>
                <w:sz w:val="22"/>
                <w:szCs w:val="22"/>
              </w:rPr>
              <w:t>Ocena ciągła</w:t>
            </w:r>
          </w:p>
        </w:tc>
        <w:tc>
          <w:tcPr>
            <w:tcW w:w="3838" w:type="dxa"/>
          </w:tcPr>
          <w:p w:rsidR="007A3C26" w:rsidRPr="004A12E0" w:rsidRDefault="007A3C26" w:rsidP="00FF5EC2">
            <w:pPr>
              <w:jc w:val="both"/>
            </w:pPr>
            <w:r w:rsidRPr="004A12E0">
              <w:rPr>
                <w:sz w:val="22"/>
                <w:szCs w:val="22"/>
              </w:rPr>
              <w:t>Wg pktu 5.6</w:t>
            </w:r>
          </w:p>
        </w:tc>
      </w:tr>
      <w:tr w:rsidR="007A3C26" w:rsidRPr="004A12E0">
        <w:trPr>
          <w:jc w:val="center"/>
        </w:trPr>
        <w:tc>
          <w:tcPr>
            <w:tcW w:w="443" w:type="dxa"/>
          </w:tcPr>
          <w:p w:rsidR="007A3C26" w:rsidRPr="004A12E0" w:rsidRDefault="007A3C26" w:rsidP="00FF5EC2">
            <w:pPr>
              <w:jc w:val="both"/>
            </w:pPr>
            <w:r w:rsidRPr="004A12E0">
              <w:rPr>
                <w:sz w:val="22"/>
                <w:szCs w:val="22"/>
              </w:rPr>
              <w:t>6</w:t>
            </w:r>
          </w:p>
        </w:tc>
        <w:tc>
          <w:tcPr>
            <w:tcW w:w="3436" w:type="dxa"/>
          </w:tcPr>
          <w:p w:rsidR="007A3C26" w:rsidRPr="004A12E0" w:rsidRDefault="007A3C26" w:rsidP="00FF5EC2">
            <w:pPr>
              <w:jc w:val="both"/>
            </w:pPr>
            <w:r w:rsidRPr="004A12E0">
              <w:rPr>
                <w:sz w:val="22"/>
                <w:szCs w:val="22"/>
              </w:rPr>
              <w:t>Położenie studzienki w stosunku do otaczającej nawierzchni</w:t>
            </w:r>
          </w:p>
        </w:tc>
        <w:tc>
          <w:tcPr>
            <w:tcW w:w="1727" w:type="dxa"/>
          </w:tcPr>
          <w:p w:rsidR="007A3C26" w:rsidRPr="004A12E0" w:rsidRDefault="007A3C26" w:rsidP="00FF5EC2">
            <w:pPr>
              <w:jc w:val="center"/>
            </w:pPr>
          </w:p>
          <w:p w:rsidR="007A3C26" w:rsidRPr="004A12E0" w:rsidRDefault="007A3C26" w:rsidP="00FF5EC2">
            <w:pPr>
              <w:jc w:val="center"/>
            </w:pPr>
            <w:r w:rsidRPr="004A12E0">
              <w:rPr>
                <w:sz w:val="22"/>
                <w:szCs w:val="22"/>
              </w:rPr>
              <w:t>1 raz</w:t>
            </w:r>
          </w:p>
        </w:tc>
        <w:tc>
          <w:tcPr>
            <w:tcW w:w="3838" w:type="dxa"/>
          </w:tcPr>
          <w:p w:rsidR="007A3C26" w:rsidRPr="004A12E0" w:rsidRDefault="007A3C26" w:rsidP="00FF5EC2">
            <w:pPr>
              <w:jc w:val="both"/>
            </w:pPr>
            <w:r w:rsidRPr="004A12E0">
              <w:rPr>
                <w:sz w:val="22"/>
                <w:szCs w:val="22"/>
              </w:rPr>
              <w:t>Kratka ściekowa ok. 0,5 cm poniżej, właz studzienki - w poziomie nawierzchni</w:t>
            </w:r>
          </w:p>
        </w:tc>
      </w:tr>
    </w:tbl>
    <w:p w:rsidR="007A3C26" w:rsidRPr="004A12E0" w:rsidRDefault="007A3C26" w:rsidP="00491853">
      <w:pPr>
        <w:jc w:val="both"/>
        <w:rPr>
          <w:b/>
          <w:bCs/>
          <w:sz w:val="22"/>
          <w:szCs w:val="22"/>
        </w:rPr>
      </w:pPr>
      <w:bookmarkStart w:id="26" w:name="_Toc424534471"/>
      <w:bookmarkStart w:id="27" w:name="_Toc46644002"/>
      <w:r w:rsidRPr="004A12E0">
        <w:rPr>
          <w:b/>
          <w:bCs/>
          <w:sz w:val="22"/>
          <w:szCs w:val="22"/>
        </w:rPr>
        <w:t>6.4. Badania wykonanych robót</w:t>
      </w:r>
    </w:p>
    <w:p w:rsidR="007A3C26" w:rsidRPr="004A12E0" w:rsidRDefault="007A3C26" w:rsidP="00491853">
      <w:pPr>
        <w:jc w:val="both"/>
        <w:rPr>
          <w:sz w:val="22"/>
          <w:szCs w:val="22"/>
        </w:rPr>
      </w:pPr>
      <w:r w:rsidRPr="004A12E0">
        <w:rPr>
          <w:sz w:val="22"/>
          <w:szCs w:val="22"/>
        </w:rPr>
        <w:tab/>
        <w:t>Po zakończeniu robót należy sprawdzić wizualnie:</w:t>
      </w:r>
    </w:p>
    <w:p w:rsidR="007A3C26" w:rsidRPr="004A12E0" w:rsidRDefault="007A3C26" w:rsidP="00AC3FD2">
      <w:pPr>
        <w:numPr>
          <w:ilvl w:val="0"/>
          <w:numId w:val="48"/>
        </w:numPr>
        <w:tabs>
          <w:tab w:val="clear" w:pos="340"/>
          <w:tab w:val="left" w:pos="993"/>
        </w:tabs>
        <w:ind w:left="709" w:firstLine="0"/>
        <w:jc w:val="both"/>
        <w:rPr>
          <w:sz w:val="22"/>
          <w:szCs w:val="22"/>
        </w:rPr>
      </w:pPr>
      <w:r w:rsidRPr="004A12E0">
        <w:rPr>
          <w:sz w:val="22"/>
          <w:szCs w:val="22"/>
        </w:rPr>
        <w:t>wygląd zewnętrzny wykonanej naprawy w zakresie wyglądu, kształtu, wymiarów, desenia nawierzchni typu kostkowego,</w:t>
      </w:r>
    </w:p>
    <w:p w:rsidR="007A3C26" w:rsidRPr="004A12E0" w:rsidRDefault="007A3C26" w:rsidP="00AC3FD2">
      <w:pPr>
        <w:numPr>
          <w:ilvl w:val="0"/>
          <w:numId w:val="48"/>
        </w:numPr>
        <w:tabs>
          <w:tab w:val="clear" w:pos="340"/>
          <w:tab w:val="left" w:pos="993"/>
        </w:tabs>
        <w:ind w:left="709" w:firstLine="0"/>
        <w:jc w:val="both"/>
        <w:rPr>
          <w:sz w:val="22"/>
          <w:szCs w:val="22"/>
        </w:rPr>
      </w:pPr>
      <w:r w:rsidRPr="004A12E0">
        <w:rPr>
          <w:sz w:val="22"/>
          <w:szCs w:val="22"/>
        </w:rPr>
        <w:t>poprawność profilu podłużnego i poprzecznego, nawiązującego do otaczającej nawierzchni i umożliwiającego spływ powierzchniowy wód.</w:t>
      </w:r>
    </w:p>
    <w:p w:rsidR="007A3C26" w:rsidRPr="004A12E0" w:rsidRDefault="007A3C26" w:rsidP="00491853">
      <w:pPr>
        <w:jc w:val="both"/>
        <w:rPr>
          <w:b/>
          <w:bCs/>
          <w:sz w:val="22"/>
          <w:szCs w:val="22"/>
          <w:u w:val="single"/>
        </w:rPr>
      </w:pPr>
      <w:bookmarkStart w:id="28" w:name="_Toc51995835"/>
    </w:p>
    <w:p w:rsidR="007A3C26" w:rsidRPr="004A12E0" w:rsidRDefault="007A3C26" w:rsidP="00491853">
      <w:pPr>
        <w:jc w:val="both"/>
        <w:rPr>
          <w:b/>
          <w:bCs/>
          <w:sz w:val="22"/>
          <w:szCs w:val="22"/>
          <w:u w:val="single"/>
        </w:rPr>
      </w:pPr>
      <w:r w:rsidRPr="004A12E0">
        <w:rPr>
          <w:b/>
          <w:bCs/>
          <w:sz w:val="22"/>
          <w:szCs w:val="22"/>
          <w:u w:val="single"/>
        </w:rPr>
        <w:t>7. OBMIAR ROBÓT</w:t>
      </w:r>
      <w:bookmarkEnd w:id="26"/>
      <w:bookmarkEnd w:id="27"/>
      <w:bookmarkEnd w:id="28"/>
    </w:p>
    <w:p w:rsidR="007A3C26" w:rsidRPr="004A12E0" w:rsidRDefault="007A3C26" w:rsidP="00491853">
      <w:pPr>
        <w:jc w:val="both"/>
        <w:rPr>
          <w:b/>
          <w:bCs/>
          <w:sz w:val="22"/>
          <w:szCs w:val="22"/>
        </w:rPr>
      </w:pPr>
      <w:r w:rsidRPr="004A12E0">
        <w:rPr>
          <w:b/>
          <w:bCs/>
          <w:sz w:val="22"/>
          <w:szCs w:val="22"/>
        </w:rPr>
        <w:t>7.1. Ogólne zasady obmiaru robót</w:t>
      </w:r>
    </w:p>
    <w:p w:rsidR="007A3C26" w:rsidRPr="004A12E0" w:rsidRDefault="007A3C26" w:rsidP="00491853">
      <w:pPr>
        <w:jc w:val="both"/>
        <w:rPr>
          <w:sz w:val="22"/>
          <w:szCs w:val="22"/>
        </w:rPr>
      </w:pPr>
      <w:r w:rsidRPr="004A12E0">
        <w:rPr>
          <w:sz w:val="22"/>
          <w:szCs w:val="22"/>
        </w:rPr>
        <w:tab/>
        <w:t>Ogólne zasady obmiaru robót podano w ST D-M-00.00.00 „Wymagania ogólne”  pkt 7.</w:t>
      </w:r>
    </w:p>
    <w:p w:rsidR="007A3C26" w:rsidRPr="004A12E0" w:rsidRDefault="007A3C26" w:rsidP="00491853">
      <w:pPr>
        <w:jc w:val="both"/>
        <w:rPr>
          <w:b/>
          <w:bCs/>
          <w:sz w:val="22"/>
          <w:szCs w:val="22"/>
        </w:rPr>
      </w:pPr>
      <w:r w:rsidRPr="004A12E0">
        <w:rPr>
          <w:b/>
          <w:bCs/>
          <w:sz w:val="22"/>
          <w:szCs w:val="22"/>
        </w:rPr>
        <w:t>7.2. Jednostka obmiarowa</w:t>
      </w:r>
    </w:p>
    <w:p w:rsidR="007A3C26" w:rsidRPr="004A12E0" w:rsidRDefault="007A3C26" w:rsidP="00491853">
      <w:pPr>
        <w:jc w:val="both"/>
        <w:rPr>
          <w:sz w:val="22"/>
          <w:szCs w:val="22"/>
        </w:rPr>
      </w:pPr>
      <w:r w:rsidRPr="004A12E0">
        <w:rPr>
          <w:sz w:val="22"/>
          <w:szCs w:val="22"/>
        </w:rPr>
        <w:tab/>
        <w:t>Jednostką obmiarową jest 1szt. wykonanej regulacji studzienki.</w:t>
      </w:r>
    </w:p>
    <w:p w:rsidR="007A3C26" w:rsidRPr="004A12E0" w:rsidRDefault="007A3C26" w:rsidP="00491853">
      <w:pPr>
        <w:jc w:val="both"/>
        <w:rPr>
          <w:b/>
          <w:bCs/>
          <w:sz w:val="22"/>
          <w:szCs w:val="22"/>
          <w:u w:val="single"/>
        </w:rPr>
      </w:pPr>
      <w:bookmarkStart w:id="29" w:name="_Toc51995836"/>
      <w:bookmarkStart w:id="30" w:name="_Toc46644003"/>
      <w:bookmarkStart w:id="31" w:name="_Toc424534472"/>
    </w:p>
    <w:p w:rsidR="007A3C26" w:rsidRPr="004A12E0" w:rsidRDefault="007A3C26" w:rsidP="00491853">
      <w:pPr>
        <w:jc w:val="both"/>
        <w:rPr>
          <w:b/>
          <w:bCs/>
          <w:sz w:val="22"/>
          <w:szCs w:val="22"/>
          <w:u w:val="single"/>
        </w:rPr>
      </w:pPr>
      <w:r w:rsidRPr="004A12E0">
        <w:rPr>
          <w:b/>
          <w:bCs/>
          <w:sz w:val="22"/>
          <w:szCs w:val="22"/>
          <w:u w:val="single"/>
        </w:rPr>
        <w:t>8. ODBIÓR ROBÓT</w:t>
      </w:r>
      <w:bookmarkEnd w:id="29"/>
      <w:bookmarkEnd w:id="30"/>
      <w:bookmarkEnd w:id="31"/>
    </w:p>
    <w:p w:rsidR="007A3C26" w:rsidRPr="004A12E0" w:rsidRDefault="007A3C26" w:rsidP="00491853">
      <w:pPr>
        <w:jc w:val="both"/>
        <w:rPr>
          <w:b/>
          <w:bCs/>
          <w:sz w:val="22"/>
          <w:szCs w:val="22"/>
        </w:rPr>
      </w:pPr>
      <w:r w:rsidRPr="004A12E0">
        <w:rPr>
          <w:b/>
          <w:bCs/>
          <w:sz w:val="22"/>
          <w:szCs w:val="22"/>
        </w:rPr>
        <w:t>8.1. Ogólne zasady odbioru robót</w:t>
      </w:r>
    </w:p>
    <w:p w:rsidR="007A3C26" w:rsidRPr="004A12E0" w:rsidRDefault="007A3C26" w:rsidP="00491853">
      <w:pPr>
        <w:jc w:val="both"/>
        <w:rPr>
          <w:sz w:val="22"/>
          <w:szCs w:val="22"/>
        </w:rPr>
      </w:pPr>
      <w:r w:rsidRPr="004A12E0">
        <w:rPr>
          <w:sz w:val="22"/>
          <w:szCs w:val="22"/>
        </w:rPr>
        <w:tab/>
        <w:t>Ogólne zasady odbioru robót podano w ST D-M-00.00.00 „Wymagania ogólne” pkt 8.</w:t>
      </w:r>
    </w:p>
    <w:p w:rsidR="007A3C26" w:rsidRPr="004A12E0" w:rsidRDefault="007A3C26" w:rsidP="00491853">
      <w:pPr>
        <w:jc w:val="both"/>
        <w:rPr>
          <w:sz w:val="22"/>
          <w:szCs w:val="22"/>
        </w:rPr>
      </w:pPr>
      <w:r w:rsidRPr="004A12E0">
        <w:rPr>
          <w:sz w:val="22"/>
          <w:szCs w:val="22"/>
        </w:rPr>
        <w:tab/>
        <w:t>Roboty uznaje się za wykonane zgodnie z dokumentacją projektową, ST i wymaganiami Inspektora nadzoru, jeżeli wszystkie pomiary i badania z zachowaniem tolerancji wg pkt 6 dały wyniki pozytywne.</w:t>
      </w:r>
    </w:p>
    <w:p w:rsidR="007A3C26" w:rsidRPr="004A12E0" w:rsidRDefault="007A3C26" w:rsidP="00491853">
      <w:pPr>
        <w:jc w:val="both"/>
        <w:rPr>
          <w:b/>
          <w:bCs/>
          <w:sz w:val="22"/>
          <w:szCs w:val="22"/>
        </w:rPr>
      </w:pPr>
      <w:r w:rsidRPr="004A12E0">
        <w:rPr>
          <w:b/>
          <w:bCs/>
          <w:sz w:val="22"/>
          <w:szCs w:val="22"/>
        </w:rPr>
        <w:t>8.2. Odbiór robót zanikających i ulegających zakryciu</w:t>
      </w:r>
    </w:p>
    <w:p w:rsidR="007A3C26" w:rsidRPr="004A12E0" w:rsidRDefault="007A3C26" w:rsidP="00491853">
      <w:pPr>
        <w:jc w:val="both"/>
        <w:rPr>
          <w:sz w:val="22"/>
          <w:szCs w:val="22"/>
        </w:rPr>
      </w:pPr>
      <w:r w:rsidRPr="004A12E0">
        <w:rPr>
          <w:sz w:val="22"/>
          <w:szCs w:val="22"/>
        </w:rPr>
        <w:tab/>
        <w:t>Odbiorowi robót zanikających i ulegających zakryciu podlegają:</w:t>
      </w:r>
    </w:p>
    <w:p w:rsidR="007A3C26" w:rsidRPr="004A12E0" w:rsidRDefault="007A3C26" w:rsidP="00AC3FD2">
      <w:pPr>
        <w:numPr>
          <w:ilvl w:val="0"/>
          <w:numId w:val="49"/>
        </w:numPr>
        <w:tabs>
          <w:tab w:val="clear" w:pos="340"/>
          <w:tab w:val="num" w:pos="-1985"/>
          <w:tab w:val="left" w:pos="993"/>
        </w:tabs>
        <w:ind w:left="709" w:firstLine="0"/>
        <w:jc w:val="both"/>
        <w:rPr>
          <w:sz w:val="22"/>
          <w:szCs w:val="22"/>
        </w:rPr>
      </w:pPr>
      <w:r w:rsidRPr="004A12E0">
        <w:rPr>
          <w:sz w:val="22"/>
          <w:szCs w:val="22"/>
        </w:rPr>
        <w:t>roboty rozbiórkowe,</w:t>
      </w:r>
    </w:p>
    <w:p w:rsidR="007A3C26" w:rsidRPr="004A12E0" w:rsidRDefault="007A3C26" w:rsidP="00AC3FD2">
      <w:pPr>
        <w:numPr>
          <w:ilvl w:val="0"/>
          <w:numId w:val="49"/>
        </w:numPr>
        <w:tabs>
          <w:tab w:val="clear" w:pos="340"/>
          <w:tab w:val="num" w:pos="-1985"/>
          <w:tab w:val="left" w:pos="993"/>
        </w:tabs>
        <w:ind w:left="709" w:firstLine="0"/>
        <w:jc w:val="both"/>
        <w:rPr>
          <w:sz w:val="22"/>
          <w:szCs w:val="22"/>
        </w:rPr>
      </w:pPr>
      <w:r w:rsidRPr="004A12E0">
        <w:rPr>
          <w:sz w:val="22"/>
          <w:szCs w:val="22"/>
        </w:rPr>
        <w:t>naprawa studzienki.</w:t>
      </w:r>
    </w:p>
    <w:p w:rsidR="007A3C26" w:rsidRPr="004A12E0" w:rsidRDefault="007A3C26" w:rsidP="00491853">
      <w:pPr>
        <w:jc w:val="both"/>
        <w:rPr>
          <w:sz w:val="22"/>
          <w:szCs w:val="22"/>
        </w:rPr>
      </w:pPr>
      <w:r w:rsidRPr="004A12E0">
        <w:rPr>
          <w:sz w:val="22"/>
          <w:szCs w:val="22"/>
        </w:rPr>
        <w:tab/>
        <w:t>Odbiór tych robót powinien być zgodny z wymaganiami pktu 8.2 D-M-00.00.00 „Wymagania ogólne” oraz niniejszej ST.</w:t>
      </w:r>
    </w:p>
    <w:p w:rsidR="007A3C26" w:rsidRPr="004A12E0" w:rsidRDefault="007A3C26" w:rsidP="00491853">
      <w:pPr>
        <w:jc w:val="both"/>
        <w:rPr>
          <w:b/>
          <w:bCs/>
          <w:sz w:val="22"/>
          <w:szCs w:val="22"/>
        </w:rPr>
      </w:pPr>
      <w:bookmarkStart w:id="32" w:name="_Toc51995837"/>
      <w:bookmarkStart w:id="33" w:name="_Toc46644004"/>
      <w:bookmarkStart w:id="34" w:name="_Toc424534473"/>
    </w:p>
    <w:p w:rsidR="007A3C26" w:rsidRPr="004A12E0" w:rsidRDefault="007A3C26" w:rsidP="00491853">
      <w:pPr>
        <w:jc w:val="both"/>
        <w:rPr>
          <w:b/>
          <w:bCs/>
          <w:sz w:val="22"/>
          <w:szCs w:val="22"/>
          <w:u w:val="single"/>
        </w:rPr>
      </w:pPr>
      <w:r w:rsidRPr="004A12E0">
        <w:rPr>
          <w:b/>
          <w:bCs/>
          <w:sz w:val="22"/>
          <w:szCs w:val="22"/>
          <w:u w:val="single"/>
        </w:rPr>
        <w:t>9. PODSTAWA PŁATNOŚCI</w:t>
      </w:r>
      <w:bookmarkEnd w:id="32"/>
      <w:bookmarkEnd w:id="33"/>
      <w:bookmarkEnd w:id="34"/>
    </w:p>
    <w:p w:rsidR="007A3C26" w:rsidRPr="004A12E0" w:rsidRDefault="007A3C26" w:rsidP="00491853">
      <w:pPr>
        <w:jc w:val="both"/>
        <w:rPr>
          <w:b/>
          <w:bCs/>
          <w:sz w:val="22"/>
          <w:szCs w:val="22"/>
        </w:rPr>
      </w:pPr>
      <w:r w:rsidRPr="004A12E0">
        <w:rPr>
          <w:b/>
          <w:bCs/>
          <w:sz w:val="22"/>
          <w:szCs w:val="22"/>
        </w:rPr>
        <w:t>9.1. Ogólne ustalenia dotyczące podstawy płatności</w:t>
      </w:r>
    </w:p>
    <w:p w:rsidR="007A3C26" w:rsidRPr="004A12E0" w:rsidRDefault="007A3C26" w:rsidP="00491853">
      <w:pPr>
        <w:jc w:val="both"/>
        <w:rPr>
          <w:sz w:val="22"/>
          <w:szCs w:val="22"/>
        </w:rPr>
      </w:pPr>
      <w:r w:rsidRPr="004A12E0">
        <w:rPr>
          <w:sz w:val="22"/>
          <w:szCs w:val="22"/>
        </w:rPr>
        <w:t xml:space="preserve">Ogólne  ustalenia  dotyczące  podstawy  płatności  podano   w </w:t>
      </w:r>
      <w:r w:rsidRPr="004A12E0">
        <w:rPr>
          <w:b/>
          <w:bCs/>
          <w:sz w:val="22"/>
          <w:szCs w:val="22"/>
        </w:rPr>
        <w:t xml:space="preserve"> </w:t>
      </w:r>
      <w:r w:rsidRPr="004A12E0">
        <w:rPr>
          <w:sz w:val="22"/>
          <w:szCs w:val="22"/>
        </w:rPr>
        <w:t>ST D-M-00.00.00 „Wymagania ogólne” pkt 9.</w:t>
      </w:r>
    </w:p>
    <w:p w:rsidR="007A3C26" w:rsidRPr="004A12E0" w:rsidRDefault="007A3C26" w:rsidP="00ED52AE">
      <w:pPr>
        <w:tabs>
          <w:tab w:val="left" w:pos="993"/>
        </w:tabs>
        <w:jc w:val="both"/>
        <w:rPr>
          <w:sz w:val="22"/>
          <w:szCs w:val="22"/>
        </w:rPr>
      </w:pPr>
    </w:p>
    <w:p w:rsidR="007A3C26" w:rsidRPr="004A12E0" w:rsidRDefault="007A3C26" w:rsidP="00491853">
      <w:pPr>
        <w:jc w:val="both"/>
        <w:rPr>
          <w:sz w:val="22"/>
          <w:szCs w:val="22"/>
          <w:highlight w:val="yellow"/>
        </w:rPr>
      </w:pPr>
      <w:bookmarkStart w:id="35" w:name="_Toc51995838"/>
      <w:bookmarkStart w:id="36" w:name="_Toc46644005"/>
      <w:bookmarkStart w:id="37" w:name="_Toc424534474"/>
    </w:p>
    <w:p w:rsidR="007A3C26" w:rsidRPr="004A12E0" w:rsidRDefault="007A3C26" w:rsidP="00491853">
      <w:pPr>
        <w:jc w:val="both"/>
        <w:rPr>
          <w:b/>
          <w:bCs/>
          <w:sz w:val="22"/>
          <w:szCs w:val="22"/>
          <w:u w:val="single"/>
        </w:rPr>
      </w:pPr>
      <w:r w:rsidRPr="004A12E0">
        <w:rPr>
          <w:b/>
          <w:bCs/>
          <w:sz w:val="22"/>
          <w:szCs w:val="22"/>
          <w:u w:val="single"/>
        </w:rPr>
        <w:t>10. PRZEPISY ZWIĄZANE</w:t>
      </w:r>
      <w:bookmarkEnd w:id="35"/>
      <w:bookmarkEnd w:id="36"/>
      <w:bookmarkEnd w:id="37"/>
    </w:p>
    <w:p w:rsidR="007A3C26" w:rsidRPr="004A12E0" w:rsidRDefault="007A3C26" w:rsidP="00491853">
      <w:pPr>
        <w:jc w:val="both"/>
        <w:rPr>
          <w:sz w:val="22"/>
          <w:szCs w:val="22"/>
        </w:rPr>
      </w:pPr>
      <w:r w:rsidRPr="004A12E0">
        <w:rPr>
          <w:sz w:val="22"/>
          <w:szCs w:val="22"/>
        </w:rPr>
        <w:t>Specyfikacje techniczne (ST)</w:t>
      </w:r>
    </w:p>
    <w:tbl>
      <w:tblPr>
        <w:tblW w:w="0" w:type="auto"/>
        <w:tblInd w:w="2" w:type="dxa"/>
        <w:tblLayout w:type="fixed"/>
        <w:tblCellMar>
          <w:left w:w="70" w:type="dxa"/>
          <w:right w:w="70" w:type="dxa"/>
        </w:tblCellMar>
        <w:tblLook w:val="0000" w:firstRow="0" w:lastRow="0" w:firstColumn="0" w:lastColumn="0" w:noHBand="0" w:noVBand="0"/>
      </w:tblPr>
      <w:tblGrid>
        <w:gridCol w:w="2230"/>
        <w:gridCol w:w="7380"/>
      </w:tblGrid>
      <w:tr w:rsidR="007A3C26" w:rsidRPr="004A12E0">
        <w:tc>
          <w:tcPr>
            <w:tcW w:w="2230" w:type="dxa"/>
          </w:tcPr>
          <w:p w:rsidR="007A3C26" w:rsidRPr="004A12E0" w:rsidRDefault="007A3C26" w:rsidP="00FF5EC2">
            <w:pPr>
              <w:jc w:val="both"/>
            </w:pPr>
            <w:r w:rsidRPr="004A12E0">
              <w:rPr>
                <w:sz w:val="22"/>
                <w:szCs w:val="22"/>
              </w:rPr>
              <w:t>D-M-00.00.00</w:t>
            </w:r>
          </w:p>
        </w:tc>
        <w:tc>
          <w:tcPr>
            <w:tcW w:w="7380" w:type="dxa"/>
          </w:tcPr>
          <w:p w:rsidR="007A3C26" w:rsidRPr="004A12E0" w:rsidRDefault="007A3C26" w:rsidP="00FF5EC2">
            <w:pPr>
              <w:jc w:val="both"/>
            </w:pPr>
            <w:r w:rsidRPr="004A12E0">
              <w:rPr>
                <w:sz w:val="22"/>
                <w:szCs w:val="22"/>
              </w:rPr>
              <w:t>Wymagania ogólne</w:t>
            </w:r>
          </w:p>
        </w:tc>
      </w:tr>
      <w:tr w:rsidR="007A3C26" w:rsidRPr="004A12E0">
        <w:tc>
          <w:tcPr>
            <w:tcW w:w="2230" w:type="dxa"/>
          </w:tcPr>
          <w:p w:rsidR="007A3C26" w:rsidRPr="004A12E0" w:rsidRDefault="007A3C26" w:rsidP="00FF5EC2">
            <w:pPr>
              <w:jc w:val="both"/>
            </w:pPr>
            <w:r w:rsidRPr="004A12E0">
              <w:rPr>
                <w:sz w:val="22"/>
                <w:szCs w:val="22"/>
              </w:rPr>
              <w:t>D-03.02.01</w:t>
            </w:r>
          </w:p>
        </w:tc>
        <w:tc>
          <w:tcPr>
            <w:tcW w:w="7380" w:type="dxa"/>
          </w:tcPr>
          <w:p w:rsidR="007A3C26" w:rsidRPr="004A12E0" w:rsidRDefault="007A3C26" w:rsidP="00FF5EC2">
            <w:pPr>
              <w:jc w:val="both"/>
            </w:pPr>
            <w:r w:rsidRPr="004A12E0">
              <w:rPr>
                <w:sz w:val="22"/>
                <w:szCs w:val="22"/>
              </w:rPr>
              <w:t>Kanalizacja deszczowa</w:t>
            </w:r>
          </w:p>
        </w:tc>
      </w:tr>
      <w:tr w:rsidR="007A3C26" w:rsidRPr="004A12E0">
        <w:tc>
          <w:tcPr>
            <w:tcW w:w="2230" w:type="dxa"/>
          </w:tcPr>
          <w:p w:rsidR="007A3C26" w:rsidRPr="004A12E0" w:rsidRDefault="007A3C26" w:rsidP="00FF5EC2">
            <w:pPr>
              <w:jc w:val="both"/>
            </w:pPr>
            <w:r w:rsidRPr="004A12E0">
              <w:rPr>
                <w:sz w:val="22"/>
                <w:szCs w:val="22"/>
              </w:rPr>
              <w:t>D-04.01.01</w:t>
            </w:r>
            <w:r w:rsidRPr="004A12E0">
              <w:rPr>
                <w:sz w:val="22"/>
                <w:szCs w:val="22"/>
              </w:rPr>
              <w:sym w:font="Symbol" w:char="F0B8"/>
            </w:r>
            <w:r w:rsidRPr="004A12E0">
              <w:rPr>
                <w:sz w:val="22"/>
                <w:szCs w:val="22"/>
              </w:rPr>
              <w:t>04.03.01</w:t>
            </w:r>
          </w:p>
        </w:tc>
        <w:tc>
          <w:tcPr>
            <w:tcW w:w="7380" w:type="dxa"/>
          </w:tcPr>
          <w:p w:rsidR="007A3C26" w:rsidRPr="004A12E0" w:rsidRDefault="007A3C26" w:rsidP="00FF5EC2">
            <w:pPr>
              <w:jc w:val="both"/>
            </w:pPr>
            <w:r w:rsidRPr="004A12E0">
              <w:rPr>
                <w:sz w:val="22"/>
                <w:szCs w:val="22"/>
              </w:rPr>
              <w:t>Dolne warstwy podbudów oraz oczyszczenie i skropienie</w:t>
            </w:r>
          </w:p>
        </w:tc>
      </w:tr>
      <w:tr w:rsidR="007A3C26" w:rsidRPr="004A12E0">
        <w:tc>
          <w:tcPr>
            <w:tcW w:w="2230" w:type="dxa"/>
          </w:tcPr>
          <w:p w:rsidR="007A3C26" w:rsidRPr="004A12E0" w:rsidRDefault="007A3C26" w:rsidP="00FF5EC2">
            <w:pPr>
              <w:jc w:val="both"/>
            </w:pPr>
            <w:r w:rsidRPr="004A12E0">
              <w:rPr>
                <w:sz w:val="22"/>
                <w:szCs w:val="22"/>
              </w:rPr>
              <w:t>D-04.04.00</w:t>
            </w:r>
            <w:r w:rsidRPr="004A12E0">
              <w:rPr>
                <w:sz w:val="22"/>
                <w:szCs w:val="22"/>
              </w:rPr>
              <w:sym w:font="Symbol" w:char="F0B8"/>
            </w:r>
            <w:r w:rsidRPr="004A12E0">
              <w:rPr>
                <w:sz w:val="22"/>
                <w:szCs w:val="22"/>
              </w:rPr>
              <w:t>04.04.03</w:t>
            </w:r>
          </w:p>
        </w:tc>
        <w:tc>
          <w:tcPr>
            <w:tcW w:w="7380" w:type="dxa"/>
          </w:tcPr>
          <w:p w:rsidR="007A3C26" w:rsidRPr="004A12E0" w:rsidRDefault="007A3C26" w:rsidP="00FF5EC2">
            <w:pPr>
              <w:jc w:val="both"/>
            </w:pPr>
            <w:r w:rsidRPr="004A12E0">
              <w:rPr>
                <w:sz w:val="22"/>
                <w:szCs w:val="22"/>
              </w:rPr>
              <w:t>Podbudowy z kruszywa stabilizowanego mechanicznie</w:t>
            </w:r>
          </w:p>
        </w:tc>
      </w:tr>
      <w:tr w:rsidR="007A3C26" w:rsidRPr="004A12E0">
        <w:tc>
          <w:tcPr>
            <w:tcW w:w="2230" w:type="dxa"/>
          </w:tcPr>
          <w:p w:rsidR="007A3C26" w:rsidRPr="004A12E0" w:rsidRDefault="007A3C26" w:rsidP="00FF5EC2">
            <w:pPr>
              <w:jc w:val="both"/>
            </w:pPr>
            <w:r w:rsidRPr="004A12E0">
              <w:rPr>
                <w:sz w:val="22"/>
                <w:szCs w:val="22"/>
              </w:rPr>
              <w:t>D-04.05.00</w:t>
            </w:r>
            <w:r w:rsidRPr="004A12E0">
              <w:rPr>
                <w:sz w:val="22"/>
                <w:szCs w:val="22"/>
              </w:rPr>
              <w:sym w:font="Symbol" w:char="F0B8"/>
            </w:r>
            <w:r w:rsidRPr="004A12E0">
              <w:rPr>
                <w:sz w:val="22"/>
                <w:szCs w:val="22"/>
              </w:rPr>
              <w:t>04.05.04</w:t>
            </w:r>
          </w:p>
        </w:tc>
        <w:tc>
          <w:tcPr>
            <w:tcW w:w="7380" w:type="dxa"/>
          </w:tcPr>
          <w:p w:rsidR="007A3C26" w:rsidRPr="004A12E0" w:rsidRDefault="007A3C26" w:rsidP="00FF5EC2">
            <w:pPr>
              <w:jc w:val="both"/>
            </w:pPr>
            <w:r w:rsidRPr="004A12E0">
              <w:rPr>
                <w:sz w:val="22"/>
                <w:szCs w:val="22"/>
              </w:rPr>
              <w:t>Podbudowy i ulepszone podłoża z gruntów lub kruszyw stabilizowanych spoiwami hydraulicznymi</w:t>
            </w:r>
          </w:p>
        </w:tc>
      </w:tr>
      <w:tr w:rsidR="007A3C26" w:rsidRPr="004A12E0">
        <w:tc>
          <w:tcPr>
            <w:tcW w:w="2230" w:type="dxa"/>
          </w:tcPr>
          <w:p w:rsidR="007A3C26" w:rsidRPr="004A12E0" w:rsidRDefault="007A3C26" w:rsidP="00FF5EC2">
            <w:pPr>
              <w:jc w:val="both"/>
            </w:pPr>
            <w:r w:rsidRPr="004A12E0">
              <w:rPr>
                <w:sz w:val="22"/>
                <w:szCs w:val="22"/>
              </w:rPr>
              <w:t>D-04.06.01</w:t>
            </w:r>
          </w:p>
        </w:tc>
        <w:tc>
          <w:tcPr>
            <w:tcW w:w="7380" w:type="dxa"/>
          </w:tcPr>
          <w:p w:rsidR="007A3C26" w:rsidRPr="004A12E0" w:rsidRDefault="007A3C26" w:rsidP="00FF5EC2">
            <w:pPr>
              <w:jc w:val="both"/>
            </w:pPr>
            <w:r w:rsidRPr="004A12E0">
              <w:rPr>
                <w:sz w:val="22"/>
                <w:szCs w:val="22"/>
              </w:rPr>
              <w:t>Podbudowa z chudego betonu</w:t>
            </w:r>
          </w:p>
        </w:tc>
      </w:tr>
      <w:tr w:rsidR="007A3C26" w:rsidRPr="004A12E0">
        <w:tc>
          <w:tcPr>
            <w:tcW w:w="2230" w:type="dxa"/>
          </w:tcPr>
          <w:p w:rsidR="007A3C26" w:rsidRPr="004A12E0" w:rsidRDefault="007A3C26" w:rsidP="00FF5EC2">
            <w:pPr>
              <w:jc w:val="both"/>
            </w:pPr>
            <w:r w:rsidRPr="004A12E0">
              <w:rPr>
                <w:sz w:val="22"/>
                <w:szCs w:val="22"/>
              </w:rPr>
              <w:t>D-05.03.01a</w:t>
            </w:r>
          </w:p>
        </w:tc>
        <w:tc>
          <w:tcPr>
            <w:tcW w:w="7380" w:type="dxa"/>
          </w:tcPr>
          <w:p w:rsidR="007A3C26" w:rsidRPr="004A12E0" w:rsidRDefault="007A3C26" w:rsidP="00FF5EC2">
            <w:pPr>
              <w:jc w:val="both"/>
            </w:pPr>
            <w:r w:rsidRPr="004A12E0">
              <w:rPr>
                <w:sz w:val="22"/>
                <w:szCs w:val="22"/>
              </w:rPr>
              <w:t>Remont  cząstkowy nawierzchni z kostki kamiennej</w:t>
            </w:r>
          </w:p>
        </w:tc>
      </w:tr>
      <w:tr w:rsidR="007A3C26" w:rsidRPr="004A12E0">
        <w:tc>
          <w:tcPr>
            <w:tcW w:w="2230" w:type="dxa"/>
          </w:tcPr>
          <w:p w:rsidR="007A3C26" w:rsidRPr="004A12E0" w:rsidRDefault="007A3C26" w:rsidP="00FF5EC2">
            <w:pPr>
              <w:jc w:val="both"/>
            </w:pPr>
            <w:r w:rsidRPr="004A12E0">
              <w:rPr>
                <w:sz w:val="22"/>
                <w:szCs w:val="22"/>
              </w:rPr>
              <w:t>D-05.03.02a</w:t>
            </w:r>
          </w:p>
        </w:tc>
        <w:tc>
          <w:tcPr>
            <w:tcW w:w="7380" w:type="dxa"/>
          </w:tcPr>
          <w:p w:rsidR="007A3C26" w:rsidRPr="004A12E0" w:rsidRDefault="007A3C26" w:rsidP="00FF5EC2">
            <w:pPr>
              <w:jc w:val="both"/>
            </w:pPr>
            <w:r w:rsidRPr="004A12E0">
              <w:rPr>
                <w:sz w:val="22"/>
                <w:szCs w:val="22"/>
              </w:rPr>
              <w:t>Remont cząstkowy nawierzchni klinkierowej</w:t>
            </w:r>
          </w:p>
        </w:tc>
      </w:tr>
      <w:tr w:rsidR="007A3C26" w:rsidRPr="004A12E0">
        <w:tc>
          <w:tcPr>
            <w:tcW w:w="2230" w:type="dxa"/>
          </w:tcPr>
          <w:p w:rsidR="007A3C26" w:rsidRPr="004A12E0" w:rsidRDefault="007A3C26" w:rsidP="00FF5EC2">
            <w:pPr>
              <w:jc w:val="both"/>
            </w:pPr>
            <w:r w:rsidRPr="004A12E0">
              <w:rPr>
                <w:sz w:val="22"/>
                <w:szCs w:val="22"/>
              </w:rPr>
              <w:t>D-05.03.03a</w:t>
            </w:r>
          </w:p>
        </w:tc>
        <w:tc>
          <w:tcPr>
            <w:tcW w:w="7380" w:type="dxa"/>
          </w:tcPr>
          <w:p w:rsidR="007A3C26" w:rsidRPr="004A12E0" w:rsidRDefault="007A3C26" w:rsidP="00FF5EC2">
            <w:pPr>
              <w:jc w:val="both"/>
            </w:pPr>
            <w:r w:rsidRPr="004A12E0">
              <w:rPr>
                <w:sz w:val="22"/>
                <w:szCs w:val="22"/>
              </w:rPr>
              <w:t>Remont cząstkowy nawierzchni z płyt betonowych</w:t>
            </w:r>
          </w:p>
        </w:tc>
      </w:tr>
      <w:tr w:rsidR="007A3C26" w:rsidRPr="004A12E0">
        <w:tc>
          <w:tcPr>
            <w:tcW w:w="2230" w:type="dxa"/>
          </w:tcPr>
          <w:p w:rsidR="007A3C26" w:rsidRPr="004A12E0" w:rsidRDefault="007A3C26" w:rsidP="00FF5EC2">
            <w:pPr>
              <w:jc w:val="both"/>
            </w:pPr>
            <w:r w:rsidRPr="004A12E0">
              <w:rPr>
                <w:sz w:val="22"/>
                <w:szCs w:val="22"/>
              </w:rPr>
              <w:t>D-05.03.07</w:t>
            </w:r>
          </w:p>
        </w:tc>
        <w:tc>
          <w:tcPr>
            <w:tcW w:w="7380" w:type="dxa"/>
          </w:tcPr>
          <w:p w:rsidR="007A3C26" w:rsidRPr="004A12E0" w:rsidRDefault="007A3C26" w:rsidP="00FF5EC2">
            <w:pPr>
              <w:jc w:val="both"/>
            </w:pPr>
            <w:r w:rsidRPr="004A12E0">
              <w:rPr>
                <w:sz w:val="22"/>
                <w:szCs w:val="22"/>
              </w:rPr>
              <w:t>Nawierzchni z asfaltu lanego</w:t>
            </w:r>
          </w:p>
        </w:tc>
      </w:tr>
      <w:tr w:rsidR="007A3C26" w:rsidRPr="004A12E0">
        <w:tc>
          <w:tcPr>
            <w:tcW w:w="2230" w:type="dxa"/>
          </w:tcPr>
          <w:p w:rsidR="007A3C26" w:rsidRPr="004A12E0" w:rsidRDefault="007A3C26" w:rsidP="00FF5EC2">
            <w:pPr>
              <w:jc w:val="both"/>
            </w:pPr>
            <w:r w:rsidRPr="004A12E0">
              <w:rPr>
                <w:sz w:val="22"/>
                <w:szCs w:val="22"/>
              </w:rPr>
              <w:t>D-05.03.17</w:t>
            </w:r>
          </w:p>
        </w:tc>
        <w:tc>
          <w:tcPr>
            <w:tcW w:w="7380" w:type="dxa"/>
          </w:tcPr>
          <w:p w:rsidR="007A3C26" w:rsidRPr="004A12E0" w:rsidRDefault="007A3C26" w:rsidP="00FF5EC2">
            <w:pPr>
              <w:jc w:val="both"/>
            </w:pPr>
            <w:r w:rsidRPr="004A12E0">
              <w:rPr>
                <w:sz w:val="22"/>
                <w:szCs w:val="22"/>
              </w:rPr>
              <w:t>Remont cząstkowy nawierzchni bitumicznych</w:t>
            </w:r>
          </w:p>
        </w:tc>
      </w:tr>
      <w:tr w:rsidR="007A3C26" w:rsidRPr="004A12E0">
        <w:tc>
          <w:tcPr>
            <w:tcW w:w="2230" w:type="dxa"/>
          </w:tcPr>
          <w:p w:rsidR="007A3C26" w:rsidRPr="004A12E0" w:rsidRDefault="007A3C26" w:rsidP="00FF5EC2">
            <w:pPr>
              <w:jc w:val="both"/>
            </w:pPr>
            <w:r w:rsidRPr="004A12E0">
              <w:rPr>
                <w:sz w:val="22"/>
                <w:szCs w:val="22"/>
              </w:rPr>
              <w:t>D-05.03.23b</w:t>
            </w:r>
          </w:p>
        </w:tc>
        <w:tc>
          <w:tcPr>
            <w:tcW w:w="7380" w:type="dxa"/>
          </w:tcPr>
          <w:p w:rsidR="007A3C26" w:rsidRPr="004A12E0" w:rsidRDefault="007A3C26" w:rsidP="00FF5EC2">
            <w:pPr>
              <w:jc w:val="both"/>
            </w:pPr>
            <w:r w:rsidRPr="004A12E0">
              <w:rPr>
                <w:sz w:val="22"/>
                <w:szCs w:val="22"/>
              </w:rPr>
              <w:t>Remont cząstkowy nawierzchni z betonowej kostki brukowej</w:t>
            </w:r>
          </w:p>
        </w:tc>
      </w:tr>
      <w:tr w:rsidR="007A3C26" w:rsidRPr="004A12E0">
        <w:tc>
          <w:tcPr>
            <w:tcW w:w="2230" w:type="dxa"/>
          </w:tcPr>
          <w:p w:rsidR="007A3C26" w:rsidRPr="004A12E0" w:rsidRDefault="007A3C26" w:rsidP="00FF5EC2">
            <w:pPr>
              <w:jc w:val="both"/>
            </w:pPr>
            <w:r w:rsidRPr="004A12E0">
              <w:rPr>
                <w:sz w:val="22"/>
                <w:szCs w:val="22"/>
              </w:rPr>
              <w:t>D-08.01.01</w:t>
            </w:r>
            <w:r w:rsidRPr="004A12E0">
              <w:rPr>
                <w:sz w:val="22"/>
                <w:szCs w:val="22"/>
              </w:rPr>
              <w:sym w:font="Symbol" w:char="F0B8"/>
            </w:r>
            <w:r w:rsidRPr="004A12E0">
              <w:rPr>
                <w:sz w:val="22"/>
                <w:szCs w:val="22"/>
              </w:rPr>
              <w:t>02</w:t>
            </w:r>
          </w:p>
        </w:tc>
        <w:tc>
          <w:tcPr>
            <w:tcW w:w="7380" w:type="dxa"/>
          </w:tcPr>
          <w:p w:rsidR="007A3C26" w:rsidRPr="004A12E0" w:rsidRDefault="007A3C26" w:rsidP="00FF5EC2">
            <w:pPr>
              <w:jc w:val="both"/>
            </w:pPr>
            <w:r w:rsidRPr="004A12E0">
              <w:rPr>
                <w:sz w:val="22"/>
                <w:szCs w:val="22"/>
              </w:rPr>
              <w:t>Krawężniki</w:t>
            </w:r>
          </w:p>
        </w:tc>
      </w:tr>
    </w:tbl>
    <w:p w:rsidR="007A3C26" w:rsidRPr="004A12E0" w:rsidRDefault="007A3C26" w:rsidP="00491853">
      <w:pPr>
        <w:rPr>
          <w:b/>
          <w:bCs/>
          <w:i/>
          <w:iCs/>
          <w:sz w:val="22"/>
          <w:szCs w:val="22"/>
        </w:rPr>
      </w:pPr>
    </w:p>
    <w:p w:rsidR="007A3C26" w:rsidRPr="004A12E0" w:rsidRDefault="007A3C26">
      <w:pPr>
        <w:rPr>
          <w:sz w:val="22"/>
          <w:szCs w:val="22"/>
        </w:rPr>
      </w:pPr>
      <w:r w:rsidRPr="004A12E0">
        <w:rPr>
          <w:sz w:val="22"/>
          <w:szCs w:val="22"/>
        </w:rPr>
        <w:br w:type="page"/>
      </w:r>
    </w:p>
    <w:p w:rsidR="007A3C26" w:rsidRPr="004A12E0" w:rsidRDefault="007A3C26" w:rsidP="00FE7DD1">
      <w:pPr>
        <w:jc w:val="center"/>
        <w:rPr>
          <w:b/>
          <w:bCs/>
          <w:i/>
          <w:iCs/>
          <w:sz w:val="28"/>
          <w:szCs w:val="28"/>
        </w:rPr>
      </w:pPr>
      <w:r w:rsidRPr="004A12E0">
        <w:rPr>
          <w:b/>
          <w:bCs/>
          <w:i/>
          <w:iCs/>
          <w:sz w:val="28"/>
          <w:szCs w:val="28"/>
        </w:rPr>
        <w:lastRenderedPageBreak/>
        <w:t>SPECYFIKACJA  TECHNICZNA</w:t>
      </w:r>
    </w:p>
    <w:p w:rsidR="007A3C26" w:rsidRPr="004A12E0" w:rsidRDefault="007A3C26" w:rsidP="004B5F1B">
      <w:pPr>
        <w:jc w:val="center"/>
        <w:rPr>
          <w:b/>
          <w:bCs/>
          <w:i/>
          <w:iCs/>
          <w:sz w:val="28"/>
          <w:szCs w:val="28"/>
        </w:rPr>
      </w:pPr>
      <w:r w:rsidRPr="004A12E0">
        <w:rPr>
          <w:b/>
          <w:bCs/>
          <w:i/>
          <w:iCs/>
          <w:sz w:val="28"/>
          <w:szCs w:val="28"/>
        </w:rPr>
        <w:t>D-04.01.01</w:t>
      </w:r>
    </w:p>
    <w:p w:rsidR="007A3C26" w:rsidRPr="004A12E0" w:rsidRDefault="007A3C26" w:rsidP="004B5F1B">
      <w:pPr>
        <w:jc w:val="center"/>
        <w:rPr>
          <w:b/>
          <w:bCs/>
          <w:i/>
          <w:iCs/>
          <w:sz w:val="28"/>
          <w:szCs w:val="28"/>
        </w:rPr>
      </w:pPr>
    </w:p>
    <w:p w:rsidR="007A3C26" w:rsidRPr="004A12E0" w:rsidRDefault="007A3C26" w:rsidP="004B5F1B">
      <w:pPr>
        <w:jc w:val="center"/>
        <w:rPr>
          <w:b/>
          <w:bCs/>
          <w:i/>
          <w:iCs/>
          <w:sz w:val="28"/>
          <w:szCs w:val="28"/>
        </w:rPr>
      </w:pPr>
      <w:r w:rsidRPr="004A12E0">
        <w:rPr>
          <w:b/>
          <w:bCs/>
          <w:i/>
          <w:iCs/>
          <w:sz w:val="28"/>
          <w:szCs w:val="28"/>
        </w:rPr>
        <w:t xml:space="preserve">KORYTO WRAZ Z PROFILOWANIEM </w:t>
      </w:r>
    </w:p>
    <w:p w:rsidR="007A3C26" w:rsidRPr="004A12E0" w:rsidRDefault="007A3C26" w:rsidP="004B5F1B">
      <w:pPr>
        <w:jc w:val="center"/>
        <w:rPr>
          <w:b/>
          <w:bCs/>
          <w:i/>
          <w:iCs/>
          <w:sz w:val="28"/>
          <w:szCs w:val="28"/>
        </w:rPr>
      </w:pPr>
      <w:r w:rsidRPr="004A12E0">
        <w:rPr>
          <w:b/>
          <w:bCs/>
          <w:i/>
          <w:iCs/>
          <w:sz w:val="28"/>
          <w:szCs w:val="28"/>
        </w:rPr>
        <w:t>I  ZAGĘSZCZENIEM  PODŁOŻA</w:t>
      </w:r>
    </w:p>
    <w:p w:rsidR="007A3C26" w:rsidRPr="004A12E0" w:rsidRDefault="007A3C26" w:rsidP="004B5F1B">
      <w:pPr>
        <w:widowControl w:val="0"/>
        <w:ind w:right="7140"/>
        <w:rPr>
          <w:b/>
          <w:bCs/>
          <w:snapToGrid w:val="0"/>
          <w:sz w:val="22"/>
          <w:szCs w:val="22"/>
          <w:u w:val="single"/>
        </w:rPr>
      </w:pPr>
    </w:p>
    <w:p w:rsidR="007A3C26" w:rsidRPr="004A12E0" w:rsidRDefault="007A3C26" w:rsidP="004B5F1B">
      <w:pPr>
        <w:widowControl w:val="0"/>
        <w:ind w:right="7140"/>
        <w:rPr>
          <w:b/>
          <w:bCs/>
          <w:snapToGrid w:val="0"/>
          <w:sz w:val="22"/>
          <w:szCs w:val="22"/>
          <w:u w:val="single"/>
        </w:rPr>
      </w:pPr>
      <w:r w:rsidRPr="004A12E0">
        <w:rPr>
          <w:b/>
          <w:bCs/>
          <w:snapToGrid w:val="0"/>
          <w:sz w:val="22"/>
          <w:szCs w:val="22"/>
          <w:u w:val="single"/>
        </w:rPr>
        <w:t xml:space="preserve">l. WSTĘP </w:t>
      </w:r>
    </w:p>
    <w:p w:rsidR="007A3C26" w:rsidRPr="004A12E0" w:rsidRDefault="007A3C26" w:rsidP="004B5F1B">
      <w:pPr>
        <w:widowControl w:val="0"/>
        <w:ind w:right="7139"/>
        <w:rPr>
          <w:b/>
          <w:bCs/>
          <w:snapToGrid w:val="0"/>
          <w:sz w:val="22"/>
          <w:szCs w:val="22"/>
        </w:rPr>
      </w:pPr>
      <w:r w:rsidRPr="004A12E0">
        <w:rPr>
          <w:b/>
          <w:bCs/>
          <w:snapToGrid w:val="0"/>
          <w:sz w:val="22"/>
          <w:szCs w:val="22"/>
        </w:rPr>
        <w:t>1.1 Przedmiot ST</w:t>
      </w:r>
    </w:p>
    <w:p w:rsidR="007A3C26" w:rsidRPr="004A12E0" w:rsidRDefault="007A3C26" w:rsidP="00083BBF">
      <w:pPr>
        <w:ind w:firstLine="708"/>
        <w:jc w:val="both"/>
        <w:rPr>
          <w:sz w:val="22"/>
          <w:szCs w:val="22"/>
        </w:rPr>
      </w:pPr>
      <w:r w:rsidRPr="004A12E0">
        <w:rPr>
          <w:snapToGrid w:val="0"/>
          <w:sz w:val="22"/>
          <w:szCs w:val="22"/>
        </w:rPr>
        <w:t>Przedmiotem niniejszej Specyfikacji Technicznej są wymagania dotyczące wykonania i odbioru koryta gruntowego</w:t>
      </w:r>
      <w:r w:rsidRPr="004A12E0">
        <w:rPr>
          <w:b/>
          <w:bCs/>
          <w:snapToGrid w:val="0"/>
          <w:sz w:val="22"/>
          <w:szCs w:val="22"/>
        </w:rPr>
        <w:t xml:space="preserve"> </w:t>
      </w:r>
      <w:r w:rsidRPr="004A12E0">
        <w:rPr>
          <w:snapToGrid w:val="0"/>
          <w:sz w:val="22"/>
          <w:szCs w:val="22"/>
        </w:rPr>
        <w:t xml:space="preserve">wraz z profilowaniem i zagęszczeniem podłoża, które zostanie wykonane </w:t>
      </w:r>
      <w:r w:rsidR="0072034F" w:rsidRPr="004A12E0">
        <w:rPr>
          <w:sz w:val="22"/>
          <w:szCs w:val="22"/>
        </w:rPr>
        <w:t xml:space="preserve">w ramach </w:t>
      </w:r>
      <w:r w:rsidR="0072034F" w:rsidRPr="0072034F">
        <w:rPr>
          <w:sz w:val="22"/>
          <w:szCs w:val="22"/>
        </w:rPr>
        <w:t>przebudowy ulicy Obrońców Pokoju od Ronda Barei do ulicy Podwale w Jeleniej Górze</w:t>
      </w:r>
      <w:r w:rsidR="0072034F">
        <w:rPr>
          <w:sz w:val="22"/>
          <w:szCs w:val="22"/>
        </w:rPr>
        <w:t>.</w:t>
      </w:r>
    </w:p>
    <w:p w:rsidR="007A3C26" w:rsidRPr="004A12E0" w:rsidRDefault="007A3C26" w:rsidP="00657421">
      <w:pPr>
        <w:jc w:val="both"/>
        <w:rPr>
          <w:b/>
          <w:bCs/>
          <w:snapToGrid w:val="0"/>
          <w:sz w:val="22"/>
          <w:szCs w:val="22"/>
        </w:rPr>
      </w:pPr>
      <w:r w:rsidRPr="004A12E0">
        <w:rPr>
          <w:b/>
          <w:bCs/>
          <w:snapToGrid w:val="0"/>
          <w:sz w:val="22"/>
          <w:szCs w:val="22"/>
        </w:rPr>
        <w:t>1.2 Zakres stosowania ST</w:t>
      </w:r>
    </w:p>
    <w:p w:rsidR="007A3C26" w:rsidRPr="004A12E0" w:rsidRDefault="007A3C26" w:rsidP="00561232">
      <w:pPr>
        <w:widowControl w:val="0"/>
        <w:ind w:firstLine="708"/>
        <w:jc w:val="both"/>
        <w:rPr>
          <w:snapToGrid w:val="0"/>
          <w:sz w:val="22"/>
          <w:szCs w:val="22"/>
        </w:rPr>
      </w:pPr>
      <w:r w:rsidRPr="004A12E0">
        <w:rPr>
          <w:snapToGrid w:val="0"/>
          <w:sz w:val="22"/>
          <w:szCs w:val="22"/>
        </w:rPr>
        <w:t>Specyfikacja Techniczna jest stosowana jako dokument przetargowy i kontraktowy przy zlecaniu i realizacji robót wymienionych w punkcie 1.1.</w:t>
      </w:r>
    </w:p>
    <w:p w:rsidR="007A3C26" w:rsidRPr="004A12E0" w:rsidRDefault="007A3C26" w:rsidP="004B5F1B">
      <w:pPr>
        <w:widowControl w:val="0"/>
        <w:rPr>
          <w:b/>
          <w:bCs/>
          <w:snapToGrid w:val="0"/>
          <w:sz w:val="22"/>
          <w:szCs w:val="22"/>
        </w:rPr>
      </w:pPr>
      <w:r w:rsidRPr="004A12E0">
        <w:rPr>
          <w:b/>
          <w:bCs/>
          <w:snapToGrid w:val="0"/>
          <w:sz w:val="22"/>
          <w:szCs w:val="22"/>
        </w:rPr>
        <w:t>1.3 Zakres robót objętych ST</w:t>
      </w:r>
    </w:p>
    <w:p w:rsidR="007A3C26" w:rsidRPr="004A12E0" w:rsidRDefault="007A3C26" w:rsidP="00561232">
      <w:pPr>
        <w:widowControl w:val="0"/>
        <w:ind w:firstLine="708"/>
        <w:jc w:val="both"/>
        <w:rPr>
          <w:snapToGrid w:val="0"/>
          <w:sz w:val="22"/>
          <w:szCs w:val="22"/>
        </w:rPr>
      </w:pPr>
      <w:r w:rsidRPr="004A12E0">
        <w:rPr>
          <w:snapToGrid w:val="0"/>
          <w:sz w:val="22"/>
          <w:szCs w:val="22"/>
        </w:rPr>
        <w:t>Ustalenia zawarte w niniejszej specyfikacji dotyczą prowadzenia robót przy wykonywaniu, profilowaniu i zagęszczaniu koryta gruntowego i obejmują wykonanie koryta pod warstwy konstrukcyjne nawierzchni jezdni</w:t>
      </w:r>
      <w:r w:rsidR="00194B8D">
        <w:rPr>
          <w:snapToGrid w:val="0"/>
          <w:sz w:val="22"/>
          <w:szCs w:val="22"/>
        </w:rPr>
        <w:t>, chodników</w:t>
      </w:r>
      <w:r w:rsidRPr="004A12E0">
        <w:rPr>
          <w:snapToGrid w:val="0"/>
          <w:sz w:val="22"/>
          <w:szCs w:val="22"/>
        </w:rPr>
        <w:t xml:space="preserve"> i zjazdów.</w:t>
      </w:r>
    </w:p>
    <w:p w:rsidR="007A3C26" w:rsidRPr="004A12E0" w:rsidRDefault="007A3C26" w:rsidP="004B5F1B">
      <w:pPr>
        <w:widowControl w:val="0"/>
        <w:ind w:right="900"/>
        <w:rPr>
          <w:b/>
          <w:bCs/>
          <w:snapToGrid w:val="0"/>
          <w:sz w:val="22"/>
          <w:szCs w:val="22"/>
        </w:rPr>
      </w:pPr>
      <w:r w:rsidRPr="004A12E0">
        <w:rPr>
          <w:b/>
          <w:bCs/>
          <w:snapToGrid w:val="0"/>
          <w:sz w:val="22"/>
          <w:szCs w:val="22"/>
        </w:rPr>
        <w:t>1.4 Określenia podstawowe</w:t>
      </w:r>
    </w:p>
    <w:p w:rsidR="007A3C26" w:rsidRPr="004A12E0" w:rsidRDefault="007A3C26" w:rsidP="00687EDF">
      <w:pPr>
        <w:pStyle w:val="Tekstpodstawowywcity3"/>
        <w:widowControl w:val="0"/>
        <w:tabs>
          <w:tab w:val="clear" w:pos="964"/>
        </w:tabs>
        <w:overflowPunct/>
        <w:autoSpaceDE/>
        <w:autoSpaceDN/>
        <w:adjustRightInd/>
        <w:spacing w:after="0"/>
        <w:ind w:left="0" w:firstLine="708"/>
        <w:textAlignment w:val="auto"/>
        <w:rPr>
          <w:sz w:val="22"/>
          <w:szCs w:val="22"/>
        </w:rPr>
      </w:pPr>
      <w:r w:rsidRPr="004A12E0">
        <w:rPr>
          <w:sz w:val="22"/>
          <w:szCs w:val="22"/>
        </w:rPr>
        <w:t>Określenia podane w niniejszej ST są zgodne z obowiązującymi odpowiednimi normami i Specyfikacją Techniczną D-M.00.00.00.</w:t>
      </w:r>
    </w:p>
    <w:p w:rsidR="007A3C26" w:rsidRPr="004A12E0" w:rsidRDefault="007A3C26" w:rsidP="004B5F1B">
      <w:pPr>
        <w:widowControl w:val="0"/>
        <w:rPr>
          <w:b/>
          <w:bCs/>
          <w:snapToGrid w:val="0"/>
          <w:sz w:val="22"/>
          <w:szCs w:val="22"/>
        </w:rPr>
      </w:pPr>
      <w:r w:rsidRPr="004A12E0">
        <w:rPr>
          <w:b/>
          <w:bCs/>
          <w:snapToGrid w:val="0"/>
          <w:sz w:val="22"/>
          <w:szCs w:val="22"/>
        </w:rPr>
        <w:t>1.5 Ogólne wymagania dotyczące robót.</w:t>
      </w:r>
    </w:p>
    <w:p w:rsidR="007A3C26" w:rsidRPr="004A12E0" w:rsidRDefault="007A3C26" w:rsidP="00687EDF">
      <w:pPr>
        <w:pStyle w:val="Tekstpodstawowywcity3"/>
        <w:widowControl w:val="0"/>
        <w:tabs>
          <w:tab w:val="clear" w:pos="964"/>
        </w:tabs>
        <w:overflowPunct/>
        <w:autoSpaceDE/>
        <w:autoSpaceDN/>
        <w:adjustRightInd/>
        <w:spacing w:after="0"/>
        <w:ind w:left="0" w:firstLine="708"/>
        <w:textAlignment w:val="auto"/>
        <w:rPr>
          <w:sz w:val="22"/>
          <w:szCs w:val="22"/>
        </w:rPr>
      </w:pPr>
      <w:r w:rsidRPr="004A12E0">
        <w:rPr>
          <w:sz w:val="22"/>
          <w:szCs w:val="22"/>
        </w:rPr>
        <w:t>Wykonawca robót jest odpowiedzialny za jakość ich wykonania oraz za zgodność z Dokumentacją Projektową, ST i poleceniami Inspektora nadzoru.</w:t>
      </w:r>
    </w:p>
    <w:p w:rsidR="007A3C26" w:rsidRPr="004A12E0" w:rsidRDefault="007A3C26" w:rsidP="00687EDF">
      <w:pPr>
        <w:widowControl w:val="0"/>
        <w:ind w:firstLine="708"/>
        <w:rPr>
          <w:snapToGrid w:val="0"/>
          <w:sz w:val="22"/>
          <w:szCs w:val="22"/>
        </w:rPr>
      </w:pPr>
      <w:r w:rsidRPr="004A12E0">
        <w:rPr>
          <w:snapToGrid w:val="0"/>
          <w:sz w:val="22"/>
          <w:szCs w:val="22"/>
        </w:rPr>
        <w:t>Ogólne wymagania dotyczące robót podano w ST D-M.00.00.00 „Wymagania ogólne".</w:t>
      </w:r>
    </w:p>
    <w:p w:rsidR="007A3C26" w:rsidRPr="004A12E0" w:rsidRDefault="007A3C26" w:rsidP="004B5F1B">
      <w:pPr>
        <w:widowControl w:val="0"/>
        <w:rPr>
          <w:snapToGrid w:val="0"/>
          <w:sz w:val="22"/>
          <w:szCs w:val="22"/>
        </w:rPr>
      </w:pPr>
    </w:p>
    <w:p w:rsidR="007A3C26" w:rsidRPr="004A12E0" w:rsidRDefault="007A3C26" w:rsidP="004B5F1B">
      <w:pPr>
        <w:widowControl w:val="0"/>
        <w:tabs>
          <w:tab w:val="left" w:pos="4760"/>
          <w:tab w:val="left" w:pos="7780"/>
          <w:tab w:val="left" w:pos="8940"/>
        </w:tabs>
        <w:ind w:right="-3"/>
        <w:rPr>
          <w:snapToGrid w:val="0"/>
          <w:sz w:val="22"/>
          <w:szCs w:val="22"/>
        </w:rPr>
      </w:pPr>
      <w:r w:rsidRPr="004A12E0">
        <w:rPr>
          <w:b/>
          <w:bCs/>
          <w:snapToGrid w:val="0"/>
          <w:sz w:val="22"/>
          <w:szCs w:val="22"/>
          <w:u w:val="single"/>
        </w:rPr>
        <w:t>2. MATERIAŁY</w:t>
      </w:r>
    </w:p>
    <w:p w:rsidR="007A3C26" w:rsidRPr="004A12E0" w:rsidRDefault="007A3C26" w:rsidP="004B5F1B">
      <w:pPr>
        <w:widowControl w:val="0"/>
        <w:tabs>
          <w:tab w:val="left" w:pos="4760"/>
          <w:tab w:val="left" w:pos="7780"/>
          <w:tab w:val="left" w:pos="8940"/>
        </w:tabs>
        <w:ind w:right="-6"/>
        <w:rPr>
          <w:snapToGrid w:val="0"/>
          <w:sz w:val="22"/>
          <w:szCs w:val="22"/>
        </w:rPr>
      </w:pPr>
      <w:r w:rsidRPr="004A12E0">
        <w:rPr>
          <w:snapToGrid w:val="0"/>
          <w:sz w:val="22"/>
          <w:szCs w:val="22"/>
        </w:rPr>
        <w:t xml:space="preserve">           Nie występują.</w:t>
      </w:r>
    </w:p>
    <w:p w:rsidR="007A3C26" w:rsidRPr="004A12E0" w:rsidRDefault="007A3C26" w:rsidP="004B5F1B">
      <w:pPr>
        <w:widowControl w:val="0"/>
        <w:tabs>
          <w:tab w:val="left" w:pos="4760"/>
          <w:tab w:val="left" w:pos="7780"/>
          <w:tab w:val="left" w:pos="8940"/>
        </w:tabs>
        <w:ind w:right="-6"/>
        <w:rPr>
          <w:snapToGrid w:val="0"/>
          <w:sz w:val="22"/>
          <w:szCs w:val="22"/>
        </w:rPr>
      </w:pPr>
    </w:p>
    <w:p w:rsidR="007A3C26" w:rsidRPr="004A12E0" w:rsidRDefault="007A3C26" w:rsidP="004B5F1B">
      <w:pPr>
        <w:widowControl w:val="0"/>
        <w:tabs>
          <w:tab w:val="left" w:pos="4760"/>
          <w:tab w:val="left" w:pos="7780"/>
          <w:tab w:val="left" w:pos="8940"/>
        </w:tabs>
        <w:ind w:right="-6"/>
        <w:rPr>
          <w:b/>
          <w:bCs/>
          <w:snapToGrid w:val="0"/>
          <w:sz w:val="22"/>
          <w:szCs w:val="22"/>
          <w:u w:val="single"/>
        </w:rPr>
      </w:pPr>
      <w:r w:rsidRPr="004A12E0">
        <w:rPr>
          <w:b/>
          <w:bCs/>
          <w:snapToGrid w:val="0"/>
          <w:sz w:val="22"/>
          <w:szCs w:val="22"/>
          <w:u w:val="single"/>
        </w:rPr>
        <w:t>3. SPRZĘT</w:t>
      </w:r>
    </w:p>
    <w:p w:rsidR="007A3C26" w:rsidRPr="004A12E0" w:rsidRDefault="007A3C26" w:rsidP="004B5F1B">
      <w:pPr>
        <w:pStyle w:val="Nagwek2"/>
        <w:spacing w:line="240" w:lineRule="auto"/>
        <w:jc w:val="left"/>
        <w:rPr>
          <w:noProof w:val="0"/>
          <w:sz w:val="22"/>
          <w:szCs w:val="22"/>
        </w:rPr>
      </w:pPr>
      <w:bookmarkStart w:id="38" w:name="_Toc407086013"/>
      <w:bookmarkStart w:id="39" w:name="_Toc407085565"/>
      <w:bookmarkStart w:id="40" w:name="_Toc407085422"/>
      <w:bookmarkStart w:id="41" w:name="_Toc407085279"/>
      <w:bookmarkStart w:id="42" w:name="_Toc407084160"/>
      <w:bookmarkStart w:id="43" w:name="_Toc407083326"/>
      <w:bookmarkStart w:id="44" w:name="_Toc407081527"/>
      <w:bookmarkStart w:id="45" w:name="_Toc407069562"/>
      <w:bookmarkStart w:id="46" w:name="_Toc406984354"/>
      <w:bookmarkStart w:id="47" w:name="_Toc406984163"/>
      <w:bookmarkStart w:id="48" w:name="_Toc406984016"/>
      <w:bookmarkStart w:id="49" w:name="_Toc406915323"/>
      <w:bookmarkStart w:id="50" w:name="_Toc406914745"/>
      <w:bookmarkStart w:id="51" w:name="_Toc406914087"/>
      <w:bookmarkStart w:id="52" w:name="_Toc406913842"/>
      <w:r w:rsidRPr="004A12E0">
        <w:rPr>
          <w:noProof w:val="0"/>
          <w:sz w:val="22"/>
          <w:szCs w:val="22"/>
        </w:rPr>
        <w:t>3.1. Ogólne wymagania dotyczące sprzętu</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7A3C26" w:rsidRPr="004A12E0" w:rsidRDefault="007A3C26" w:rsidP="004B5F1B">
      <w:pPr>
        <w:rPr>
          <w:sz w:val="22"/>
          <w:szCs w:val="22"/>
        </w:rPr>
      </w:pPr>
      <w:r w:rsidRPr="004A12E0">
        <w:rPr>
          <w:sz w:val="22"/>
          <w:szCs w:val="22"/>
        </w:rPr>
        <w:tab/>
        <w:t>Ogólne wymagania dotyczące sprzętu podano w ST D-M-00.00.00 „Wymagania ogólne” pkt 3.</w:t>
      </w:r>
    </w:p>
    <w:p w:rsidR="007A3C26" w:rsidRPr="004A12E0" w:rsidRDefault="007A3C26" w:rsidP="004B5F1B">
      <w:pPr>
        <w:pStyle w:val="Nagwek2"/>
        <w:spacing w:line="240" w:lineRule="auto"/>
        <w:jc w:val="both"/>
        <w:rPr>
          <w:noProof w:val="0"/>
          <w:sz w:val="22"/>
          <w:szCs w:val="22"/>
        </w:rPr>
      </w:pPr>
      <w:bookmarkStart w:id="53" w:name="_Toc407086014"/>
      <w:bookmarkStart w:id="54" w:name="_Toc407085566"/>
      <w:bookmarkStart w:id="55" w:name="_Toc407085423"/>
      <w:bookmarkStart w:id="56" w:name="_Toc407085280"/>
      <w:bookmarkStart w:id="57" w:name="_Toc407084161"/>
      <w:bookmarkStart w:id="58" w:name="_Toc407083327"/>
      <w:bookmarkStart w:id="59" w:name="_Toc407081528"/>
      <w:bookmarkStart w:id="60" w:name="_Toc407069563"/>
      <w:bookmarkStart w:id="61" w:name="_Toc406984355"/>
      <w:bookmarkStart w:id="62" w:name="_Toc406984164"/>
      <w:bookmarkStart w:id="63" w:name="_Toc406984017"/>
      <w:bookmarkStart w:id="64" w:name="_Toc406915324"/>
      <w:bookmarkStart w:id="65" w:name="_Toc406914746"/>
      <w:bookmarkStart w:id="66" w:name="_Toc406914088"/>
      <w:bookmarkStart w:id="67" w:name="_Toc406913843"/>
      <w:r w:rsidRPr="004A12E0">
        <w:rPr>
          <w:noProof w:val="0"/>
          <w:sz w:val="22"/>
          <w:szCs w:val="22"/>
        </w:rPr>
        <w:t>3.2. Sprzęt do wykonania robót</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7A3C26" w:rsidRPr="004A12E0" w:rsidRDefault="007A3C26" w:rsidP="004B5F1B">
      <w:pPr>
        <w:widowControl w:val="0"/>
        <w:jc w:val="both"/>
        <w:rPr>
          <w:sz w:val="22"/>
          <w:szCs w:val="22"/>
        </w:rPr>
      </w:pPr>
      <w:r w:rsidRPr="004A12E0">
        <w:rPr>
          <w:sz w:val="22"/>
          <w:szCs w:val="22"/>
        </w:rPr>
        <w:tab/>
        <w:t>Wykonawca przystępujący do wykonania koryta i profilowania podłoża powinien wykazać się możliwością korzystania z następującego sprzętu:</w:t>
      </w:r>
    </w:p>
    <w:p w:rsidR="007A3C26" w:rsidRPr="00425B54" w:rsidRDefault="007A3C26" w:rsidP="00AC3FD2">
      <w:pPr>
        <w:widowControl w:val="0"/>
        <w:numPr>
          <w:ilvl w:val="0"/>
          <w:numId w:val="29"/>
        </w:numPr>
        <w:tabs>
          <w:tab w:val="clear" w:pos="340"/>
          <w:tab w:val="num" w:pos="-1985"/>
          <w:tab w:val="left" w:pos="993"/>
        </w:tabs>
        <w:overflowPunct w:val="0"/>
        <w:autoSpaceDE w:val="0"/>
        <w:autoSpaceDN w:val="0"/>
        <w:adjustRightInd w:val="0"/>
        <w:ind w:left="709" w:firstLine="0"/>
        <w:jc w:val="both"/>
        <w:rPr>
          <w:sz w:val="22"/>
          <w:szCs w:val="22"/>
        </w:rPr>
      </w:pPr>
      <w:r w:rsidRPr="00425B54">
        <w:rPr>
          <w:sz w:val="22"/>
          <w:szCs w:val="22"/>
        </w:rPr>
        <w:t>równiarek lub spycharek uniwersalnych z ukośnie ustawianym lemieszem; Inspektor nadzoru  może dopuścić wykonanie koryta i profilowanie podłoża z zastosowaniem spycharki z lemieszem ustawionym prostopadle do kierunku pracy maszyny,</w:t>
      </w:r>
    </w:p>
    <w:p w:rsidR="007A3C26" w:rsidRPr="004A12E0" w:rsidRDefault="00425B54" w:rsidP="00AC3FD2">
      <w:pPr>
        <w:numPr>
          <w:ilvl w:val="0"/>
          <w:numId w:val="29"/>
        </w:numPr>
        <w:tabs>
          <w:tab w:val="clear" w:pos="340"/>
          <w:tab w:val="num" w:pos="-1985"/>
          <w:tab w:val="left" w:pos="993"/>
        </w:tabs>
        <w:overflowPunct w:val="0"/>
        <w:autoSpaceDE w:val="0"/>
        <w:autoSpaceDN w:val="0"/>
        <w:adjustRightInd w:val="0"/>
        <w:ind w:left="709" w:firstLine="0"/>
        <w:jc w:val="both"/>
        <w:rPr>
          <w:sz w:val="22"/>
          <w:szCs w:val="22"/>
        </w:rPr>
      </w:pPr>
      <w:r>
        <w:rPr>
          <w:sz w:val="22"/>
          <w:szCs w:val="22"/>
        </w:rPr>
        <w:t>koparek,</w:t>
      </w:r>
    </w:p>
    <w:p w:rsidR="007A3C26" w:rsidRPr="004A12E0" w:rsidRDefault="007A3C26" w:rsidP="00AC3FD2">
      <w:pPr>
        <w:numPr>
          <w:ilvl w:val="0"/>
          <w:numId w:val="29"/>
        </w:numPr>
        <w:tabs>
          <w:tab w:val="clear" w:pos="340"/>
          <w:tab w:val="num" w:pos="-1985"/>
          <w:tab w:val="left" w:pos="993"/>
        </w:tabs>
        <w:overflowPunct w:val="0"/>
        <w:autoSpaceDE w:val="0"/>
        <w:autoSpaceDN w:val="0"/>
        <w:adjustRightInd w:val="0"/>
        <w:ind w:left="709" w:firstLine="0"/>
        <w:jc w:val="both"/>
        <w:rPr>
          <w:sz w:val="22"/>
          <w:szCs w:val="22"/>
        </w:rPr>
      </w:pPr>
      <w:r w:rsidRPr="004A12E0">
        <w:rPr>
          <w:sz w:val="22"/>
          <w:szCs w:val="22"/>
        </w:rPr>
        <w:t>walców statycznych, wibracyjnych lub płyt wibracyjnych.</w:t>
      </w:r>
    </w:p>
    <w:p w:rsidR="007A3C26" w:rsidRPr="004A12E0" w:rsidRDefault="007A3C26" w:rsidP="004B5F1B">
      <w:pPr>
        <w:jc w:val="both"/>
        <w:rPr>
          <w:sz w:val="22"/>
          <w:szCs w:val="22"/>
        </w:rPr>
      </w:pPr>
      <w:r w:rsidRPr="004A12E0">
        <w:rPr>
          <w:sz w:val="22"/>
          <w:szCs w:val="22"/>
        </w:rPr>
        <w:tab/>
        <w:t>Stosowany sprzęt nie może spowodować niekorzystnego wpływu na właściwości gruntu podłoża.</w:t>
      </w:r>
    </w:p>
    <w:p w:rsidR="007A3C26" w:rsidRPr="004A12E0" w:rsidRDefault="007A3C26" w:rsidP="004B5F1B">
      <w:pPr>
        <w:widowControl w:val="0"/>
        <w:tabs>
          <w:tab w:val="left" w:pos="4760"/>
          <w:tab w:val="left" w:pos="7780"/>
          <w:tab w:val="left" w:pos="8940"/>
        </w:tabs>
        <w:rPr>
          <w:snapToGrid w:val="0"/>
          <w:sz w:val="22"/>
          <w:szCs w:val="22"/>
        </w:rPr>
      </w:pPr>
    </w:p>
    <w:p w:rsidR="007A3C26" w:rsidRPr="004A12E0" w:rsidRDefault="007A3C26" w:rsidP="004B5F1B">
      <w:pPr>
        <w:widowControl w:val="0"/>
        <w:ind w:right="7139"/>
        <w:rPr>
          <w:b/>
          <w:bCs/>
          <w:snapToGrid w:val="0"/>
          <w:sz w:val="22"/>
          <w:szCs w:val="22"/>
          <w:u w:val="single"/>
        </w:rPr>
      </w:pPr>
      <w:r w:rsidRPr="004A12E0">
        <w:rPr>
          <w:b/>
          <w:bCs/>
          <w:snapToGrid w:val="0"/>
          <w:sz w:val="22"/>
          <w:szCs w:val="22"/>
          <w:u w:val="single"/>
        </w:rPr>
        <w:t xml:space="preserve">4. TRANSPORT  </w:t>
      </w:r>
    </w:p>
    <w:p w:rsidR="007A3C26" w:rsidRPr="004A12E0" w:rsidRDefault="007A3C26" w:rsidP="004B5F1B">
      <w:pPr>
        <w:pStyle w:val="Nagwek2"/>
        <w:spacing w:line="240" w:lineRule="auto"/>
        <w:jc w:val="left"/>
        <w:rPr>
          <w:noProof w:val="0"/>
          <w:sz w:val="22"/>
          <w:szCs w:val="22"/>
        </w:rPr>
      </w:pPr>
      <w:bookmarkStart w:id="68" w:name="_Toc407086016"/>
      <w:bookmarkStart w:id="69" w:name="_Toc407085568"/>
      <w:bookmarkStart w:id="70" w:name="_Toc407085425"/>
      <w:bookmarkStart w:id="71" w:name="_Toc407085282"/>
      <w:bookmarkStart w:id="72" w:name="_Toc407084163"/>
      <w:bookmarkStart w:id="73" w:name="_Toc407083329"/>
      <w:bookmarkStart w:id="74" w:name="_Toc407081530"/>
      <w:bookmarkStart w:id="75" w:name="_Toc407069565"/>
      <w:bookmarkStart w:id="76" w:name="_Toc406984357"/>
      <w:bookmarkStart w:id="77" w:name="_Toc406984166"/>
      <w:bookmarkStart w:id="78" w:name="_Toc406984019"/>
      <w:bookmarkStart w:id="79" w:name="_Toc406915326"/>
      <w:bookmarkStart w:id="80" w:name="_Toc406914748"/>
      <w:bookmarkStart w:id="81" w:name="_Toc406914090"/>
      <w:bookmarkStart w:id="82" w:name="_Toc406913845"/>
      <w:r w:rsidRPr="004A12E0">
        <w:rPr>
          <w:noProof w:val="0"/>
          <w:sz w:val="22"/>
          <w:szCs w:val="22"/>
        </w:rPr>
        <w:t>4.1. Ogólne wymagania dotyczące transportu</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7A3C26" w:rsidRPr="004A12E0" w:rsidRDefault="007A3C26" w:rsidP="004B5F1B">
      <w:pPr>
        <w:rPr>
          <w:sz w:val="22"/>
          <w:szCs w:val="22"/>
        </w:rPr>
      </w:pPr>
      <w:r w:rsidRPr="004A12E0">
        <w:rPr>
          <w:sz w:val="22"/>
          <w:szCs w:val="22"/>
        </w:rPr>
        <w:tab/>
      </w:r>
      <w:bookmarkStart w:id="83" w:name="_Toc406914091"/>
      <w:bookmarkStart w:id="84" w:name="_Toc406913846"/>
      <w:bookmarkStart w:id="85" w:name="_Toc406822326"/>
      <w:r w:rsidRPr="004A12E0">
        <w:rPr>
          <w:sz w:val="22"/>
          <w:szCs w:val="22"/>
        </w:rPr>
        <w:t>Ogólne wymagania dotyczące transportu podano w ST D-M-00.00.00 „Wymagania ogólne” pkt.4.</w:t>
      </w:r>
      <w:bookmarkEnd w:id="83"/>
      <w:bookmarkEnd w:id="84"/>
      <w:bookmarkEnd w:id="85"/>
    </w:p>
    <w:p w:rsidR="007A3C26" w:rsidRPr="004A12E0" w:rsidRDefault="007A3C26" w:rsidP="004B5F1B">
      <w:pPr>
        <w:rPr>
          <w:sz w:val="22"/>
          <w:szCs w:val="22"/>
        </w:rPr>
      </w:pPr>
    </w:p>
    <w:p w:rsidR="007A3C26" w:rsidRPr="004A12E0" w:rsidRDefault="007A3C26" w:rsidP="004B5F1B">
      <w:pPr>
        <w:widowControl w:val="0"/>
        <w:ind w:right="5279"/>
        <w:rPr>
          <w:b/>
          <w:bCs/>
          <w:snapToGrid w:val="0"/>
          <w:sz w:val="22"/>
          <w:szCs w:val="22"/>
          <w:u w:val="single"/>
        </w:rPr>
      </w:pPr>
      <w:r w:rsidRPr="004A12E0">
        <w:rPr>
          <w:b/>
          <w:bCs/>
          <w:snapToGrid w:val="0"/>
          <w:sz w:val="22"/>
          <w:szCs w:val="22"/>
          <w:u w:val="single"/>
        </w:rPr>
        <w:t xml:space="preserve">5. WYKONANIE ROBÓT </w:t>
      </w:r>
    </w:p>
    <w:p w:rsidR="007A3C26" w:rsidRPr="004A12E0" w:rsidRDefault="007A3C26" w:rsidP="004B5F1B">
      <w:pPr>
        <w:widowControl w:val="0"/>
        <w:ind w:right="5280"/>
        <w:rPr>
          <w:b/>
          <w:bCs/>
          <w:snapToGrid w:val="0"/>
          <w:sz w:val="22"/>
          <w:szCs w:val="22"/>
        </w:rPr>
      </w:pPr>
      <w:r w:rsidRPr="004A12E0">
        <w:rPr>
          <w:b/>
          <w:bCs/>
          <w:snapToGrid w:val="0"/>
          <w:sz w:val="22"/>
          <w:szCs w:val="22"/>
        </w:rPr>
        <w:t>5.1 Ogólne warunki wykonania robót</w:t>
      </w:r>
    </w:p>
    <w:p w:rsidR="007A3C26" w:rsidRPr="004A12E0" w:rsidRDefault="007A3C26" w:rsidP="001E4521">
      <w:pPr>
        <w:widowControl w:val="0"/>
        <w:ind w:firstLine="708"/>
        <w:rPr>
          <w:snapToGrid w:val="0"/>
          <w:sz w:val="22"/>
          <w:szCs w:val="22"/>
        </w:rPr>
      </w:pPr>
      <w:r w:rsidRPr="004A12E0">
        <w:rPr>
          <w:snapToGrid w:val="0"/>
          <w:sz w:val="22"/>
          <w:szCs w:val="22"/>
        </w:rPr>
        <w:t>Ogólne warunki wykonania robót podano w ST D-M.00.00.00 „Wymagania ogólne".</w:t>
      </w:r>
    </w:p>
    <w:p w:rsidR="007A3C26" w:rsidRPr="004A12E0" w:rsidRDefault="007A3C26" w:rsidP="004B5F1B">
      <w:pPr>
        <w:pStyle w:val="Nagwek2"/>
        <w:keepNext w:val="0"/>
        <w:widowControl w:val="0"/>
        <w:spacing w:line="240" w:lineRule="auto"/>
        <w:jc w:val="left"/>
        <w:rPr>
          <w:noProof w:val="0"/>
          <w:sz w:val="22"/>
          <w:szCs w:val="22"/>
        </w:rPr>
      </w:pPr>
      <w:bookmarkStart w:id="86" w:name="_Toc407086020"/>
      <w:bookmarkStart w:id="87" w:name="_Toc407085572"/>
      <w:bookmarkStart w:id="88" w:name="_Toc407085429"/>
      <w:bookmarkStart w:id="89" w:name="_Toc407085286"/>
      <w:bookmarkStart w:id="90" w:name="_Toc407084167"/>
      <w:bookmarkStart w:id="91" w:name="_Toc407083333"/>
      <w:bookmarkStart w:id="92" w:name="_Toc407081534"/>
      <w:bookmarkStart w:id="93" w:name="_Toc407069569"/>
      <w:bookmarkStart w:id="94" w:name="_Toc406984361"/>
      <w:bookmarkStart w:id="95" w:name="_Toc406984170"/>
      <w:bookmarkStart w:id="96" w:name="_Toc406984023"/>
      <w:bookmarkStart w:id="97" w:name="_Toc406915330"/>
      <w:bookmarkStart w:id="98" w:name="_Toc406914752"/>
      <w:bookmarkStart w:id="99" w:name="_Toc406914097"/>
      <w:bookmarkStart w:id="100" w:name="_Toc406913852"/>
      <w:r w:rsidRPr="004A12E0">
        <w:rPr>
          <w:noProof w:val="0"/>
          <w:sz w:val="22"/>
          <w:szCs w:val="22"/>
        </w:rPr>
        <w:t>5.2. Warunki przystąpienia do robót</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7A3C26" w:rsidRPr="004A12E0" w:rsidRDefault="007A3C26" w:rsidP="004B5F1B">
      <w:pPr>
        <w:widowControl w:val="0"/>
        <w:jc w:val="both"/>
        <w:rPr>
          <w:sz w:val="22"/>
          <w:szCs w:val="22"/>
        </w:rPr>
      </w:pPr>
      <w:r w:rsidRPr="004A12E0">
        <w:rPr>
          <w:sz w:val="22"/>
          <w:szCs w:val="22"/>
        </w:rPr>
        <w:tab/>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Inspektora nadzoru, w korzystnych warunkach atmosferycznych.</w:t>
      </w:r>
    </w:p>
    <w:p w:rsidR="007A3C26" w:rsidRPr="004A12E0" w:rsidRDefault="007A3C26" w:rsidP="004B5F1B">
      <w:pPr>
        <w:jc w:val="both"/>
        <w:rPr>
          <w:sz w:val="22"/>
          <w:szCs w:val="22"/>
        </w:rPr>
      </w:pPr>
      <w:r w:rsidRPr="004A12E0">
        <w:rPr>
          <w:sz w:val="22"/>
          <w:szCs w:val="22"/>
        </w:rPr>
        <w:lastRenderedPageBreak/>
        <w:tab/>
        <w:t>W wykonanym korycie oraz po wyprofilowanym i zagęszczonym podłożu nie może odbywać się ruch budowlany, niezwiązany bezpośrednio z wykonaniem pierwszej warstwy nawierzchni.</w:t>
      </w:r>
    </w:p>
    <w:p w:rsidR="007A3C26" w:rsidRPr="004A12E0" w:rsidRDefault="007A3C26" w:rsidP="004B5F1B">
      <w:pPr>
        <w:pStyle w:val="Nagwek2"/>
        <w:spacing w:line="240" w:lineRule="auto"/>
        <w:jc w:val="both"/>
        <w:rPr>
          <w:noProof w:val="0"/>
          <w:sz w:val="22"/>
          <w:szCs w:val="22"/>
        </w:rPr>
      </w:pPr>
      <w:bookmarkStart w:id="101" w:name="_Toc407086021"/>
      <w:bookmarkStart w:id="102" w:name="_Toc407085573"/>
      <w:bookmarkStart w:id="103" w:name="_Toc407085430"/>
      <w:bookmarkStart w:id="104" w:name="_Toc407085287"/>
      <w:bookmarkStart w:id="105" w:name="_Toc407084168"/>
      <w:bookmarkStart w:id="106" w:name="_Toc407083334"/>
      <w:bookmarkStart w:id="107" w:name="_Toc407081535"/>
      <w:bookmarkStart w:id="108" w:name="_Toc407069570"/>
      <w:bookmarkStart w:id="109" w:name="_Toc406984362"/>
      <w:bookmarkStart w:id="110" w:name="_Toc406984171"/>
      <w:bookmarkStart w:id="111" w:name="_Toc406984024"/>
      <w:bookmarkStart w:id="112" w:name="_Toc406915331"/>
      <w:bookmarkStart w:id="113" w:name="_Toc406914753"/>
      <w:bookmarkStart w:id="114" w:name="_Toc406914098"/>
      <w:bookmarkStart w:id="115" w:name="_Toc406913853"/>
      <w:r w:rsidRPr="004A12E0">
        <w:rPr>
          <w:noProof w:val="0"/>
          <w:sz w:val="22"/>
          <w:szCs w:val="22"/>
        </w:rPr>
        <w:t>5.3. Wykonanie koryta</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7A3C26" w:rsidRPr="004A12E0" w:rsidRDefault="007A3C26" w:rsidP="004B5F1B">
      <w:pPr>
        <w:jc w:val="both"/>
        <w:rPr>
          <w:sz w:val="22"/>
          <w:szCs w:val="22"/>
        </w:rPr>
      </w:pPr>
      <w:r w:rsidRPr="004A12E0">
        <w:rPr>
          <w:sz w:val="22"/>
          <w:szCs w:val="22"/>
        </w:rPr>
        <w:tab/>
        <w:t>Paliki lub szpilki do prawidłowego ukształtowania koryta w planie i profilu powinny być wcześniej przygotowane.</w:t>
      </w:r>
    </w:p>
    <w:p w:rsidR="007A3C26" w:rsidRPr="004A12E0" w:rsidRDefault="007A3C26" w:rsidP="004B5F1B">
      <w:pPr>
        <w:jc w:val="both"/>
        <w:rPr>
          <w:sz w:val="22"/>
          <w:szCs w:val="22"/>
        </w:rPr>
      </w:pPr>
      <w:r w:rsidRPr="004A12E0">
        <w:rPr>
          <w:sz w:val="22"/>
          <w:szCs w:val="22"/>
        </w:rPr>
        <w:tab/>
        <w:t>Paliki lub szpilki należy ustawiać w osi drogi i w rzędach równoległych do osi drogi lub w inny sposób zaakceptowany przez Inspektora nadzoru. Rozmieszczenie palików lub szpilek powinno umożliwiać naciągnięcie sznurków lub linek do wytyczenia robót w odstępach nie większych niż co 10 metrów.</w:t>
      </w:r>
    </w:p>
    <w:p w:rsidR="007A3C26" w:rsidRPr="004A12E0" w:rsidRDefault="007A3C26" w:rsidP="004B5F1B">
      <w:pPr>
        <w:jc w:val="both"/>
        <w:rPr>
          <w:sz w:val="22"/>
          <w:szCs w:val="22"/>
        </w:rPr>
      </w:pPr>
      <w:r w:rsidRPr="004A12E0">
        <w:rPr>
          <w:sz w:val="22"/>
          <w:szCs w:val="22"/>
        </w:rPr>
        <w:tab/>
        <w:t xml:space="preserve">Rodzaj sprzętu, a w szczególności jego moc należy dostosować do rodzaju gruntu, w którym prowadzone są roboty i do trudności jego odspojenia. </w:t>
      </w:r>
    </w:p>
    <w:p w:rsidR="007A3C26" w:rsidRPr="004A12E0" w:rsidRDefault="007A3C26" w:rsidP="004B5F1B">
      <w:pPr>
        <w:jc w:val="both"/>
        <w:rPr>
          <w:sz w:val="22"/>
          <w:szCs w:val="22"/>
        </w:rPr>
      </w:pPr>
      <w:r w:rsidRPr="004A12E0">
        <w:rPr>
          <w:sz w:val="22"/>
          <w:szCs w:val="22"/>
        </w:rPr>
        <w:tab/>
        <w:t>Koryto można wykonywać ręcznie, gdy jego szerokość nie pozwala na zastosowanie maszyn, na przykład na poszerzeniach lub w przypadku robót o małym zakresie. Sposób wykonania musi być zaakceptowany przez Inspektora nadzoru.</w:t>
      </w:r>
    </w:p>
    <w:p w:rsidR="007A3C26" w:rsidRPr="004A12E0" w:rsidRDefault="007A3C26" w:rsidP="004B5F1B">
      <w:pPr>
        <w:jc w:val="both"/>
        <w:rPr>
          <w:sz w:val="22"/>
          <w:szCs w:val="22"/>
        </w:rPr>
      </w:pPr>
      <w:r w:rsidRPr="004A12E0">
        <w:rPr>
          <w:sz w:val="22"/>
          <w:szCs w:val="22"/>
        </w:rPr>
        <w:tab/>
        <w:t>Profilowanie i zagęszczenie podłoża należy wykonać zgodnie z zasadami określonymi w pkt 5.4.</w:t>
      </w:r>
    </w:p>
    <w:p w:rsidR="007A3C26" w:rsidRPr="004A12E0" w:rsidRDefault="007A3C26" w:rsidP="004B5F1B">
      <w:pPr>
        <w:pStyle w:val="Nagwek2"/>
        <w:spacing w:line="240" w:lineRule="auto"/>
        <w:jc w:val="both"/>
        <w:rPr>
          <w:noProof w:val="0"/>
          <w:sz w:val="22"/>
          <w:szCs w:val="22"/>
        </w:rPr>
      </w:pPr>
      <w:bookmarkStart w:id="116" w:name="_Toc407086022"/>
      <w:bookmarkStart w:id="117" w:name="_Toc407085574"/>
      <w:bookmarkStart w:id="118" w:name="_Toc407085431"/>
      <w:bookmarkStart w:id="119" w:name="_Toc407085288"/>
      <w:bookmarkStart w:id="120" w:name="_Toc407084169"/>
      <w:bookmarkStart w:id="121" w:name="_Toc407083335"/>
      <w:bookmarkStart w:id="122" w:name="_Toc407081536"/>
      <w:bookmarkStart w:id="123" w:name="_Toc407069571"/>
      <w:bookmarkStart w:id="124" w:name="_Toc406984363"/>
      <w:bookmarkStart w:id="125" w:name="_Toc406984172"/>
      <w:bookmarkStart w:id="126" w:name="_Toc406984025"/>
      <w:bookmarkStart w:id="127" w:name="_Toc406915332"/>
      <w:bookmarkStart w:id="128" w:name="_Toc406914754"/>
      <w:bookmarkStart w:id="129" w:name="_Toc406914099"/>
      <w:bookmarkStart w:id="130" w:name="_Toc406913854"/>
      <w:r w:rsidRPr="004A12E0">
        <w:rPr>
          <w:noProof w:val="0"/>
          <w:sz w:val="22"/>
          <w:szCs w:val="22"/>
        </w:rPr>
        <w:t>5.4. Profilowanie i zagęszczanie podłoża</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7A3C26" w:rsidRPr="004A12E0" w:rsidRDefault="007A3C26" w:rsidP="004B5F1B">
      <w:pPr>
        <w:jc w:val="both"/>
        <w:rPr>
          <w:sz w:val="22"/>
          <w:szCs w:val="22"/>
        </w:rPr>
      </w:pPr>
      <w:r w:rsidRPr="004A12E0">
        <w:rPr>
          <w:sz w:val="22"/>
          <w:szCs w:val="22"/>
        </w:rPr>
        <w:tab/>
        <w:t>Przed przystąpieniem do profilowania podłoże powinno być oczyszczone ze wszelkich zanieczyszczeń.</w:t>
      </w:r>
    </w:p>
    <w:p w:rsidR="007A3C26" w:rsidRPr="004A12E0" w:rsidRDefault="007A3C26" w:rsidP="004B5F1B">
      <w:pPr>
        <w:jc w:val="both"/>
        <w:rPr>
          <w:sz w:val="22"/>
          <w:szCs w:val="22"/>
        </w:rPr>
      </w:pPr>
      <w:r w:rsidRPr="004A12E0">
        <w:rPr>
          <w:sz w:val="22"/>
          <w:szCs w:val="22"/>
        </w:rPr>
        <w:tab/>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7A3C26" w:rsidRPr="004A12E0" w:rsidRDefault="007A3C26" w:rsidP="004B5F1B">
      <w:pPr>
        <w:jc w:val="both"/>
        <w:rPr>
          <w:sz w:val="22"/>
          <w:szCs w:val="22"/>
        </w:rPr>
      </w:pPr>
      <w:r w:rsidRPr="004A12E0">
        <w:rPr>
          <w:sz w:val="22"/>
          <w:szCs w:val="22"/>
        </w:rPr>
        <w:tab/>
        <w:t>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określonych w tablicy 1.</w:t>
      </w:r>
    </w:p>
    <w:p w:rsidR="007A3C26" w:rsidRPr="004A12E0" w:rsidRDefault="007A3C26" w:rsidP="004B5F1B">
      <w:pPr>
        <w:jc w:val="both"/>
        <w:rPr>
          <w:sz w:val="22"/>
          <w:szCs w:val="22"/>
        </w:rPr>
      </w:pPr>
      <w:r w:rsidRPr="004A12E0">
        <w:rPr>
          <w:sz w:val="22"/>
          <w:szCs w:val="22"/>
        </w:rPr>
        <w:tab/>
        <w:t>Profilowanie podłoża należy wykonać ręcznie. Ścięty grunt powini</w:t>
      </w:r>
      <w:r w:rsidR="00194B8D">
        <w:rPr>
          <w:sz w:val="22"/>
          <w:szCs w:val="22"/>
        </w:rPr>
        <w:t>en być wykorzystany w </w:t>
      </w:r>
      <w:r w:rsidRPr="004A12E0">
        <w:rPr>
          <w:sz w:val="22"/>
          <w:szCs w:val="22"/>
        </w:rPr>
        <w:t>robotach ziemnych lub w inny sposób zaakceptowany przez Inspektora nadzoru.</w:t>
      </w:r>
    </w:p>
    <w:p w:rsidR="007A3C26" w:rsidRPr="004A12E0" w:rsidRDefault="007A3C26" w:rsidP="004B5F1B">
      <w:pPr>
        <w:jc w:val="both"/>
        <w:rPr>
          <w:sz w:val="22"/>
          <w:szCs w:val="22"/>
        </w:rPr>
      </w:pPr>
      <w:r w:rsidRPr="004A12E0">
        <w:rPr>
          <w:sz w:val="22"/>
          <w:szCs w:val="22"/>
        </w:rPr>
        <w:tab/>
        <w:t>Bezpośrednio po profilowaniu podłoża należy przystąpić do jego zagęszczania. Zagęszczanie podłoża należy kontynuować do osiągnięcia wskaźnika zagęszczenia ni</w:t>
      </w:r>
      <w:r w:rsidR="00194B8D">
        <w:rPr>
          <w:sz w:val="22"/>
          <w:szCs w:val="22"/>
        </w:rPr>
        <w:t>e mniejszego od podanego w </w:t>
      </w:r>
      <w:r w:rsidRPr="004A12E0">
        <w:rPr>
          <w:sz w:val="22"/>
          <w:szCs w:val="22"/>
        </w:rPr>
        <w:t>tablicy 1. Wskaźnik zagęszczenia należy określać zgodnie z BN-77/8931-12.</w:t>
      </w:r>
    </w:p>
    <w:p w:rsidR="007A3C26" w:rsidRPr="004A12E0" w:rsidRDefault="007A3C26" w:rsidP="004B5F1B">
      <w:pPr>
        <w:widowControl w:val="0"/>
        <w:spacing w:before="120" w:after="120"/>
        <w:rPr>
          <w:i/>
          <w:iCs/>
          <w:sz w:val="22"/>
          <w:szCs w:val="22"/>
        </w:rPr>
      </w:pPr>
      <w:r w:rsidRPr="004A12E0">
        <w:rPr>
          <w:i/>
          <w:iCs/>
          <w:sz w:val="22"/>
          <w:szCs w:val="22"/>
        </w:rPr>
        <w:t>Tablica 1. Minimalne wartości wskaźnika zagęszczenia podłoża (I</w:t>
      </w:r>
      <w:r w:rsidRPr="004A12E0">
        <w:rPr>
          <w:i/>
          <w:iCs/>
          <w:sz w:val="22"/>
          <w:szCs w:val="22"/>
          <w:vertAlign w:val="subscript"/>
        </w:rPr>
        <w:t>s</w:t>
      </w:r>
      <w:r w:rsidRPr="004A12E0">
        <w:rPr>
          <w:i/>
          <w:iCs/>
          <w:sz w:val="22"/>
          <w:szCs w:val="22"/>
        </w:rPr>
        <w:t>)</w:t>
      </w:r>
    </w:p>
    <w:tbl>
      <w:tblPr>
        <w:tblW w:w="9400" w:type="dxa"/>
        <w:jc w:val="center"/>
        <w:tblLayout w:type="fixed"/>
        <w:tblCellMar>
          <w:left w:w="70" w:type="dxa"/>
          <w:right w:w="70" w:type="dxa"/>
        </w:tblCellMar>
        <w:tblLook w:val="0000" w:firstRow="0" w:lastRow="0" w:firstColumn="0" w:lastColumn="0" w:noHBand="0" w:noVBand="0"/>
      </w:tblPr>
      <w:tblGrid>
        <w:gridCol w:w="2735"/>
        <w:gridCol w:w="6665"/>
      </w:tblGrid>
      <w:tr w:rsidR="007A3C26" w:rsidRPr="004A12E0">
        <w:trPr>
          <w:jc w:val="center"/>
        </w:trPr>
        <w:tc>
          <w:tcPr>
            <w:tcW w:w="2735" w:type="dxa"/>
            <w:tcBorders>
              <w:top w:val="single" w:sz="6" w:space="0" w:color="auto"/>
              <w:left w:val="single" w:sz="6" w:space="0" w:color="auto"/>
              <w:bottom w:val="nil"/>
              <w:right w:val="nil"/>
            </w:tcBorders>
          </w:tcPr>
          <w:p w:rsidR="007A3C26" w:rsidRPr="004A12E0" w:rsidRDefault="007A3C26" w:rsidP="00A82E44">
            <w:pPr>
              <w:overflowPunct w:val="0"/>
              <w:autoSpaceDE w:val="0"/>
              <w:autoSpaceDN w:val="0"/>
              <w:adjustRightInd w:val="0"/>
              <w:rPr>
                <w:b/>
                <w:bCs/>
                <w:sz w:val="20"/>
                <w:szCs w:val="20"/>
              </w:rPr>
            </w:pPr>
          </w:p>
        </w:tc>
        <w:tc>
          <w:tcPr>
            <w:tcW w:w="6665" w:type="dxa"/>
            <w:vMerge w:val="restart"/>
            <w:tcBorders>
              <w:top w:val="single" w:sz="6" w:space="0" w:color="auto"/>
              <w:left w:val="single" w:sz="6" w:space="0" w:color="auto"/>
              <w:right w:val="single" w:sz="6" w:space="0" w:color="auto"/>
            </w:tcBorders>
          </w:tcPr>
          <w:p w:rsidR="007A3C26" w:rsidRPr="004A12E0" w:rsidRDefault="007A3C26" w:rsidP="00A82E44">
            <w:pPr>
              <w:overflowPunct w:val="0"/>
              <w:autoSpaceDE w:val="0"/>
              <w:autoSpaceDN w:val="0"/>
              <w:adjustRightInd w:val="0"/>
              <w:jc w:val="center"/>
              <w:rPr>
                <w:b/>
                <w:bCs/>
                <w:sz w:val="20"/>
                <w:szCs w:val="20"/>
              </w:rPr>
            </w:pPr>
            <w:r w:rsidRPr="004A12E0">
              <w:rPr>
                <w:b/>
                <w:bCs/>
                <w:sz w:val="20"/>
                <w:szCs w:val="20"/>
              </w:rPr>
              <w:t>Minimalna wartość I</w:t>
            </w:r>
            <w:r w:rsidRPr="004A12E0">
              <w:rPr>
                <w:b/>
                <w:bCs/>
                <w:sz w:val="20"/>
                <w:szCs w:val="20"/>
                <w:vertAlign w:val="subscript"/>
              </w:rPr>
              <w:t>s</w:t>
            </w:r>
            <w:r w:rsidRPr="004A12E0">
              <w:rPr>
                <w:b/>
                <w:bCs/>
                <w:sz w:val="20"/>
                <w:szCs w:val="20"/>
              </w:rPr>
              <w:t>:</w:t>
            </w:r>
          </w:p>
        </w:tc>
      </w:tr>
      <w:tr w:rsidR="007A3C26" w:rsidRPr="004A12E0">
        <w:trPr>
          <w:jc w:val="center"/>
        </w:trPr>
        <w:tc>
          <w:tcPr>
            <w:tcW w:w="2735" w:type="dxa"/>
            <w:tcBorders>
              <w:top w:val="nil"/>
              <w:left w:val="single" w:sz="6" w:space="0" w:color="auto"/>
              <w:bottom w:val="nil"/>
              <w:right w:val="nil"/>
            </w:tcBorders>
          </w:tcPr>
          <w:p w:rsidR="007A3C26" w:rsidRPr="004A12E0" w:rsidRDefault="007A3C26" w:rsidP="004B5F1B">
            <w:pPr>
              <w:overflowPunct w:val="0"/>
              <w:autoSpaceDE w:val="0"/>
              <w:autoSpaceDN w:val="0"/>
              <w:adjustRightInd w:val="0"/>
              <w:jc w:val="center"/>
              <w:rPr>
                <w:b/>
                <w:bCs/>
                <w:sz w:val="20"/>
                <w:szCs w:val="20"/>
              </w:rPr>
            </w:pPr>
            <w:r w:rsidRPr="004A12E0">
              <w:rPr>
                <w:b/>
                <w:bCs/>
                <w:sz w:val="20"/>
                <w:szCs w:val="20"/>
              </w:rPr>
              <w:t>Strefa</w:t>
            </w:r>
          </w:p>
        </w:tc>
        <w:tc>
          <w:tcPr>
            <w:tcW w:w="6665" w:type="dxa"/>
            <w:vMerge/>
            <w:tcBorders>
              <w:left w:val="single" w:sz="6" w:space="0" w:color="auto"/>
              <w:right w:val="single" w:sz="6" w:space="0" w:color="auto"/>
            </w:tcBorders>
          </w:tcPr>
          <w:p w:rsidR="007A3C26" w:rsidRPr="004A12E0" w:rsidRDefault="007A3C26" w:rsidP="004B5F1B">
            <w:pPr>
              <w:overflowPunct w:val="0"/>
              <w:autoSpaceDE w:val="0"/>
              <w:autoSpaceDN w:val="0"/>
              <w:adjustRightInd w:val="0"/>
              <w:jc w:val="center"/>
              <w:rPr>
                <w:b/>
                <w:bCs/>
                <w:sz w:val="20"/>
                <w:szCs w:val="20"/>
              </w:rPr>
            </w:pPr>
          </w:p>
        </w:tc>
      </w:tr>
      <w:tr w:rsidR="007A3C26" w:rsidRPr="004A12E0">
        <w:trPr>
          <w:jc w:val="center"/>
        </w:trPr>
        <w:tc>
          <w:tcPr>
            <w:tcW w:w="2735" w:type="dxa"/>
            <w:tcBorders>
              <w:top w:val="nil"/>
              <w:left w:val="single" w:sz="6" w:space="0" w:color="auto"/>
              <w:bottom w:val="double" w:sz="6" w:space="0" w:color="auto"/>
              <w:right w:val="nil"/>
            </w:tcBorders>
          </w:tcPr>
          <w:p w:rsidR="007A3C26" w:rsidRPr="004A12E0" w:rsidRDefault="007A3C26" w:rsidP="004B5F1B">
            <w:pPr>
              <w:overflowPunct w:val="0"/>
              <w:autoSpaceDE w:val="0"/>
              <w:autoSpaceDN w:val="0"/>
              <w:adjustRightInd w:val="0"/>
              <w:jc w:val="center"/>
              <w:rPr>
                <w:b/>
                <w:bCs/>
                <w:sz w:val="20"/>
                <w:szCs w:val="20"/>
              </w:rPr>
            </w:pPr>
            <w:r w:rsidRPr="004A12E0">
              <w:rPr>
                <w:b/>
                <w:bCs/>
                <w:sz w:val="20"/>
                <w:szCs w:val="20"/>
              </w:rPr>
              <w:t>korpusu</w:t>
            </w:r>
          </w:p>
        </w:tc>
        <w:tc>
          <w:tcPr>
            <w:tcW w:w="6665" w:type="dxa"/>
            <w:vMerge/>
            <w:tcBorders>
              <w:left w:val="single" w:sz="6" w:space="0" w:color="auto"/>
              <w:bottom w:val="double" w:sz="6" w:space="0" w:color="auto"/>
              <w:right w:val="single" w:sz="6" w:space="0" w:color="auto"/>
            </w:tcBorders>
          </w:tcPr>
          <w:p w:rsidR="007A3C26" w:rsidRPr="004A12E0" w:rsidRDefault="007A3C26" w:rsidP="004B5F1B">
            <w:pPr>
              <w:overflowPunct w:val="0"/>
              <w:autoSpaceDE w:val="0"/>
              <w:autoSpaceDN w:val="0"/>
              <w:adjustRightInd w:val="0"/>
              <w:jc w:val="center"/>
              <w:rPr>
                <w:b/>
                <w:bCs/>
                <w:sz w:val="20"/>
                <w:szCs w:val="20"/>
              </w:rPr>
            </w:pPr>
          </w:p>
        </w:tc>
      </w:tr>
      <w:tr w:rsidR="007A3C26" w:rsidRPr="004A12E0">
        <w:trPr>
          <w:jc w:val="center"/>
        </w:trPr>
        <w:tc>
          <w:tcPr>
            <w:tcW w:w="2735" w:type="dxa"/>
            <w:tcBorders>
              <w:top w:val="nil"/>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both"/>
              <w:rPr>
                <w:sz w:val="20"/>
                <w:szCs w:val="20"/>
              </w:rPr>
            </w:pPr>
            <w:r w:rsidRPr="004A12E0">
              <w:rPr>
                <w:sz w:val="20"/>
                <w:szCs w:val="20"/>
              </w:rPr>
              <w:t xml:space="preserve">Górna warstwa o grubości </w:t>
            </w:r>
          </w:p>
          <w:p w:rsidR="007A3C26" w:rsidRPr="004A12E0" w:rsidRDefault="007A3C26" w:rsidP="004B5F1B">
            <w:pPr>
              <w:overflowPunct w:val="0"/>
              <w:autoSpaceDE w:val="0"/>
              <w:autoSpaceDN w:val="0"/>
              <w:adjustRightInd w:val="0"/>
              <w:jc w:val="both"/>
              <w:rPr>
                <w:sz w:val="20"/>
                <w:szCs w:val="20"/>
              </w:rPr>
            </w:pPr>
            <w:r w:rsidRPr="004A12E0">
              <w:rPr>
                <w:sz w:val="20"/>
                <w:szCs w:val="20"/>
              </w:rPr>
              <w:t>20 cm</w:t>
            </w:r>
          </w:p>
        </w:tc>
        <w:tc>
          <w:tcPr>
            <w:tcW w:w="6665" w:type="dxa"/>
            <w:tcBorders>
              <w:top w:val="nil"/>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center"/>
              <w:rPr>
                <w:b/>
                <w:bCs/>
                <w:sz w:val="20"/>
                <w:szCs w:val="20"/>
              </w:rPr>
            </w:pPr>
            <w:r w:rsidRPr="004A12E0">
              <w:rPr>
                <w:b/>
                <w:bCs/>
                <w:sz w:val="20"/>
                <w:szCs w:val="20"/>
              </w:rPr>
              <w:t>1,00</w:t>
            </w:r>
          </w:p>
        </w:tc>
      </w:tr>
      <w:tr w:rsidR="007A3C26" w:rsidRPr="004A12E0">
        <w:trPr>
          <w:jc w:val="center"/>
        </w:trPr>
        <w:tc>
          <w:tcPr>
            <w:tcW w:w="2735"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both"/>
              <w:rPr>
                <w:sz w:val="20"/>
                <w:szCs w:val="20"/>
              </w:rPr>
            </w:pPr>
            <w:r w:rsidRPr="004A12E0">
              <w:rPr>
                <w:sz w:val="20"/>
                <w:szCs w:val="20"/>
              </w:rPr>
              <w:t>Na głębokości od 20 do 50 cm od powierzchni podłoża</w:t>
            </w:r>
          </w:p>
        </w:tc>
        <w:tc>
          <w:tcPr>
            <w:tcW w:w="6665"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p>
          <w:p w:rsidR="007A3C26" w:rsidRPr="004A12E0" w:rsidRDefault="007A3C26" w:rsidP="004B5F1B">
            <w:pPr>
              <w:overflowPunct w:val="0"/>
              <w:autoSpaceDE w:val="0"/>
              <w:autoSpaceDN w:val="0"/>
              <w:adjustRightInd w:val="0"/>
              <w:jc w:val="center"/>
              <w:rPr>
                <w:b/>
                <w:bCs/>
                <w:sz w:val="20"/>
                <w:szCs w:val="20"/>
              </w:rPr>
            </w:pPr>
            <w:r w:rsidRPr="004A12E0">
              <w:rPr>
                <w:b/>
                <w:bCs/>
                <w:sz w:val="20"/>
                <w:szCs w:val="20"/>
              </w:rPr>
              <w:t>0,97</w:t>
            </w:r>
          </w:p>
        </w:tc>
      </w:tr>
    </w:tbl>
    <w:p w:rsidR="007A3C26" w:rsidRPr="004A12E0" w:rsidRDefault="007A3C26" w:rsidP="004B5F1B">
      <w:pPr>
        <w:pStyle w:val="tekstost"/>
        <w:rPr>
          <w:sz w:val="22"/>
          <w:szCs w:val="22"/>
        </w:rPr>
      </w:pPr>
    </w:p>
    <w:p w:rsidR="007A3C26" w:rsidRPr="004A12E0" w:rsidRDefault="007A3C26" w:rsidP="004B5F1B">
      <w:pPr>
        <w:pStyle w:val="tekstost"/>
        <w:widowControl w:val="0"/>
        <w:rPr>
          <w:sz w:val="22"/>
          <w:szCs w:val="22"/>
        </w:rPr>
      </w:pPr>
      <w:r w:rsidRPr="004A12E0">
        <w:rPr>
          <w:sz w:val="22"/>
          <w:szCs w:val="22"/>
        </w:rPr>
        <w:tab/>
        <w:t>W przypadku, gdy gruboziarnisty materiał tworzący podłoże uniemożliwia przeprowadzenie badania zagęszczenia, kontrolę zagęszczenia należy oprzeć na metodzie obciążeń płytowych. Należy określić pierwotny i wtórny moduł odkształcenia podłoża według BN-</w:t>
      </w:r>
      <w:r w:rsidR="00194B8D">
        <w:rPr>
          <w:sz w:val="22"/>
          <w:szCs w:val="22"/>
        </w:rPr>
        <w:t>64/8931-02. Stosunek wtórnego i </w:t>
      </w:r>
      <w:r w:rsidRPr="004A12E0">
        <w:rPr>
          <w:sz w:val="22"/>
          <w:szCs w:val="22"/>
        </w:rPr>
        <w:t>pierwotnego modułu odkształcenia nie powinien przekraczać 2,2.</w:t>
      </w:r>
    </w:p>
    <w:p w:rsidR="007A3C26" w:rsidRPr="004A12E0" w:rsidRDefault="007A3C26" w:rsidP="004B5F1B">
      <w:pPr>
        <w:pStyle w:val="tekstost"/>
        <w:widowControl w:val="0"/>
        <w:rPr>
          <w:sz w:val="22"/>
          <w:szCs w:val="22"/>
        </w:rPr>
      </w:pPr>
      <w:r w:rsidRPr="004A12E0">
        <w:rPr>
          <w:sz w:val="22"/>
          <w:szCs w:val="22"/>
        </w:rPr>
        <w:tab/>
        <w:t>Wilgotność gruntu podłoża podczas zagęszczania powinna być</w:t>
      </w:r>
      <w:r w:rsidR="00194B8D">
        <w:rPr>
          <w:sz w:val="22"/>
          <w:szCs w:val="22"/>
        </w:rPr>
        <w:t xml:space="preserve"> równa wilgotności optymalnej z </w:t>
      </w:r>
      <w:r w:rsidRPr="004A12E0">
        <w:rPr>
          <w:sz w:val="22"/>
          <w:szCs w:val="22"/>
        </w:rPr>
        <w:t>tolerancją od -20% do +10%.</w:t>
      </w:r>
    </w:p>
    <w:p w:rsidR="007A3C26" w:rsidRPr="004A12E0" w:rsidRDefault="007A3C26" w:rsidP="004B5F1B">
      <w:pPr>
        <w:pStyle w:val="Nagwek2"/>
        <w:spacing w:line="240" w:lineRule="auto"/>
        <w:jc w:val="left"/>
        <w:rPr>
          <w:noProof w:val="0"/>
          <w:sz w:val="22"/>
          <w:szCs w:val="22"/>
        </w:rPr>
      </w:pPr>
      <w:bookmarkStart w:id="131" w:name="_Toc407086023"/>
      <w:bookmarkStart w:id="132" w:name="_Toc407085575"/>
      <w:bookmarkStart w:id="133" w:name="_Toc407085432"/>
      <w:bookmarkStart w:id="134" w:name="_Toc407085289"/>
      <w:bookmarkStart w:id="135" w:name="_Toc407084170"/>
      <w:bookmarkStart w:id="136" w:name="_Toc407083336"/>
      <w:bookmarkStart w:id="137" w:name="_Toc407081537"/>
      <w:bookmarkStart w:id="138" w:name="_Toc407069572"/>
      <w:bookmarkStart w:id="139" w:name="_Toc406984364"/>
      <w:bookmarkStart w:id="140" w:name="_Toc406984173"/>
      <w:bookmarkStart w:id="141" w:name="_Toc406984026"/>
      <w:bookmarkStart w:id="142" w:name="_Toc406915333"/>
      <w:bookmarkStart w:id="143" w:name="_Toc406914755"/>
      <w:bookmarkStart w:id="144" w:name="_Toc406914100"/>
      <w:bookmarkStart w:id="145" w:name="_Toc406913855"/>
      <w:r w:rsidRPr="004A12E0">
        <w:rPr>
          <w:noProof w:val="0"/>
          <w:sz w:val="22"/>
          <w:szCs w:val="22"/>
        </w:rPr>
        <w:t>5.5. Utrzymanie koryta oraz wyprofilowanego i zagęszczonego podłoża</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7A3C26" w:rsidRPr="004A12E0" w:rsidRDefault="007A3C26" w:rsidP="004B5F1B">
      <w:pPr>
        <w:widowControl w:val="0"/>
        <w:jc w:val="both"/>
        <w:rPr>
          <w:sz w:val="22"/>
          <w:szCs w:val="22"/>
        </w:rPr>
      </w:pPr>
      <w:r w:rsidRPr="004A12E0">
        <w:rPr>
          <w:sz w:val="22"/>
          <w:szCs w:val="22"/>
        </w:rPr>
        <w:tab/>
        <w:t>Podłoże (koryto) po wyprofilowaniu i zagęszczeniu powinno być utrzymywane w dobrym stanie.</w:t>
      </w:r>
    </w:p>
    <w:p w:rsidR="007A3C26" w:rsidRPr="004A12E0" w:rsidRDefault="007A3C26" w:rsidP="004B5F1B">
      <w:pPr>
        <w:widowControl w:val="0"/>
        <w:jc w:val="both"/>
        <w:rPr>
          <w:sz w:val="22"/>
          <w:szCs w:val="22"/>
        </w:rPr>
      </w:pPr>
      <w:r w:rsidRPr="004A12E0">
        <w:rPr>
          <w:sz w:val="22"/>
          <w:szCs w:val="22"/>
        </w:rPr>
        <w:tab/>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nadzoru.</w:t>
      </w:r>
    </w:p>
    <w:p w:rsidR="007A3C26" w:rsidRPr="004A12E0" w:rsidRDefault="007A3C26" w:rsidP="004B5F1B">
      <w:pPr>
        <w:jc w:val="both"/>
        <w:rPr>
          <w:sz w:val="22"/>
          <w:szCs w:val="22"/>
        </w:rPr>
      </w:pPr>
      <w:r w:rsidRPr="004A12E0">
        <w:rPr>
          <w:sz w:val="22"/>
          <w:szCs w:val="22"/>
        </w:rPr>
        <w:tab/>
        <w:t>Jeżeli wyprofilowane i zagęszczone podłoże uległo nadmiernemu zawilgoceniu, to do układania kolejnej warstwy można przystąpić dopiero po jego naturalnym osuszeniu.</w:t>
      </w:r>
    </w:p>
    <w:p w:rsidR="007A3C26" w:rsidRPr="004A12E0" w:rsidRDefault="007A3C26" w:rsidP="004B5F1B">
      <w:pPr>
        <w:jc w:val="both"/>
        <w:rPr>
          <w:sz w:val="22"/>
          <w:szCs w:val="22"/>
        </w:rPr>
      </w:pPr>
      <w:r w:rsidRPr="004A12E0">
        <w:rPr>
          <w:sz w:val="22"/>
          <w:szCs w:val="22"/>
        </w:rPr>
        <w:lastRenderedPageBreak/>
        <w:tab/>
        <w:t>Po osuszeniu podłoża Inspektor nadzoru  oceni jego stan i ewentualnie zaleci wykonanie niezbędnych napraw. Jeżeli zawilgocenie nastąpiło wskutek zaniedbania Wykonawcy, to naprawę wykona on na własny koszt.</w:t>
      </w:r>
    </w:p>
    <w:p w:rsidR="007A3C26" w:rsidRPr="004A12E0" w:rsidRDefault="007A3C26" w:rsidP="004B5F1B">
      <w:pPr>
        <w:widowControl w:val="0"/>
        <w:ind w:right="40"/>
        <w:jc w:val="both"/>
        <w:rPr>
          <w:snapToGrid w:val="0"/>
          <w:sz w:val="22"/>
          <w:szCs w:val="22"/>
        </w:rPr>
      </w:pPr>
    </w:p>
    <w:p w:rsidR="007A3C26" w:rsidRPr="004A12E0" w:rsidRDefault="007A3C26" w:rsidP="004B5F1B">
      <w:pPr>
        <w:widowControl w:val="0"/>
        <w:ind w:right="2761"/>
        <w:rPr>
          <w:b/>
          <w:bCs/>
          <w:snapToGrid w:val="0"/>
          <w:sz w:val="22"/>
          <w:szCs w:val="22"/>
          <w:u w:val="single"/>
        </w:rPr>
      </w:pPr>
      <w:r w:rsidRPr="004A12E0">
        <w:rPr>
          <w:b/>
          <w:bCs/>
          <w:snapToGrid w:val="0"/>
          <w:sz w:val="22"/>
          <w:szCs w:val="22"/>
          <w:u w:val="single"/>
        </w:rPr>
        <w:t>6. KONTROLA JAKOŚCI ROBÓT</w:t>
      </w:r>
    </w:p>
    <w:p w:rsidR="007A3C26" w:rsidRPr="004A12E0" w:rsidRDefault="007A3C26" w:rsidP="004B5F1B">
      <w:pPr>
        <w:pStyle w:val="Nagwek2"/>
        <w:spacing w:line="240" w:lineRule="auto"/>
        <w:jc w:val="left"/>
        <w:rPr>
          <w:noProof w:val="0"/>
          <w:sz w:val="22"/>
          <w:szCs w:val="22"/>
        </w:rPr>
      </w:pPr>
      <w:bookmarkStart w:id="146" w:name="_Toc407086025"/>
      <w:bookmarkStart w:id="147" w:name="_Toc407085577"/>
      <w:bookmarkStart w:id="148" w:name="_Toc407085434"/>
      <w:bookmarkStart w:id="149" w:name="_Toc407085291"/>
      <w:bookmarkStart w:id="150" w:name="_Toc407084172"/>
      <w:bookmarkStart w:id="151" w:name="_Toc407083338"/>
      <w:bookmarkStart w:id="152" w:name="_Toc407081539"/>
      <w:bookmarkStart w:id="153" w:name="_Toc407069574"/>
      <w:bookmarkStart w:id="154" w:name="_Toc406984366"/>
      <w:bookmarkStart w:id="155" w:name="_Toc406984175"/>
      <w:bookmarkStart w:id="156" w:name="_Toc406984028"/>
      <w:bookmarkStart w:id="157" w:name="_Toc406915335"/>
      <w:bookmarkStart w:id="158" w:name="_Toc406914757"/>
      <w:bookmarkStart w:id="159" w:name="_Toc406914102"/>
      <w:bookmarkStart w:id="160" w:name="_Toc406913857"/>
      <w:r w:rsidRPr="004A12E0">
        <w:rPr>
          <w:noProof w:val="0"/>
          <w:sz w:val="22"/>
          <w:szCs w:val="22"/>
        </w:rPr>
        <w:t>6.1. Ogólne zasady kontroli jakości robót</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rsidR="007A3C26" w:rsidRPr="004A12E0" w:rsidRDefault="007A3C26" w:rsidP="004B5F1B">
      <w:pPr>
        <w:rPr>
          <w:sz w:val="22"/>
          <w:szCs w:val="22"/>
        </w:rPr>
      </w:pPr>
      <w:r w:rsidRPr="004A12E0">
        <w:rPr>
          <w:sz w:val="22"/>
          <w:szCs w:val="22"/>
        </w:rPr>
        <w:tab/>
        <w:t>Ogólne zasady kontroli jakości robót podano w ST D-M-00.00.00 „Wymagania ogólne” pkt 6.</w:t>
      </w:r>
    </w:p>
    <w:p w:rsidR="007A3C26" w:rsidRPr="004A12E0" w:rsidRDefault="007A3C26" w:rsidP="004B5F1B">
      <w:pPr>
        <w:pStyle w:val="Nagwek2"/>
        <w:spacing w:line="240" w:lineRule="auto"/>
        <w:jc w:val="left"/>
        <w:rPr>
          <w:noProof w:val="0"/>
          <w:sz w:val="22"/>
          <w:szCs w:val="22"/>
        </w:rPr>
      </w:pPr>
      <w:bookmarkStart w:id="161" w:name="_Toc407086026"/>
      <w:bookmarkStart w:id="162" w:name="_Toc407085578"/>
      <w:bookmarkStart w:id="163" w:name="_Toc407085435"/>
      <w:bookmarkStart w:id="164" w:name="_Toc407085292"/>
      <w:bookmarkStart w:id="165" w:name="_Toc407084173"/>
      <w:bookmarkStart w:id="166" w:name="_Toc407083339"/>
      <w:bookmarkStart w:id="167" w:name="_Toc407081540"/>
      <w:bookmarkStart w:id="168" w:name="_Toc407069575"/>
      <w:bookmarkStart w:id="169" w:name="_Toc406984367"/>
      <w:bookmarkStart w:id="170" w:name="_Toc406984176"/>
      <w:bookmarkStart w:id="171" w:name="_Toc406984029"/>
      <w:bookmarkStart w:id="172" w:name="_Toc406915336"/>
      <w:bookmarkStart w:id="173" w:name="_Toc406914758"/>
      <w:bookmarkStart w:id="174" w:name="_Toc406914103"/>
      <w:bookmarkStart w:id="175" w:name="_Toc406913858"/>
      <w:r w:rsidRPr="004A12E0">
        <w:rPr>
          <w:noProof w:val="0"/>
          <w:sz w:val="22"/>
          <w:szCs w:val="22"/>
        </w:rPr>
        <w:t>6.2. Badania w czasie robót</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rsidR="007A3C26" w:rsidRPr="004A12E0" w:rsidRDefault="007A3C26" w:rsidP="004B5F1B">
      <w:pPr>
        <w:rPr>
          <w:sz w:val="22"/>
          <w:szCs w:val="22"/>
        </w:rPr>
      </w:pPr>
      <w:r w:rsidRPr="004A12E0">
        <w:rPr>
          <w:b/>
          <w:bCs/>
          <w:sz w:val="22"/>
          <w:szCs w:val="22"/>
        </w:rPr>
        <w:t xml:space="preserve">6.2.1. </w:t>
      </w:r>
      <w:r w:rsidRPr="004A12E0">
        <w:rPr>
          <w:sz w:val="22"/>
          <w:szCs w:val="22"/>
        </w:rPr>
        <w:t>Częstotliwość oraz zakres badań i pomiarów</w:t>
      </w:r>
    </w:p>
    <w:p w:rsidR="007A3C26" w:rsidRPr="004A12E0" w:rsidRDefault="007A3C26" w:rsidP="004B5F1B">
      <w:pPr>
        <w:jc w:val="both"/>
        <w:rPr>
          <w:sz w:val="22"/>
          <w:szCs w:val="22"/>
        </w:rPr>
      </w:pPr>
      <w:r w:rsidRPr="004A12E0">
        <w:rPr>
          <w:sz w:val="22"/>
          <w:szCs w:val="22"/>
        </w:rPr>
        <w:tab/>
        <w:t>Częstotliwość oraz zakres badań i pomiarów dotyczących cech geometrycznych i zagęszczenia koryta i wyprofilowanego podłoża podaje tablica 2.</w:t>
      </w:r>
    </w:p>
    <w:p w:rsidR="007A3C26" w:rsidRPr="004A12E0" w:rsidRDefault="007A3C26" w:rsidP="004B5F1B">
      <w:pPr>
        <w:widowControl w:val="0"/>
        <w:spacing w:before="120" w:after="120"/>
        <w:rPr>
          <w:i/>
          <w:iCs/>
          <w:sz w:val="22"/>
          <w:szCs w:val="22"/>
        </w:rPr>
      </w:pPr>
      <w:r w:rsidRPr="004A12E0">
        <w:rPr>
          <w:i/>
          <w:iCs/>
          <w:sz w:val="22"/>
          <w:szCs w:val="22"/>
        </w:rPr>
        <w:t>Tablica 2. Częstotliwość oraz zakres badań i pomiarów wykonanego koryta i wyprofilowanego podłoża</w:t>
      </w:r>
    </w:p>
    <w:tbl>
      <w:tblPr>
        <w:tblW w:w="9180" w:type="dxa"/>
        <w:jc w:val="center"/>
        <w:tblLayout w:type="fixed"/>
        <w:tblCellMar>
          <w:left w:w="70" w:type="dxa"/>
          <w:right w:w="70" w:type="dxa"/>
        </w:tblCellMar>
        <w:tblLook w:val="0000" w:firstRow="0" w:lastRow="0" w:firstColumn="0" w:lastColumn="0" w:noHBand="0" w:noVBand="0"/>
      </w:tblPr>
      <w:tblGrid>
        <w:gridCol w:w="491"/>
        <w:gridCol w:w="2609"/>
        <w:gridCol w:w="6080"/>
      </w:tblGrid>
      <w:tr w:rsidR="007A3C26" w:rsidRPr="004A12E0">
        <w:trPr>
          <w:jc w:val="center"/>
        </w:trPr>
        <w:tc>
          <w:tcPr>
            <w:tcW w:w="491" w:type="dxa"/>
            <w:tcBorders>
              <w:top w:val="single" w:sz="6" w:space="0" w:color="auto"/>
              <w:left w:val="single" w:sz="6" w:space="0" w:color="auto"/>
              <w:bottom w:val="double" w:sz="6" w:space="0" w:color="auto"/>
              <w:right w:val="single" w:sz="6" w:space="0" w:color="auto"/>
            </w:tcBorders>
          </w:tcPr>
          <w:p w:rsidR="007A3C26" w:rsidRPr="004A12E0" w:rsidRDefault="007A3C26" w:rsidP="004B5F1B">
            <w:pPr>
              <w:overflowPunct w:val="0"/>
              <w:autoSpaceDE w:val="0"/>
              <w:autoSpaceDN w:val="0"/>
              <w:adjustRightInd w:val="0"/>
              <w:jc w:val="center"/>
              <w:rPr>
                <w:b/>
                <w:bCs/>
                <w:sz w:val="20"/>
                <w:szCs w:val="20"/>
              </w:rPr>
            </w:pPr>
            <w:r w:rsidRPr="004A12E0">
              <w:rPr>
                <w:b/>
                <w:bCs/>
                <w:sz w:val="20"/>
                <w:szCs w:val="20"/>
              </w:rPr>
              <w:t>Lp.</w:t>
            </w:r>
          </w:p>
        </w:tc>
        <w:tc>
          <w:tcPr>
            <w:tcW w:w="2609" w:type="dxa"/>
            <w:tcBorders>
              <w:top w:val="single" w:sz="6" w:space="0" w:color="auto"/>
              <w:left w:val="single" w:sz="6" w:space="0" w:color="auto"/>
              <w:bottom w:val="double" w:sz="6" w:space="0" w:color="auto"/>
              <w:right w:val="single" w:sz="6" w:space="0" w:color="auto"/>
            </w:tcBorders>
          </w:tcPr>
          <w:p w:rsidR="007A3C26" w:rsidRPr="004A12E0" w:rsidRDefault="007A3C26" w:rsidP="004B5F1B">
            <w:pPr>
              <w:jc w:val="center"/>
              <w:rPr>
                <w:b/>
                <w:bCs/>
                <w:sz w:val="20"/>
                <w:szCs w:val="20"/>
              </w:rPr>
            </w:pPr>
            <w:r w:rsidRPr="004A12E0">
              <w:rPr>
                <w:b/>
                <w:bCs/>
                <w:sz w:val="20"/>
                <w:szCs w:val="20"/>
              </w:rPr>
              <w:t>Wyszczególnienie badań</w:t>
            </w:r>
          </w:p>
          <w:p w:rsidR="007A3C26" w:rsidRPr="004A12E0" w:rsidRDefault="007A3C26" w:rsidP="004B5F1B">
            <w:pPr>
              <w:overflowPunct w:val="0"/>
              <w:autoSpaceDE w:val="0"/>
              <w:autoSpaceDN w:val="0"/>
              <w:adjustRightInd w:val="0"/>
              <w:jc w:val="center"/>
              <w:rPr>
                <w:b/>
                <w:bCs/>
                <w:sz w:val="20"/>
                <w:szCs w:val="20"/>
              </w:rPr>
            </w:pPr>
            <w:r w:rsidRPr="004A12E0">
              <w:rPr>
                <w:b/>
                <w:bCs/>
                <w:sz w:val="20"/>
                <w:szCs w:val="20"/>
              </w:rPr>
              <w:t>i pomiarów</w:t>
            </w:r>
          </w:p>
        </w:tc>
        <w:tc>
          <w:tcPr>
            <w:tcW w:w="6080" w:type="dxa"/>
            <w:tcBorders>
              <w:top w:val="single" w:sz="6" w:space="0" w:color="auto"/>
              <w:left w:val="single" w:sz="6" w:space="0" w:color="auto"/>
              <w:bottom w:val="double" w:sz="6" w:space="0" w:color="auto"/>
              <w:right w:val="single" w:sz="6" w:space="0" w:color="auto"/>
            </w:tcBorders>
          </w:tcPr>
          <w:p w:rsidR="007A3C26" w:rsidRPr="004A12E0" w:rsidRDefault="007A3C26" w:rsidP="004B5F1B">
            <w:pPr>
              <w:jc w:val="center"/>
              <w:rPr>
                <w:b/>
                <w:bCs/>
                <w:sz w:val="20"/>
                <w:szCs w:val="20"/>
              </w:rPr>
            </w:pPr>
            <w:r w:rsidRPr="004A12E0">
              <w:rPr>
                <w:b/>
                <w:bCs/>
                <w:sz w:val="20"/>
                <w:szCs w:val="20"/>
              </w:rPr>
              <w:t>Minimalna częstotliwość</w:t>
            </w:r>
          </w:p>
          <w:p w:rsidR="007A3C26" w:rsidRPr="004A12E0" w:rsidRDefault="007A3C26" w:rsidP="004B5F1B">
            <w:pPr>
              <w:overflowPunct w:val="0"/>
              <w:autoSpaceDE w:val="0"/>
              <w:autoSpaceDN w:val="0"/>
              <w:adjustRightInd w:val="0"/>
              <w:jc w:val="center"/>
              <w:rPr>
                <w:b/>
                <w:bCs/>
                <w:sz w:val="20"/>
                <w:szCs w:val="20"/>
              </w:rPr>
            </w:pPr>
            <w:r w:rsidRPr="004A12E0">
              <w:rPr>
                <w:b/>
                <w:bCs/>
                <w:sz w:val="20"/>
                <w:szCs w:val="20"/>
              </w:rPr>
              <w:t>badań i pomiarów</w:t>
            </w:r>
          </w:p>
        </w:tc>
      </w:tr>
      <w:tr w:rsidR="007A3C26" w:rsidRPr="004A12E0">
        <w:trPr>
          <w:jc w:val="center"/>
        </w:trPr>
        <w:tc>
          <w:tcPr>
            <w:tcW w:w="491" w:type="dxa"/>
            <w:tcBorders>
              <w:top w:val="nil"/>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center"/>
              <w:rPr>
                <w:sz w:val="20"/>
                <w:szCs w:val="20"/>
              </w:rPr>
            </w:pPr>
            <w:r w:rsidRPr="004A12E0">
              <w:rPr>
                <w:sz w:val="20"/>
                <w:szCs w:val="20"/>
              </w:rPr>
              <w:t>1</w:t>
            </w:r>
          </w:p>
        </w:tc>
        <w:tc>
          <w:tcPr>
            <w:tcW w:w="2609" w:type="dxa"/>
            <w:tcBorders>
              <w:top w:val="nil"/>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both"/>
              <w:rPr>
                <w:sz w:val="20"/>
                <w:szCs w:val="20"/>
              </w:rPr>
            </w:pPr>
            <w:r w:rsidRPr="004A12E0">
              <w:rPr>
                <w:sz w:val="20"/>
                <w:szCs w:val="20"/>
              </w:rPr>
              <w:t>Szerokość koryta</w:t>
            </w:r>
          </w:p>
        </w:tc>
        <w:tc>
          <w:tcPr>
            <w:tcW w:w="6080" w:type="dxa"/>
            <w:tcBorders>
              <w:top w:val="nil"/>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both"/>
              <w:rPr>
                <w:sz w:val="20"/>
                <w:szCs w:val="20"/>
              </w:rPr>
            </w:pPr>
            <w:r w:rsidRPr="004A12E0">
              <w:rPr>
                <w:sz w:val="20"/>
                <w:szCs w:val="20"/>
              </w:rPr>
              <w:t>10 razy na 1 km</w:t>
            </w:r>
          </w:p>
        </w:tc>
      </w:tr>
      <w:tr w:rsidR="007A3C26" w:rsidRPr="004A12E0">
        <w:trPr>
          <w:jc w:val="center"/>
        </w:trPr>
        <w:tc>
          <w:tcPr>
            <w:tcW w:w="491"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center"/>
              <w:rPr>
                <w:sz w:val="20"/>
                <w:szCs w:val="20"/>
              </w:rPr>
            </w:pPr>
            <w:r w:rsidRPr="004A12E0">
              <w:rPr>
                <w:sz w:val="20"/>
                <w:szCs w:val="20"/>
              </w:rPr>
              <w:t>2</w:t>
            </w:r>
          </w:p>
        </w:tc>
        <w:tc>
          <w:tcPr>
            <w:tcW w:w="2609"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both"/>
              <w:rPr>
                <w:sz w:val="20"/>
                <w:szCs w:val="20"/>
              </w:rPr>
            </w:pPr>
            <w:r w:rsidRPr="004A12E0">
              <w:rPr>
                <w:sz w:val="20"/>
                <w:szCs w:val="20"/>
              </w:rPr>
              <w:t>Równość podłużna</w:t>
            </w:r>
          </w:p>
        </w:tc>
        <w:tc>
          <w:tcPr>
            <w:tcW w:w="608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both"/>
              <w:rPr>
                <w:sz w:val="20"/>
                <w:szCs w:val="20"/>
              </w:rPr>
            </w:pPr>
            <w:r w:rsidRPr="004A12E0">
              <w:rPr>
                <w:sz w:val="20"/>
                <w:szCs w:val="20"/>
              </w:rPr>
              <w:t xml:space="preserve">co 20 m </w:t>
            </w:r>
          </w:p>
        </w:tc>
      </w:tr>
      <w:tr w:rsidR="007A3C26" w:rsidRPr="004A12E0">
        <w:trPr>
          <w:jc w:val="center"/>
        </w:trPr>
        <w:tc>
          <w:tcPr>
            <w:tcW w:w="491"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center"/>
              <w:rPr>
                <w:sz w:val="20"/>
                <w:szCs w:val="20"/>
              </w:rPr>
            </w:pPr>
            <w:r w:rsidRPr="004A12E0">
              <w:rPr>
                <w:sz w:val="20"/>
                <w:szCs w:val="20"/>
              </w:rPr>
              <w:t>3</w:t>
            </w:r>
          </w:p>
        </w:tc>
        <w:tc>
          <w:tcPr>
            <w:tcW w:w="2609"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both"/>
              <w:rPr>
                <w:sz w:val="20"/>
                <w:szCs w:val="20"/>
              </w:rPr>
            </w:pPr>
            <w:r w:rsidRPr="004A12E0">
              <w:rPr>
                <w:sz w:val="20"/>
                <w:szCs w:val="20"/>
              </w:rPr>
              <w:t>Równość poprzeczna</w:t>
            </w:r>
          </w:p>
        </w:tc>
        <w:tc>
          <w:tcPr>
            <w:tcW w:w="608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both"/>
              <w:rPr>
                <w:sz w:val="20"/>
                <w:szCs w:val="20"/>
              </w:rPr>
            </w:pPr>
            <w:r w:rsidRPr="004A12E0">
              <w:rPr>
                <w:sz w:val="20"/>
                <w:szCs w:val="20"/>
              </w:rPr>
              <w:t>10 razy na 1 km</w:t>
            </w:r>
          </w:p>
        </w:tc>
      </w:tr>
      <w:tr w:rsidR="007A3C26" w:rsidRPr="004A12E0">
        <w:trPr>
          <w:jc w:val="center"/>
        </w:trPr>
        <w:tc>
          <w:tcPr>
            <w:tcW w:w="491"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center"/>
              <w:rPr>
                <w:sz w:val="20"/>
                <w:szCs w:val="20"/>
              </w:rPr>
            </w:pPr>
            <w:r w:rsidRPr="004A12E0">
              <w:rPr>
                <w:sz w:val="20"/>
                <w:szCs w:val="20"/>
              </w:rPr>
              <w:t>4</w:t>
            </w:r>
          </w:p>
        </w:tc>
        <w:tc>
          <w:tcPr>
            <w:tcW w:w="2609"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both"/>
              <w:rPr>
                <w:sz w:val="20"/>
                <w:szCs w:val="20"/>
              </w:rPr>
            </w:pPr>
            <w:r w:rsidRPr="004A12E0">
              <w:rPr>
                <w:sz w:val="20"/>
                <w:szCs w:val="20"/>
              </w:rPr>
              <w:t xml:space="preserve">Spadki poprzeczne </w:t>
            </w:r>
            <w:r w:rsidRPr="004A12E0">
              <w:rPr>
                <w:sz w:val="20"/>
                <w:szCs w:val="20"/>
                <w:vertAlign w:val="superscript"/>
              </w:rPr>
              <w:t>*)</w:t>
            </w:r>
          </w:p>
        </w:tc>
        <w:tc>
          <w:tcPr>
            <w:tcW w:w="608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both"/>
              <w:rPr>
                <w:sz w:val="20"/>
                <w:szCs w:val="20"/>
              </w:rPr>
            </w:pPr>
            <w:r w:rsidRPr="004A12E0">
              <w:rPr>
                <w:sz w:val="20"/>
                <w:szCs w:val="20"/>
              </w:rPr>
              <w:t>10 razy na 1 km</w:t>
            </w:r>
          </w:p>
        </w:tc>
      </w:tr>
      <w:tr w:rsidR="007A3C26" w:rsidRPr="004A12E0">
        <w:trPr>
          <w:jc w:val="center"/>
        </w:trPr>
        <w:tc>
          <w:tcPr>
            <w:tcW w:w="491"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center"/>
              <w:rPr>
                <w:sz w:val="20"/>
                <w:szCs w:val="20"/>
              </w:rPr>
            </w:pPr>
            <w:r w:rsidRPr="004A12E0">
              <w:rPr>
                <w:sz w:val="20"/>
                <w:szCs w:val="20"/>
              </w:rPr>
              <w:t>5</w:t>
            </w:r>
          </w:p>
        </w:tc>
        <w:tc>
          <w:tcPr>
            <w:tcW w:w="2609"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rPr>
                <w:sz w:val="20"/>
                <w:szCs w:val="20"/>
              </w:rPr>
            </w:pPr>
            <w:r w:rsidRPr="004A12E0">
              <w:rPr>
                <w:sz w:val="20"/>
                <w:szCs w:val="20"/>
              </w:rPr>
              <w:t xml:space="preserve">Ukształtowanie osi w planie </w:t>
            </w:r>
            <w:r w:rsidRPr="004A12E0">
              <w:rPr>
                <w:sz w:val="20"/>
                <w:szCs w:val="20"/>
                <w:vertAlign w:val="superscript"/>
              </w:rPr>
              <w:t>*)</w:t>
            </w:r>
          </w:p>
        </w:tc>
        <w:tc>
          <w:tcPr>
            <w:tcW w:w="608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both"/>
              <w:rPr>
                <w:sz w:val="20"/>
                <w:szCs w:val="20"/>
              </w:rPr>
            </w:pPr>
            <w:r w:rsidRPr="004A12E0">
              <w:rPr>
                <w:sz w:val="20"/>
                <w:szCs w:val="20"/>
              </w:rPr>
              <w:t>co 25 m w osi jezdni i na jej krawędziach dla autostrad i dróg ekspresowych, co 100 m dla pozostałych dróg</w:t>
            </w:r>
          </w:p>
        </w:tc>
      </w:tr>
      <w:tr w:rsidR="007A3C26" w:rsidRPr="004A12E0">
        <w:trPr>
          <w:jc w:val="center"/>
        </w:trPr>
        <w:tc>
          <w:tcPr>
            <w:tcW w:w="9180" w:type="dxa"/>
            <w:gridSpan w:val="3"/>
            <w:tcBorders>
              <w:top w:val="single" w:sz="6" w:space="0" w:color="auto"/>
              <w:left w:val="single" w:sz="6" w:space="0" w:color="auto"/>
              <w:bottom w:val="single" w:sz="6" w:space="0" w:color="auto"/>
              <w:right w:val="single" w:sz="6" w:space="0" w:color="auto"/>
            </w:tcBorders>
          </w:tcPr>
          <w:p w:rsidR="007A3C26" w:rsidRPr="004A12E0" w:rsidRDefault="007A3C26" w:rsidP="004B5F1B">
            <w:pPr>
              <w:overflowPunct w:val="0"/>
              <w:autoSpaceDE w:val="0"/>
              <w:autoSpaceDN w:val="0"/>
              <w:adjustRightInd w:val="0"/>
              <w:jc w:val="both"/>
              <w:rPr>
                <w:sz w:val="20"/>
                <w:szCs w:val="20"/>
              </w:rPr>
            </w:pPr>
            <w:bookmarkStart w:id="176" w:name="_Toc406822339"/>
            <w:bookmarkStart w:id="177" w:name="_Toc406913859"/>
            <w:bookmarkStart w:id="178" w:name="_Toc406914104"/>
            <w:r w:rsidRPr="004A12E0">
              <w:rPr>
                <w:sz w:val="20"/>
                <w:szCs w:val="20"/>
              </w:rPr>
              <w:t>*) Dodatkowe pomiary spadków poprzecznych i ukształtowania osi w planie należy wykonać w punktach głównych łuków poziomych</w:t>
            </w:r>
            <w:bookmarkEnd w:id="176"/>
            <w:bookmarkEnd w:id="177"/>
            <w:bookmarkEnd w:id="178"/>
            <w:r w:rsidRPr="004A12E0">
              <w:rPr>
                <w:sz w:val="20"/>
                <w:szCs w:val="20"/>
              </w:rPr>
              <w:tab/>
            </w:r>
          </w:p>
        </w:tc>
      </w:tr>
    </w:tbl>
    <w:p w:rsidR="007A3C26" w:rsidRPr="004A12E0" w:rsidRDefault="007A3C26" w:rsidP="004B5F1B">
      <w:pPr>
        <w:spacing w:before="120"/>
        <w:rPr>
          <w:sz w:val="22"/>
          <w:szCs w:val="22"/>
        </w:rPr>
      </w:pPr>
      <w:r w:rsidRPr="004A12E0">
        <w:rPr>
          <w:b/>
          <w:bCs/>
          <w:sz w:val="22"/>
          <w:szCs w:val="22"/>
        </w:rPr>
        <w:t xml:space="preserve">6.2.2. </w:t>
      </w:r>
      <w:r w:rsidRPr="004A12E0">
        <w:rPr>
          <w:sz w:val="22"/>
          <w:szCs w:val="22"/>
        </w:rPr>
        <w:t>Szerokość koryta (profilowanego podłoża)</w:t>
      </w:r>
    </w:p>
    <w:p w:rsidR="007A3C26" w:rsidRPr="004A12E0" w:rsidRDefault="007A3C26" w:rsidP="004B5F1B">
      <w:pPr>
        <w:jc w:val="both"/>
        <w:rPr>
          <w:sz w:val="22"/>
          <w:szCs w:val="22"/>
        </w:rPr>
      </w:pPr>
      <w:r w:rsidRPr="004A12E0">
        <w:rPr>
          <w:sz w:val="22"/>
          <w:szCs w:val="22"/>
        </w:rPr>
        <w:tab/>
        <w:t>Szerokość koryta i profilowanego podłoża nie może różnić się od szerokości projektowanej o więcej niż +10 cm i -5 cm.</w:t>
      </w:r>
    </w:p>
    <w:p w:rsidR="007A3C26" w:rsidRPr="004A12E0" w:rsidRDefault="007A3C26" w:rsidP="004B5F1B">
      <w:pPr>
        <w:rPr>
          <w:sz w:val="22"/>
          <w:szCs w:val="22"/>
        </w:rPr>
      </w:pPr>
      <w:r w:rsidRPr="004A12E0">
        <w:rPr>
          <w:b/>
          <w:bCs/>
          <w:sz w:val="22"/>
          <w:szCs w:val="22"/>
        </w:rPr>
        <w:t xml:space="preserve">6.2.3. </w:t>
      </w:r>
      <w:r w:rsidRPr="004A12E0">
        <w:rPr>
          <w:sz w:val="22"/>
          <w:szCs w:val="22"/>
        </w:rPr>
        <w:t>Równość koryta (profilowanego podłoża)</w:t>
      </w:r>
    </w:p>
    <w:p w:rsidR="007A3C26" w:rsidRPr="004A12E0" w:rsidRDefault="007A3C26" w:rsidP="004B5F1B">
      <w:pPr>
        <w:jc w:val="both"/>
        <w:rPr>
          <w:sz w:val="22"/>
          <w:szCs w:val="22"/>
        </w:rPr>
      </w:pPr>
      <w:r w:rsidRPr="004A12E0">
        <w:rPr>
          <w:sz w:val="22"/>
          <w:szCs w:val="22"/>
        </w:rPr>
        <w:tab/>
        <w:t>Nierówności podłużne koryta i profilowanego podłoża należy mierzyć 4-metrową łatą zgodnie z normą BN-68/8931-04.</w:t>
      </w:r>
    </w:p>
    <w:p w:rsidR="007A3C26" w:rsidRPr="004A12E0" w:rsidRDefault="007A3C26" w:rsidP="004B5F1B">
      <w:pPr>
        <w:rPr>
          <w:sz w:val="22"/>
          <w:szCs w:val="22"/>
        </w:rPr>
      </w:pPr>
      <w:r w:rsidRPr="004A12E0">
        <w:rPr>
          <w:sz w:val="22"/>
          <w:szCs w:val="22"/>
        </w:rPr>
        <w:tab/>
        <w:t>Nierówności nie mogą przekraczać 20 mm.</w:t>
      </w:r>
    </w:p>
    <w:p w:rsidR="007A3C26" w:rsidRPr="004A12E0" w:rsidRDefault="007A3C26" w:rsidP="004B5F1B">
      <w:pPr>
        <w:jc w:val="both"/>
        <w:rPr>
          <w:sz w:val="22"/>
          <w:szCs w:val="22"/>
        </w:rPr>
      </w:pPr>
      <w:r w:rsidRPr="004A12E0">
        <w:rPr>
          <w:b/>
          <w:bCs/>
          <w:sz w:val="22"/>
          <w:szCs w:val="22"/>
        </w:rPr>
        <w:t xml:space="preserve">6.2.4. </w:t>
      </w:r>
      <w:r w:rsidRPr="004A12E0">
        <w:rPr>
          <w:sz w:val="22"/>
          <w:szCs w:val="22"/>
        </w:rPr>
        <w:t>Spadki poprzeczne</w:t>
      </w:r>
    </w:p>
    <w:p w:rsidR="007A3C26" w:rsidRPr="004A12E0" w:rsidRDefault="007A3C26" w:rsidP="004B5F1B">
      <w:pPr>
        <w:jc w:val="both"/>
        <w:rPr>
          <w:sz w:val="22"/>
          <w:szCs w:val="22"/>
        </w:rPr>
      </w:pPr>
      <w:r w:rsidRPr="004A12E0">
        <w:rPr>
          <w:sz w:val="22"/>
          <w:szCs w:val="22"/>
        </w:rPr>
        <w:tab/>
        <w:t xml:space="preserve">Spadki poprzeczne koryta i profilowanego podłoża powinny być zgodne z dokumentacją projektową z tolerancją </w:t>
      </w:r>
      <w:r w:rsidRPr="004A12E0">
        <w:rPr>
          <w:sz w:val="22"/>
          <w:szCs w:val="22"/>
        </w:rPr>
        <w:sym w:font="Symbol" w:char="F0B1"/>
      </w:r>
      <w:r w:rsidRPr="004A12E0">
        <w:rPr>
          <w:sz w:val="22"/>
          <w:szCs w:val="22"/>
        </w:rPr>
        <w:t xml:space="preserve"> 0,5%.</w:t>
      </w:r>
    </w:p>
    <w:p w:rsidR="007A3C26" w:rsidRPr="004A12E0" w:rsidRDefault="007A3C26" w:rsidP="004B5F1B">
      <w:pPr>
        <w:jc w:val="both"/>
        <w:rPr>
          <w:sz w:val="22"/>
          <w:szCs w:val="22"/>
        </w:rPr>
      </w:pPr>
      <w:r w:rsidRPr="004A12E0">
        <w:rPr>
          <w:b/>
          <w:bCs/>
          <w:sz w:val="22"/>
          <w:szCs w:val="22"/>
        </w:rPr>
        <w:t xml:space="preserve">6.2.5. </w:t>
      </w:r>
      <w:r w:rsidRPr="004A12E0">
        <w:rPr>
          <w:sz w:val="22"/>
          <w:szCs w:val="22"/>
        </w:rPr>
        <w:t>Rzędne wysokościowe</w:t>
      </w:r>
    </w:p>
    <w:p w:rsidR="007A3C26" w:rsidRPr="004A12E0" w:rsidRDefault="007A3C26" w:rsidP="004B5F1B">
      <w:pPr>
        <w:jc w:val="both"/>
        <w:rPr>
          <w:sz w:val="22"/>
          <w:szCs w:val="22"/>
        </w:rPr>
      </w:pPr>
      <w:r w:rsidRPr="004A12E0">
        <w:rPr>
          <w:sz w:val="22"/>
          <w:szCs w:val="22"/>
        </w:rPr>
        <w:tab/>
        <w:t>Różnice pomiędzy rzędnymi wysokościowymi koryta lub wyprofilowanego podłoża i rzędnymi projektowanymi nie powinny przekraczać +1 cm, -2 cm.</w:t>
      </w:r>
    </w:p>
    <w:p w:rsidR="007A3C26" w:rsidRPr="004A12E0" w:rsidRDefault="007A3C26" w:rsidP="004B5F1B">
      <w:pPr>
        <w:jc w:val="both"/>
        <w:rPr>
          <w:sz w:val="22"/>
          <w:szCs w:val="22"/>
        </w:rPr>
      </w:pPr>
      <w:r w:rsidRPr="004A12E0">
        <w:rPr>
          <w:b/>
          <w:bCs/>
          <w:sz w:val="22"/>
          <w:szCs w:val="22"/>
        </w:rPr>
        <w:t xml:space="preserve">6.2.6. </w:t>
      </w:r>
      <w:r w:rsidRPr="004A12E0">
        <w:rPr>
          <w:sz w:val="22"/>
          <w:szCs w:val="22"/>
        </w:rPr>
        <w:t>Ukształtowanie osi w planie</w:t>
      </w:r>
    </w:p>
    <w:p w:rsidR="007A3C26" w:rsidRPr="004A12E0" w:rsidRDefault="007A3C26" w:rsidP="004B5F1B">
      <w:pPr>
        <w:jc w:val="both"/>
        <w:rPr>
          <w:sz w:val="22"/>
          <w:szCs w:val="22"/>
        </w:rPr>
      </w:pPr>
      <w:r w:rsidRPr="004A12E0">
        <w:rPr>
          <w:sz w:val="22"/>
          <w:szCs w:val="22"/>
        </w:rPr>
        <w:tab/>
        <w:t xml:space="preserve">Oś w planie nie może być przesunięta w stosunku do osi projektowanej o więcej niż </w:t>
      </w:r>
      <w:r w:rsidRPr="004A12E0">
        <w:rPr>
          <w:sz w:val="22"/>
          <w:szCs w:val="22"/>
        </w:rPr>
        <w:sym w:font="Symbol" w:char="F0B1"/>
      </w:r>
      <w:r w:rsidRPr="004A12E0">
        <w:rPr>
          <w:sz w:val="22"/>
          <w:szCs w:val="22"/>
        </w:rPr>
        <w:t xml:space="preserve"> 5 cm.</w:t>
      </w:r>
    </w:p>
    <w:p w:rsidR="007A3C26" w:rsidRPr="004A12E0" w:rsidRDefault="007A3C26" w:rsidP="004B5F1B">
      <w:pPr>
        <w:jc w:val="both"/>
        <w:rPr>
          <w:sz w:val="22"/>
          <w:szCs w:val="22"/>
        </w:rPr>
      </w:pPr>
      <w:r w:rsidRPr="004A12E0">
        <w:rPr>
          <w:b/>
          <w:bCs/>
          <w:sz w:val="22"/>
          <w:szCs w:val="22"/>
        </w:rPr>
        <w:t xml:space="preserve">6.2.7. </w:t>
      </w:r>
      <w:r w:rsidRPr="004A12E0">
        <w:rPr>
          <w:sz w:val="22"/>
          <w:szCs w:val="22"/>
        </w:rPr>
        <w:t>Zagęszczenie koryta (profilowanego podłoża)</w:t>
      </w:r>
    </w:p>
    <w:p w:rsidR="007A3C26" w:rsidRPr="004A12E0" w:rsidRDefault="007A3C26" w:rsidP="004B5F1B">
      <w:pPr>
        <w:jc w:val="both"/>
        <w:rPr>
          <w:sz w:val="22"/>
          <w:szCs w:val="22"/>
        </w:rPr>
      </w:pPr>
      <w:r w:rsidRPr="004A12E0">
        <w:rPr>
          <w:sz w:val="22"/>
          <w:szCs w:val="22"/>
        </w:rPr>
        <w:tab/>
        <w:t>Wskaźnik zagęszczenia koryta i wyprofilowanego podłoża określony wg BN-77/8931-12 nie powinien być mniejszy od podanego w tablicy 1.</w:t>
      </w:r>
    </w:p>
    <w:p w:rsidR="007A3C26" w:rsidRPr="004A12E0" w:rsidRDefault="007A3C26" w:rsidP="004B5F1B">
      <w:pPr>
        <w:widowControl w:val="0"/>
        <w:jc w:val="both"/>
        <w:rPr>
          <w:sz w:val="22"/>
          <w:szCs w:val="22"/>
        </w:rPr>
      </w:pPr>
      <w:r w:rsidRPr="004A12E0">
        <w:rPr>
          <w:sz w:val="22"/>
          <w:szCs w:val="22"/>
        </w:rPr>
        <w:tab/>
        <w:t>Jeśli jako kryterium dobrego zagęszczenia stosuje się porównanie wartości modułów odkształcenia, to wartość stosunku wtórnego do pierwotnego modułu odkształcenia, określonych zgodnie z normą BN-64/8931-02 nie powinna być większa od 2,2.</w:t>
      </w:r>
    </w:p>
    <w:p w:rsidR="007A3C26" w:rsidRPr="004A12E0" w:rsidRDefault="007A3C26" w:rsidP="004B5F1B">
      <w:pPr>
        <w:widowControl w:val="0"/>
        <w:jc w:val="both"/>
        <w:rPr>
          <w:sz w:val="22"/>
          <w:szCs w:val="22"/>
        </w:rPr>
      </w:pPr>
      <w:r w:rsidRPr="004A12E0">
        <w:rPr>
          <w:sz w:val="22"/>
          <w:szCs w:val="22"/>
        </w:rPr>
        <w:tab/>
        <w:t>Wilgotność w czasie zagęszczania należy badać według PN-B-06714-17. Wilgotność gruntu podłoża powinna być równa wilgotności optymalnej z tolerancją od  -20% do + 10%.</w:t>
      </w:r>
    </w:p>
    <w:p w:rsidR="007A3C26" w:rsidRPr="004A12E0" w:rsidRDefault="007A3C26" w:rsidP="004B5F1B">
      <w:pPr>
        <w:widowControl w:val="0"/>
        <w:rPr>
          <w:b/>
          <w:bCs/>
          <w:sz w:val="22"/>
          <w:szCs w:val="22"/>
        </w:rPr>
      </w:pPr>
      <w:r w:rsidRPr="004A12E0">
        <w:rPr>
          <w:b/>
          <w:bCs/>
          <w:sz w:val="22"/>
          <w:szCs w:val="22"/>
        </w:rPr>
        <w:t xml:space="preserve"> </w:t>
      </w:r>
      <w:bookmarkStart w:id="179" w:name="_Toc406915337"/>
      <w:bookmarkStart w:id="180" w:name="_Toc406914862"/>
      <w:bookmarkStart w:id="181" w:name="_Toc406914759"/>
      <w:bookmarkStart w:id="182" w:name="_Toc406914105"/>
      <w:bookmarkStart w:id="183" w:name="_Toc406913860"/>
      <w:bookmarkStart w:id="184" w:name="_Toc407086027"/>
      <w:bookmarkStart w:id="185" w:name="_Toc407085579"/>
      <w:bookmarkStart w:id="186" w:name="_Toc407085436"/>
      <w:bookmarkStart w:id="187" w:name="_Toc407085293"/>
      <w:bookmarkStart w:id="188" w:name="_Toc407084174"/>
      <w:bookmarkStart w:id="189" w:name="_Toc407083340"/>
      <w:bookmarkStart w:id="190" w:name="_Toc407081541"/>
      <w:bookmarkStart w:id="191" w:name="_Toc407069576"/>
      <w:bookmarkStart w:id="192" w:name="_Toc406984368"/>
      <w:bookmarkStart w:id="193" w:name="_Toc406984177"/>
      <w:bookmarkStart w:id="194" w:name="_Toc406984030"/>
      <w:r w:rsidRPr="004A12E0">
        <w:rPr>
          <w:b/>
          <w:bCs/>
          <w:sz w:val="22"/>
          <w:szCs w:val="22"/>
        </w:rPr>
        <w:t>6.3. Zasady postępowania z wadliwie wykonanymi odcinkami koryta (profilowanego</w:t>
      </w:r>
      <w:bookmarkEnd w:id="179"/>
      <w:bookmarkEnd w:id="180"/>
      <w:bookmarkEnd w:id="181"/>
      <w:bookmarkEnd w:id="182"/>
      <w:bookmarkEnd w:id="183"/>
      <w:r w:rsidRPr="004A12E0">
        <w:rPr>
          <w:b/>
          <w:bCs/>
          <w:sz w:val="22"/>
          <w:szCs w:val="22"/>
        </w:rPr>
        <w:t xml:space="preserve"> podłoża)</w:t>
      </w:r>
      <w:bookmarkEnd w:id="184"/>
      <w:bookmarkEnd w:id="185"/>
      <w:bookmarkEnd w:id="186"/>
      <w:bookmarkEnd w:id="187"/>
      <w:bookmarkEnd w:id="188"/>
      <w:bookmarkEnd w:id="189"/>
      <w:bookmarkEnd w:id="190"/>
      <w:bookmarkEnd w:id="191"/>
      <w:bookmarkEnd w:id="192"/>
      <w:bookmarkEnd w:id="193"/>
      <w:bookmarkEnd w:id="194"/>
    </w:p>
    <w:p w:rsidR="007A3C26" w:rsidRPr="004A12E0" w:rsidRDefault="007A3C26" w:rsidP="004B5F1B">
      <w:pPr>
        <w:jc w:val="both"/>
        <w:rPr>
          <w:sz w:val="22"/>
          <w:szCs w:val="22"/>
        </w:rPr>
      </w:pPr>
      <w:r w:rsidRPr="004A12E0">
        <w:rPr>
          <w:b/>
          <w:bCs/>
          <w:sz w:val="22"/>
          <w:szCs w:val="22"/>
        </w:rPr>
        <w:tab/>
      </w:r>
      <w:r w:rsidRPr="004A12E0">
        <w:rPr>
          <w:sz w:val="22"/>
          <w:szCs w:val="22"/>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7A3C26" w:rsidRPr="004A12E0" w:rsidRDefault="007A3C26" w:rsidP="004B5F1B">
      <w:pPr>
        <w:widowControl w:val="0"/>
        <w:jc w:val="both"/>
        <w:rPr>
          <w:snapToGrid w:val="0"/>
          <w:sz w:val="22"/>
          <w:szCs w:val="22"/>
        </w:rPr>
      </w:pPr>
    </w:p>
    <w:p w:rsidR="007A3C26" w:rsidRPr="004A12E0" w:rsidRDefault="007A3C26" w:rsidP="004B5F1B">
      <w:pPr>
        <w:widowControl w:val="0"/>
        <w:jc w:val="both"/>
        <w:rPr>
          <w:b/>
          <w:bCs/>
          <w:snapToGrid w:val="0"/>
          <w:sz w:val="22"/>
          <w:szCs w:val="22"/>
          <w:u w:val="single"/>
        </w:rPr>
      </w:pPr>
      <w:r w:rsidRPr="004A12E0">
        <w:rPr>
          <w:b/>
          <w:bCs/>
          <w:snapToGrid w:val="0"/>
          <w:sz w:val="22"/>
          <w:szCs w:val="22"/>
          <w:u w:val="single"/>
        </w:rPr>
        <w:t>7. OBMIAR ROBÓT</w:t>
      </w:r>
    </w:p>
    <w:p w:rsidR="007A3C26" w:rsidRPr="004A12E0" w:rsidRDefault="007A3C26" w:rsidP="004B5F1B">
      <w:pPr>
        <w:widowControl w:val="0"/>
        <w:jc w:val="both"/>
        <w:rPr>
          <w:b/>
          <w:bCs/>
          <w:snapToGrid w:val="0"/>
          <w:sz w:val="22"/>
          <w:szCs w:val="22"/>
        </w:rPr>
      </w:pPr>
      <w:bookmarkStart w:id="195" w:name="_Toc407086029"/>
      <w:bookmarkStart w:id="196" w:name="_Toc407085581"/>
      <w:bookmarkStart w:id="197" w:name="_Toc407085438"/>
      <w:bookmarkStart w:id="198" w:name="_Toc407085295"/>
      <w:bookmarkStart w:id="199" w:name="_Toc407084176"/>
      <w:bookmarkStart w:id="200" w:name="_Toc407083342"/>
      <w:bookmarkStart w:id="201" w:name="_Toc407081543"/>
      <w:bookmarkStart w:id="202" w:name="_Toc407069578"/>
      <w:bookmarkStart w:id="203" w:name="_Toc406984370"/>
      <w:bookmarkStart w:id="204" w:name="_Toc406984179"/>
      <w:bookmarkStart w:id="205" w:name="_Toc406984032"/>
      <w:bookmarkStart w:id="206" w:name="_Toc406915339"/>
      <w:bookmarkStart w:id="207" w:name="_Toc406914761"/>
      <w:bookmarkStart w:id="208" w:name="_Toc406914107"/>
      <w:bookmarkStart w:id="209" w:name="_Toc406913862"/>
      <w:r w:rsidRPr="004A12E0">
        <w:rPr>
          <w:b/>
          <w:bCs/>
          <w:snapToGrid w:val="0"/>
          <w:sz w:val="22"/>
          <w:szCs w:val="22"/>
        </w:rPr>
        <w:t>7.1. Ogólne zasady obmiaru robót</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7A3C26" w:rsidRPr="004A12E0" w:rsidRDefault="007A3C26" w:rsidP="004B5F1B">
      <w:pPr>
        <w:widowControl w:val="0"/>
        <w:jc w:val="both"/>
        <w:rPr>
          <w:snapToGrid w:val="0"/>
          <w:sz w:val="22"/>
          <w:szCs w:val="22"/>
        </w:rPr>
      </w:pPr>
      <w:r w:rsidRPr="004A12E0">
        <w:rPr>
          <w:snapToGrid w:val="0"/>
          <w:sz w:val="22"/>
          <w:szCs w:val="22"/>
        </w:rPr>
        <w:tab/>
        <w:t>Ogólne zasady obmiaru robót podano w ST D-M-00.00.00 „Wymagania ogólne” pkt 7.</w:t>
      </w:r>
    </w:p>
    <w:p w:rsidR="007A3C26" w:rsidRPr="004A12E0" w:rsidRDefault="007A3C26" w:rsidP="004B5F1B">
      <w:pPr>
        <w:widowControl w:val="0"/>
        <w:jc w:val="both"/>
        <w:rPr>
          <w:b/>
          <w:bCs/>
          <w:snapToGrid w:val="0"/>
          <w:sz w:val="22"/>
          <w:szCs w:val="22"/>
        </w:rPr>
      </w:pPr>
      <w:bookmarkStart w:id="210" w:name="_Toc407086030"/>
      <w:bookmarkStart w:id="211" w:name="_Toc407085582"/>
      <w:bookmarkStart w:id="212" w:name="_Toc407085439"/>
      <w:bookmarkStart w:id="213" w:name="_Toc407085296"/>
      <w:bookmarkStart w:id="214" w:name="_Toc407084177"/>
      <w:bookmarkStart w:id="215" w:name="_Toc407083343"/>
      <w:bookmarkStart w:id="216" w:name="_Toc407081544"/>
      <w:bookmarkStart w:id="217" w:name="_Toc407069579"/>
      <w:bookmarkStart w:id="218" w:name="_Toc406984371"/>
      <w:bookmarkStart w:id="219" w:name="_Toc406984180"/>
      <w:bookmarkStart w:id="220" w:name="_Toc406984033"/>
      <w:bookmarkStart w:id="221" w:name="_Toc406915340"/>
      <w:bookmarkStart w:id="222" w:name="_Toc406914762"/>
      <w:bookmarkStart w:id="223" w:name="_Toc406914108"/>
      <w:bookmarkStart w:id="224" w:name="_Toc406913863"/>
      <w:r w:rsidRPr="004A12E0">
        <w:rPr>
          <w:b/>
          <w:bCs/>
          <w:snapToGrid w:val="0"/>
          <w:sz w:val="22"/>
          <w:szCs w:val="22"/>
        </w:rPr>
        <w:lastRenderedPageBreak/>
        <w:t>7.2. Jednostka obmiarowa</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rsidR="007A3C26" w:rsidRPr="004A12E0" w:rsidRDefault="007A3C26" w:rsidP="004B5F1B">
      <w:pPr>
        <w:widowControl w:val="0"/>
        <w:jc w:val="both"/>
        <w:rPr>
          <w:snapToGrid w:val="0"/>
          <w:sz w:val="22"/>
          <w:szCs w:val="22"/>
        </w:rPr>
      </w:pPr>
      <w:r w:rsidRPr="004A12E0">
        <w:rPr>
          <w:snapToGrid w:val="0"/>
          <w:sz w:val="22"/>
          <w:szCs w:val="22"/>
        </w:rPr>
        <w:tab/>
        <w:t>Jednostką obmiarową jest m</w:t>
      </w:r>
      <w:r w:rsidRPr="004A12E0">
        <w:rPr>
          <w:snapToGrid w:val="0"/>
          <w:sz w:val="22"/>
          <w:szCs w:val="22"/>
          <w:vertAlign w:val="superscript"/>
        </w:rPr>
        <w:t>2</w:t>
      </w:r>
      <w:r w:rsidRPr="004A12E0">
        <w:rPr>
          <w:snapToGrid w:val="0"/>
          <w:sz w:val="22"/>
          <w:szCs w:val="22"/>
        </w:rPr>
        <w:t xml:space="preserve"> (metr kwadratowy) wykonanego i odebranego koryta.</w:t>
      </w:r>
    </w:p>
    <w:p w:rsidR="007A3C26" w:rsidRPr="004A12E0" w:rsidRDefault="007A3C26" w:rsidP="004B5F1B">
      <w:pPr>
        <w:widowControl w:val="0"/>
        <w:jc w:val="both"/>
        <w:rPr>
          <w:b/>
          <w:bCs/>
          <w:snapToGrid w:val="0"/>
          <w:sz w:val="22"/>
          <w:szCs w:val="22"/>
          <w:u w:val="single"/>
        </w:rPr>
      </w:pPr>
      <w:bookmarkStart w:id="225" w:name="_Toc407086031"/>
      <w:bookmarkStart w:id="226" w:name="_Toc407085583"/>
      <w:bookmarkStart w:id="227" w:name="_Toc407085440"/>
      <w:bookmarkStart w:id="228" w:name="_Toc407085297"/>
      <w:bookmarkStart w:id="229" w:name="_Toc407084178"/>
      <w:bookmarkStart w:id="230" w:name="_Toc407083344"/>
      <w:bookmarkStart w:id="231" w:name="_Toc407081545"/>
      <w:bookmarkStart w:id="232" w:name="_Toc407069580"/>
      <w:bookmarkStart w:id="233" w:name="_Toc406984372"/>
      <w:bookmarkStart w:id="234" w:name="_Toc406984181"/>
      <w:bookmarkStart w:id="235" w:name="_Toc406984034"/>
      <w:bookmarkStart w:id="236" w:name="_Toc406915341"/>
      <w:bookmarkStart w:id="237" w:name="_Toc406914763"/>
      <w:bookmarkStart w:id="238" w:name="_Toc406914109"/>
      <w:bookmarkStart w:id="239" w:name="_Toc406913864"/>
    </w:p>
    <w:p w:rsidR="007A3C26" w:rsidRPr="004A12E0" w:rsidRDefault="007A3C26" w:rsidP="004B5F1B">
      <w:pPr>
        <w:widowControl w:val="0"/>
        <w:jc w:val="both"/>
        <w:rPr>
          <w:b/>
          <w:bCs/>
          <w:snapToGrid w:val="0"/>
          <w:sz w:val="22"/>
          <w:szCs w:val="22"/>
          <w:u w:val="single"/>
        </w:rPr>
      </w:pPr>
      <w:r w:rsidRPr="004A12E0">
        <w:rPr>
          <w:b/>
          <w:bCs/>
          <w:snapToGrid w:val="0"/>
          <w:sz w:val="22"/>
          <w:szCs w:val="22"/>
          <w:u w:val="single"/>
        </w:rPr>
        <w:t>8. ODBIÓR ROBÓT</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rsidR="007A3C26" w:rsidRPr="004A12E0" w:rsidRDefault="007A3C26" w:rsidP="004B5F1B">
      <w:pPr>
        <w:widowControl w:val="0"/>
        <w:jc w:val="both"/>
        <w:rPr>
          <w:snapToGrid w:val="0"/>
          <w:sz w:val="22"/>
          <w:szCs w:val="22"/>
        </w:rPr>
      </w:pPr>
      <w:r w:rsidRPr="004A12E0">
        <w:rPr>
          <w:snapToGrid w:val="0"/>
          <w:sz w:val="22"/>
          <w:szCs w:val="22"/>
        </w:rPr>
        <w:tab/>
        <w:t>Ogólne zasady odbioru robót podano w ST D-M-00.00.00 „Wymagania ogólne” pkt 8.</w:t>
      </w:r>
    </w:p>
    <w:p w:rsidR="007A3C26" w:rsidRPr="004A12E0" w:rsidRDefault="007A3C26" w:rsidP="004B5F1B">
      <w:pPr>
        <w:widowControl w:val="0"/>
        <w:jc w:val="both"/>
        <w:rPr>
          <w:snapToGrid w:val="0"/>
          <w:sz w:val="22"/>
          <w:szCs w:val="22"/>
        </w:rPr>
      </w:pPr>
      <w:r w:rsidRPr="004A12E0">
        <w:rPr>
          <w:snapToGrid w:val="0"/>
          <w:sz w:val="22"/>
          <w:szCs w:val="22"/>
        </w:rPr>
        <w:tab/>
        <w:t>Roboty uznaje się za wykonane zgodnie z dokumentacja projektową, ST i wymaganiami Inspektora nadzoru, jeżeli wszystkie pomiary i badania z zachowaniem tolerancji wg punktu 6 dały wyniki pozytywne.</w:t>
      </w:r>
    </w:p>
    <w:p w:rsidR="007A3C26" w:rsidRPr="004A12E0" w:rsidRDefault="007A3C26" w:rsidP="004B5F1B">
      <w:pPr>
        <w:widowControl w:val="0"/>
        <w:jc w:val="both"/>
        <w:rPr>
          <w:b/>
          <w:bCs/>
          <w:snapToGrid w:val="0"/>
          <w:sz w:val="22"/>
          <w:szCs w:val="22"/>
        </w:rPr>
      </w:pPr>
      <w:bookmarkStart w:id="240" w:name="_Toc407086032"/>
      <w:bookmarkStart w:id="241" w:name="_Toc407085584"/>
      <w:bookmarkStart w:id="242" w:name="_Toc407085441"/>
      <w:bookmarkStart w:id="243" w:name="_Toc407085298"/>
      <w:bookmarkStart w:id="244" w:name="_Toc407084179"/>
      <w:bookmarkStart w:id="245" w:name="_Toc407083345"/>
      <w:bookmarkStart w:id="246" w:name="_Toc407081546"/>
      <w:bookmarkStart w:id="247" w:name="_Toc407069581"/>
      <w:bookmarkStart w:id="248" w:name="_Toc406984373"/>
      <w:bookmarkStart w:id="249" w:name="_Toc406984182"/>
      <w:bookmarkStart w:id="250" w:name="_Toc406984035"/>
      <w:bookmarkStart w:id="251" w:name="_Toc406915342"/>
      <w:bookmarkStart w:id="252" w:name="_Toc406914764"/>
      <w:bookmarkStart w:id="253" w:name="_Toc406914110"/>
      <w:bookmarkStart w:id="254" w:name="_Toc406913865"/>
    </w:p>
    <w:p w:rsidR="007A3C26" w:rsidRPr="004A12E0" w:rsidRDefault="007A3C26" w:rsidP="004B5F1B">
      <w:pPr>
        <w:widowControl w:val="0"/>
        <w:jc w:val="both"/>
        <w:rPr>
          <w:b/>
          <w:bCs/>
          <w:snapToGrid w:val="0"/>
          <w:sz w:val="22"/>
          <w:szCs w:val="22"/>
          <w:u w:val="single"/>
        </w:rPr>
      </w:pPr>
      <w:r w:rsidRPr="004A12E0">
        <w:rPr>
          <w:b/>
          <w:bCs/>
          <w:snapToGrid w:val="0"/>
          <w:sz w:val="22"/>
          <w:szCs w:val="22"/>
          <w:u w:val="single"/>
        </w:rPr>
        <w:t>9. PODSTAWA PŁATNOŚCI</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rsidR="00ED52AE" w:rsidRDefault="007A3C26" w:rsidP="004B5F1B">
      <w:pPr>
        <w:widowControl w:val="0"/>
        <w:jc w:val="both"/>
        <w:rPr>
          <w:b/>
          <w:bCs/>
          <w:snapToGrid w:val="0"/>
          <w:sz w:val="22"/>
          <w:szCs w:val="22"/>
        </w:rPr>
      </w:pPr>
      <w:bookmarkStart w:id="255" w:name="_Toc407086033"/>
      <w:bookmarkStart w:id="256" w:name="_Toc407085585"/>
      <w:bookmarkStart w:id="257" w:name="_Toc407085442"/>
      <w:bookmarkStart w:id="258" w:name="_Toc407085299"/>
      <w:bookmarkStart w:id="259" w:name="_Toc407084180"/>
      <w:bookmarkStart w:id="260" w:name="_Toc407083346"/>
      <w:bookmarkStart w:id="261" w:name="_Toc407081547"/>
      <w:bookmarkStart w:id="262" w:name="_Toc407069582"/>
      <w:bookmarkStart w:id="263" w:name="_Toc406984374"/>
      <w:bookmarkStart w:id="264" w:name="_Toc406984183"/>
      <w:bookmarkStart w:id="265" w:name="_Toc406984036"/>
      <w:bookmarkStart w:id="266" w:name="_Toc406915343"/>
      <w:bookmarkStart w:id="267" w:name="_Toc406914765"/>
      <w:bookmarkStart w:id="268" w:name="_Toc406914111"/>
      <w:bookmarkStart w:id="269" w:name="_Toc406913866"/>
      <w:r w:rsidRPr="004A12E0">
        <w:rPr>
          <w:b/>
          <w:bCs/>
          <w:snapToGrid w:val="0"/>
          <w:sz w:val="22"/>
          <w:szCs w:val="22"/>
        </w:rPr>
        <w:t>9.1. Ogólne ustalenia dotyczące podstawy płatności</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7A3C26" w:rsidRPr="00ED52AE" w:rsidRDefault="007A3C26" w:rsidP="004B5F1B">
      <w:pPr>
        <w:widowControl w:val="0"/>
        <w:jc w:val="both"/>
        <w:rPr>
          <w:b/>
          <w:bCs/>
          <w:snapToGrid w:val="0"/>
          <w:sz w:val="22"/>
          <w:szCs w:val="22"/>
        </w:rPr>
      </w:pPr>
      <w:r w:rsidRPr="004A12E0">
        <w:rPr>
          <w:snapToGrid w:val="0"/>
          <w:sz w:val="22"/>
          <w:szCs w:val="22"/>
        </w:rPr>
        <w:t>Ogólne ustalenia dotyczące podstawy płatności podano w ST D-M-00.00.00 „Wymagania ogólne” pkt 9.</w:t>
      </w:r>
    </w:p>
    <w:p w:rsidR="00ED52AE" w:rsidRPr="004A12E0" w:rsidRDefault="007A3C26" w:rsidP="00ED52AE">
      <w:pPr>
        <w:widowControl w:val="0"/>
        <w:rPr>
          <w:sz w:val="22"/>
          <w:szCs w:val="22"/>
        </w:rPr>
      </w:pPr>
      <w:r w:rsidRPr="004A12E0">
        <w:rPr>
          <w:snapToGrid w:val="0"/>
          <w:sz w:val="22"/>
          <w:szCs w:val="22"/>
        </w:rPr>
        <w:t xml:space="preserve">             </w:t>
      </w:r>
    </w:p>
    <w:p w:rsidR="007A3C26" w:rsidRPr="004A12E0" w:rsidRDefault="007A3C26" w:rsidP="004B5F1B">
      <w:pPr>
        <w:widowControl w:val="0"/>
        <w:jc w:val="both"/>
        <w:rPr>
          <w:b/>
          <w:bCs/>
          <w:snapToGrid w:val="0"/>
          <w:sz w:val="22"/>
          <w:szCs w:val="22"/>
          <w:u w:val="single"/>
        </w:rPr>
      </w:pPr>
      <w:r w:rsidRPr="004A12E0">
        <w:rPr>
          <w:b/>
          <w:bCs/>
          <w:snapToGrid w:val="0"/>
          <w:sz w:val="22"/>
          <w:szCs w:val="22"/>
          <w:u w:val="single"/>
        </w:rPr>
        <w:t>10. PRZEPISY ZWIĄZANE</w:t>
      </w:r>
    </w:p>
    <w:p w:rsidR="007A3C26" w:rsidRPr="004A12E0" w:rsidRDefault="007A3C26" w:rsidP="004B5F1B">
      <w:pPr>
        <w:widowControl w:val="0"/>
        <w:rPr>
          <w:snapToGrid w:val="0"/>
          <w:sz w:val="22"/>
          <w:szCs w:val="22"/>
        </w:rPr>
      </w:pPr>
      <w:r w:rsidRPr="004A12E0">
        <w:rPr>
          <w:snapToGrid w:val="0"/>
          <w:sz w:val="22"/>
          <w:szCs w:val="22"/>
        </w:rPr>
        <w:t xml:space="preserve">PN-87/S-02201 </w:t>
      </w:r>
      <w:r w:rsidRPr="004A12E0">
        <w:rPr>
          <w:snapToGrid w:val="0"/>
          <w:sz w:val="22"/>
          <w:szCs w:val="22"/>
        </w:rPr>
        <w:tab/>
        <w:t xml:space="preserve">Drogi samochodowe. Nawierzchnie drogowe. Podziały, nazwy i określenia. </w:t>
      </w:r>
    </w:p>
    <w:p w:rsidR="007A3C26" w:rsidRPr="004A12E0" w:rsidRDefault="007A3C26" w:rsidP="004B5F1B">
      <w:pPr>
        <w:widowControl w:val="0"/>
        <w:rPr>
          <w:snapToGrid w:val="0"/>
          <w:sz w:val="22"/>
          <w:szCs w:val="22"/>
        </w:rPr>
      </w:pPr>
      <w:r w:rsidRPr="004A12E0">
        <w:rPr>
          <w:snapToGrid w:val="0"/>
          <w:sz w:val="22"/>
          <w:szCs w:val="22"/>
        </w:rPr>
        <w:t xml:space="preserve">PN-88/B-04481 </w:t>
      </w:r>
      <w:r w:rsidRPr="004A12E0">
        <w:rPr>
          <w:snapToGrid w:val="0"/>
          <w:sz w:val="22"/>
          <w:szCs w:val="22"/>
        </w:rPr>
        <w:tab/>
        <w:t>Grunty budowlane. Badania próbek gruntu.</w:t>
      </w:r>
    </w:p>
    <w:p w:rsidR="007A3C26" w:rsidRPr="004A12E0" w:rsidRDefault="007A3C26" w:rsidP="004B5F1B">
      <w:pPr>
        <w:widowControl w:val="0"/>
        <w:jc w:val="both"/>
        <w:rPr>
          <w:snapToGrid w:val="0"/>
          <w:sz w:val="22"/>
          <w:szCs w:val="22"/>
        </w:rPr>
      </w:pPr>
      <w:r w:rsidRPr="004A12E0">
        <w:rPr>
          <w:snapToGrid w:val="0"/>
          <w:sz w:val="22"/>
          <w:szCs w:val="22"/>
        </w:rPr>
        <w:t xml:space="preserve">BN-64/8931 -02 </w:t>
      </w:r>
      <w:r w:rsidRPr="004A12E0">
        <w:rPr>
          <w:snapToGrid w:val="0"/>
          <w:sz w:val="22"/>
          <w:szCs w:val="22"/>
        </w:rPr>
        <w:tab/>
        <w:t>Drogi samochodowe. Oznaczenie modułu odkształcenia nawierzchni podatnych i podłoża przez odciążenie płytą.</w:t>
      </w:r>
    </w:p>
    <w:p w:rsidR="007A3C26" w:rsidRPr="004A12E0" w:rsidRDefault="007A3C26" w:rsidP="004B5F1B">
      <w:pPr>
        <w:widowControl w:val="0"/>
        <w:jc w:val="both"/>
        <w:rPr>
          <w:snapToGrid w:val="0"/>
          <w:sz w:val="22"/>
          <w:szCs w:val="22"/>
        </w:rPr>
      </w:pPr>
      <w:r w:rsidRPr="004A12E0">
        <w:rPr>
          <w:snapToGrid w:val="0"/>
          <w:sz w:val="22"/>
          <w:szCs w:val="22"/>
        </w:rPr>
        <w:t>BN-75/8931-03</w:t>
      </w:r>
      <w:r w:rsidRPr="004A12E0">
        <w:rPr>
          <w:snapToGrid w:val="0"/>
          <w:sz w:val="22"/>
          <w:szCs w:val="22"/>
        </w:rPr>
        <w:tab/>
      </w:r>
      <w:r w:rsidRPr="004A12E0">
        <w:rPr>
          <w:snapToGrid w:val="0"/>
          <w:sz w:val="22"/>
          <w:szCs w:val="22"/>
        </w:rPr>
        <w:tab/>
        <w:t>Drogi samochodowe. Pobieranie próbek gruntów do celów drogowych lotniskowych.</w:t>
      </w:r>
    </w:p>
    <w:p w:rsidR="007A3C26" w:rsidRPr="004A12E0" w:rsidRDefault="007A3C26" w:rsidP="004B5F1B">
      <w:pPr>
        <w:widowControl w:val="0"/>
        <w:rPr>
          <w:snapToGrid w:val="0"/>
          <w:sz w:val="22"/>
          <w:szCs w:val="22"/>
        </w:rPr>
      </w:pPr>
      <w:r w:rsidRPr="004A12E0">
        <w:rPr>
          <w:snapToGrid w:val="0"/>
          <w:sz w:val="22"/>
          <w:szCs w:val="22"/>
        </w:rPr>
        <w:t xml:space="preserve">BN-68/8931-04 </w:t>
      </w:r>
      <w:r w:rsidRPr="004A12E0">
        <w:rPr>
          <w:snapToGrid w:val="0"/>
          <w:sz w:val="22"/>
          <w:szCs w:val="22"/>
        </w:rPr>
        <w:tab/>
        <w:t>Drogi samochodowe. Pomiar równości nawierzchni planografem i łatą.</w:t>
      </w:r>
    </w:p>
    <w:p w:rsidR="007A3C26" w:rsidRPr="004A12E0" w:rsidRDefault="007A3C26" w:rsidP="004B5F1B">
      <w:pPr>
        <w:widowControl w:val="0"/>
        <w:rPr>
          <w:snapToGrid w:val="0"/>
          <w:sz w:val="22"/>
          <w:szCs w:val="22"/>
        </w:rPr>
      </w:pPr>
      <w:r w:rsidRPr="004A12E0">
        <w:rPr>
          <w:snapToGrid w:val="0"/>
          <w:sz w:val="22"/>
          <w:szCs w:val="22"/>
        </w:rPr>
        <w:t xml:space="preserve">BN-70/8931-05 </w:t>
      </w:r>
      <w:r w:rsidRPr="004A12E0">
        <w:rPr>
          <w:snapToGrid w:val="0"/>
          <w:sz w:val="22"/>
          <w:szCs w:val="22"/>
        </w:rPr>
        <w:tab/>
        <w:t xml:space="preserve">Oznaczanie wskaźnika nośności gruntu jako podłoża nawierzchni podatnych. </w:t>
      </w:r>
    </w:p>
    <w:p w:rsidR="007A3C26" w:rsidRPr="004A12E0" w:rsidRDefault="007A3C26" w:rsidP="004B5F1B">
      <w:pPr>
        <w:widowControl w:val="0"/>
        <w:rPr>
          <w:snapToGrid w:val="0"/>
          <w:sz w:val="22"/>
          <w:szCs w:val="22"/>
        </w:rPr>
      </w:pPr>
      <w:r w:rsidRPr="004A12E0">
        <w:rPr>
          <w:snapToGrid w:val="0"/>
          <w:sz w:val="22"/>
          <w:szCs w:val="22"/>
        </w:rPr>
        <w:t xml:space="preserve">BN-77/8931-12 </w:t>
      </w:r>
      <w:r w:rsidRPr="004A12E0">
        <w:rPr>
          <w:snapToGrid w:val="0"/>
          <w:sz w:val="22"/>
          <w:szCs w:val="22"/>
        </w:rPr>
        <w:tab/>
        <w:t xml:space="preserve">Drogi samochodowe. Oznaczanie wskaźnika zagęszczania gruntu. </w:t>
      </w:r>
    </w:p>
    <w:p w:rsidR="007A3C26" w:rsidRPr="004A12E0" w:rsidRDefault="007A3C26" w:rsidP="004B5F1B">
      <w:pPr>
        <w:widowControl w:val="0"/>
        <w:jc w:val="both"/>
        <w:rPr>
          <w:snapToGrid w:val="0"/>
          <w:sz w:val="22"/>
          <w:szCs w:val="22"/>
        </w:rPr>
      </w:pPr>
      <w:r w:rsidRPr="004A12E0">
        <w:rPr>
          <w:snapToGrid w:val="0"/>
          <w:sz w:val="22"/>
          <w:szCs w:val="22"/>
        </w:rPr>
        <w:t xml:space="preserve">BN-72-8932-01 </w:t>
      </w:r>
      <w:r w:rsidRPr="004A12E0">
        <w:rPr>
          <w:snapToGrid w:val="0"/>
          <w:sz w:val="22"/>
          <w:szCs w:val="22"/>
        </w:rPr>
        <w:tab/>
        <w:t>Budowle drogowe i kolejowe. Roboty ziemne.</w:t>
      </w:r>
    </w:p>
    <w:p w:rsidR="007A3C26" w:rsidRPr="004A12E0" w:rsidRDefault="007A3C26" w:rsidP="004B5F1B">
      <w:pPr>
        <w:jc w:val="both"/>
        <w:rPr>
          <w:sz w:val="22"/>
          <w:szCs w:val="22"/>
        </w:rPr>
      </w:pPr>
    </w:p>
    <w:p w:rsidR="007A3C26" w:rsidRPr="004A12E0" w:rsidRDefault="007A3C26">
      <w:pPr>
        <w:rPr>
          <w:b/>
          <w:bCs/>
          <w:i/>
          <w:iCs/>
          <w:sz w:val="28"/>
          <w:szCs w:val="28"/>
        </w:rPr>
      </w:pPr>
    </w:p>
    <w:p w:rsidR="007A3C26" w:rsidRPr="004A12E0" w:rsidRDefault="007A3C26">
      <w:pPr>
        <w:rPr>
          <w:b/>
          <w:bCs/>
          <w:i/>
          <w:iCs/>
          <w:sz w:val="28"/>
          <w:szCs w:val="28"/>
        </w:rPr>
      </w:pPr>
    </w:p>
    <w:p w:rsidR="007A3C26" w:rsidRPr="004A12E0" w:rsidRDefault="007A3C26" w:rsidP="00E036AD">
      <w:pPr>
        <w:jc w:val="both"/>
      </w:pPr>
    </w:p>
    <w:p w:rsidR="00E91858" w:rsidRPr="004A12E0" w:rsidRDefault="007A3C26" w:rsidP="00E91858">
      <w:pPr>
        <w:jc w:val="center"/>
        <w:rPr>
          <w:b/>
          <w:bCs/>
          <w:i/>
          <w:iCs/>
          <w:sz w:val="28"/>
          <w:szCs w:val="28"/>
        </w:rPr>
      </w:pPr>
      <w:r w:rsidRPr="004A12E0">
        <w:rPr>
          <w:b/>
          <w:bCs/>
          <w:sz w:val="28"/>
          <w:szCs w:val="28"/>
        </w:rPr>
        <w:br w:type="page"/>
      </w:r>
    </w:p>
    <w:p w:rsidR="007A3C26" w:rsidRPr="004A12E0" w:rsidRDefault="007A3C26" w:rsidP="004B5F1B">
      <w:pPr>
        <w:jc w:val="center"/>
        <w:rPr>
          <w:b/>
          <w:bCs/>
          <w:i/>
          <w:iCs/>
          <w:sz w:val="28"/>
          <w:szCs w:val="28"/>
        </w:rPr>
      </w:pPr>
      <w:r w:rsidRPr="004A12E0">
        <w:rPr>
          <w:b/>
          <w:bCs/>
          <w:i/>
          <w:iCs/>
          <w:sz w:val="28"/>
          <w:szCs w:val="28"/>
        </w:rPr>
        <w:lastRenderedPageBreak/>
        <w:t>SPECYFIKACJA TECHNICZNA</w:t>
      </w:r>
    </w:p>
    <w:p w:rsidR="007A3C26" w:rsidRPr="004A12E0" w:rsidRDefault="007A3C26" w:rsidP="004B5F1B">
      <w:pPr>
        <w:jc w:val="center"/>
        <w:rPr>
          <w:b/>
          <w:bCs/>
          <w:i/>
          <w:iCs/>
          <w:sz w:val="28"/>
          <w:szCs w:val="28"/>
        </w:rPr>
      </w:pPr>
      <w:r w:rsidRPr="004A12E0">
        <w:rPr>
          <w:b/>
          <w:bCs/>
          <w:i/>
          <w:iCs/>
          <w:sz w:val="28"/>
          <w:szCs w:val="28"/>
        </w:rPr>
        <w:t>D-04.04.02</w:t>
      </w:r>
    </w:p>
    <w:p w:rsidR="007A3C26" w:rsidRPr="004A12E0" w:rsidRDefault="007A3C26" w:rsidP="004B5F1B">
      <w:pPr>
        <w:jc w:val="center"/>
        <w:rPr>
          <w:b/>
          <w:bCs/>
          <w:i/>
          <w:iCs/>
          <w:sz w:val="28"/>
          <w:szCs w:val="28"/>
        </w:rPr>
      </w:pPr>
    </w:p>
    <w:p w:rsidR="007A3C26" w:rsidRPr="004A12E0" w:rsidRDefault="007A3C26" w:rsidP="004B5F1B">
      <w:pPr>
        <w:jc w:val="center"/>
        <w:rPr>
          <w:b/>
          <w:bCs/>
          <w:i/>
          <w:iCs/>
          <w:sz w:val="28"/>
          <w:szCs w:val="28"/>
        </w:rPr>
      </w:pPr>
      <w:r w:rsidRPr="004A12E0">
        <w:rPr>
          <w:b/>
          <w:bCs/>
          <w:i/>
          <w:iCs/>
          <w:sz w:val="28"/>
          <w:szCs w:val="28"/>
        </w:rPr>
        <w:t>PODBUDOWY  Z  KRUSZYWA ŁAMANEGO</w:t>
      </w:r>
    </w:p>
    <w:p w:rsidR="007A3C26" w:rsidRPr="004A12E0" w:rsidRDefault="007A3C26" w:rsidP="004B5F1B">
      <w:pPr>
        <w:jc w:val="center"/>
        <w:rPr>
          <w:b/>
          <w:bCs/>
          <w:i/>
          <w:iCs/>
          <w:sz w:val="28"/>
          <w:szCs w:val="28"/>
        </w:rPr>
      </w:pPr>
      <w:r w:rsidRPr="004A12E0">
        <w:rPr>
          <w:b/>
          <w:bCs/>
          <w:i/>
          <w:iCs/>
          <w:sz w:val="28"/>
          <w:szCs w:val="28"/>
        </w:rPr>
        <w:t>STABILIZOWANEGO  MECHANICZNIE</w:t>
      </w:r>
    </w:p>
    <w:p w:rsidR="007A3C26" w:rsidRPr="004A12E0" w:rsidRDefault="007A3C26" w:rsidP="004B5F1B">
      <w:pPr>
        <w:jc w:val="center"/>
        <w:rPr>
          <w:b/>
          <w:bCs/>
          <w:sz w:val="22"/>
          <w:szCs w:val="22"/>
        </w:rPr>
      </w:pPr>
    </w:p>
    <w:p w:rsidR="007A3C26" w:rsidRPr="004A12E0" w:rsidRDefault="007A3C26" w:rsidP="004B5F1B">
      <w:pPr>
        <w:pStyle w:val="Nagwek1"/>
        <w:ind w:left="0"/>
        <w:rPr>
          <w:b/>
          <w:bCs/>
          <w:sz w:val="22"/>
          <w:szCs w:val="22"/>
          <w:u w:val="single"/>
        </w:rPr>
      </w:pPr>
      <w:r w:rsidRPr="004A12E0">
        <w:rPr>
          <w:b/>
          <w:bCs/>
          <w:sz w:val="22"/>
          <w:szCs w:val="22"/>
          <w:u w:val="single"/>
        </w:rPr>
        <w:t>1. WSTĘP</w:t>
      </w:r>
    </w:p>
    <w:p w:rsidR="007A3C26" w:rsidRPr="004A12E0" w:rsidRDefault="007A3C26" w:rsidP="004B5F1B">
      <w:pPr>
        <w:pStyle w:val="Nagwek2"/>
        <w:spacing w:line="240" w:lineRule="auto"/>
        <w:jc w:val="left"/>
        <w:rPr>
          <w:sz w:val="22"/>
          <w:szCs w:val="22"/>
        </w:rPr>
      </w:pPr>
      <w:r w:rsidRPr="004A12E0">
        <w:rPr>
          <w:sz w:val="22"/>
          <w:szCs w:val="22"/>
        </w:rPr>
        <w:t>1.1. Przedmiot ST</w:t>
      </w:r>
    </w:p>
    <w:p w:rsidR="007A3C26" w:rsidRPr="004A12E0" w:rsidRDefault="007A3C26" w:rsidP="00083BBF">
      <w:pPr>
        <w:ind w:firstLine="708"/>
        <w:jc w:val="both"/>
        <w:rPr>
          <w:sz w:val="22"/>
          <w:szCs w:val="22"/>
        </w:rPr>
      </w:pPr>
      <w:r w:rsidRPr="004A12E0">
        <w:rPr>
          <w:sz w:val="22"/>
          <w:szCs w:val="22"/>
        </w:rPr>
        <w:t xml:space="preserve">Przedmiotem niniejszej Specyfikacji Technicznej są wymagania ogólne dotyczące wykonania i odbioru robót związanych z wykonywaniem podbudowy z kruszywa łamanego stabilizowanego mechanicznie, które zostaną wykonane </w:t>
      </w:r>
      <w:r w:rsidR="0072034F" w:rsidRPr="004A12E0">
        <w:rPr>
          <w:sz w:val="22"/>
          <w:szCs w:val="22"/>
        </w:rPr>
        <w:t xml:space="preserve">w ramach </w:t>
      </w:r>
      <w:r w:rsidR="0072034F" w:rsidRPr="0072034F">
        <w:rPr>
          <w:sz w:val="22"/>
          <w:szCs w:val="22"/>
        </w:rPr>
        <w:t>przebudowy ulicy Obrońców Pokoju od Ronda Barei do ulicy Podwale w Jeleniej Górze</w:t>
      </w:r>
      <w:r w:rsidR="0072034F">
        <w:rPr>
          <w:sz w:val="22"/>
          <w:szCs w:val="22"/>
        </w:rPr>
        <w:t>.</w:t>
      </w:r>
    </w:p>
    <w:p w:rsidR="007A3C26" w:rsidRPr="004A12E0" w:rsidRDefault="007A3C26" w:rsidP="00083BBF">
      <w:pPr>
        <w:jc w:val="both"/>
        <w:rPr>
          <w:b/>
          <w:bCs/>
          <w:snapToGrid w:val="0"/>
          <w:sz w:val="22"/>
          <w:szCs w:val="22"/>
        </w:rPr>
      </w:pPr>
      <w:r w:rsidRPr="004A12E0">
        <w:rPr>
          <w:b/>
          <w:bCs/>
          <w:snapToGrid w:val="0"/>
          <w:sz w:val="22"/>
          <w:szCs w:val="22"/>
        </w:rPr>
        <w:t>1.2 Zakres stosowania ST</w:t>
      </w:r>
    </w:p>
    <w:p w:rsidR="007A3C26" w:rsidRPr="004A12E0" w:rsidRDefault="007A3C26" w:rsidP="00822B6A">
      <w:pPr>
        <w:widowControl w:val="0"/>
        <w:ind w:right="-3" w:firstLine="708"/>
        <w:jc w:val="both"/>
        <w:rPr>
          <w:snapToGrid w:val="0"/>
          <w:sz w:val="22"/>
          <w:szCs w:val="22"/>
        </w:rPr>
      </w:pPr>
      <w:r w:rsidRPr="004A12E0">
        <w:rPr>
          <w:snapToGrid w:val="0"/>
          <w:sz w:val="22"/>
          <w:szCs w:val="22"/>
        </w:rPr>
        <w:t>Specyfikacja Techniczna jest stosowana jako dokument przetargowy i kontraktowy przy zlecaniu i realizacji robót wymienionych w pkt. 1.1.</w:t>
      </w:r>
    </w:p>
    <w:p w:rsidR="007A3C26" w:rsidRPr="004A12E0" w:rsidRDefault="007A3C26" w:rsidP="004B5F1B">
      <w:pPr>
        <w:pStyle w:val="Nagwek2"/>
        <w:spacing w:line="240" w:lineRule="auto"/>
        <w:jc w:val="left"/>
        <w:rPr>
          <w:sz w:val="22"/>
          <w:szCs w:val="22"/>
        </w:rPr>
      </w:pPr>
      <w:r w:rsidRPr="004A12E0">
        <w:rPr>
          <w:sz w:val="22"/>
          <w:szCs w:val="22"/>
        </w:rPr>
        <w:t>1.3. Zakres robót objętych ST</w:t>
      </w:r>
    </w:p>
    <w:p w:rsidR="007A3C26" w:rsidRPr="004A12E0" w:rsidRDefault="007A3C26" w:rsidP="006E3430">
      <w:pPr>
        <w:pStyle w:val="Nagwek2"/>
        <w:spacing w:line="240" w:lineRule="auto"/>
        <w:jc w:val="both"/>
        <w:rPr>
          <w:b w:val="0"/>
          <w:bCs w:val="0"/>
          <w:sz w:val="22"/>
          <w:szCs w:val="22"/>
          <w:highlight w:val="yellow"/>
        </w:rPr>
      </w:pPr>
      <w:r w:rsidRPr="004A12E0">
        <w:rPr>
          <w:sz w:val="22"/>
          <w:szCs w:val="22"/>
        </w:rPr>
        <w:tab/>
      </w:r>
      <w:r w:rsidRPr="004A12E0">
        <w:rPr>
          <w:b w:val="0"/>
          <w:bCs w:val="0"/>
          <w:sz w:val="22"/>
          <w:szCs w:val="22"/>
        </w:rPr>
        <w:t>Ustalenia zawarte w niniejszej specyfikacji dotyczą zasad prowadzenia robót związanych z wykonywaniem podbudowy z kruszywa łamanego stabilizowanego mechanicznie.</w:t>
      </w:r>
    </w:p>
    <w:p w:rsidR="007A3C26" w:rsidRPr="004A12E0" w:rsidRDefault="007A3C26" w:rsidP="004B5F1B">
      <w:pPr>
        <w:pStyle w:val="Nagwek2"/>
        <w:spacing w:line="240" w:lineRule="auto"/>
        <w:jc w:val="left"/>
        <w:rPr>
          <w:sz w:val="22"/>
          <w:szCs w:val="22"/>
        </w:rPr>
      </w:pPr>
      <w:r w:rsidRPr="004A12E0">
        <w:rPr>
          <w:sz w:val="22"/>
          <w:szCs w:val="22"/>
        </w:rPr>
        <w:t>1.4. Określenia podstawowe</w:t>
      </w:r>
    </w:p>
    <w:p w:rsidR="007A3C26" w:rsidRPr="004A12E0" w:rsidRDefault="007A3C26" w:rsidP="004B5F1B">
      <w:pPr>
        <w:jc w:val="both"/>
        <w:rPr>
          <w:sz w:val="22"/>
          <w:szCs w:val="22"/>
        </w:rPr>
      </w:pPr>
      <w:r w:rsidRPr="004A12E0">
        <w:rPr>
          <w:b/>
          <w:bCs/>
          <w:sz w:val="22"/>
          <w:szCs w:val="22"/>
        </w:rPr>
        <w:t xml:space="preserve">1.4.1. </w:t>
      </w:r>
      <w:r w:rsidRPr="004A12E0">
        <w:rPr>
          <w:sz w:val="22"/>
          <w:szCs w:val="22"/>
        </w:rPr>
        <w:t>Podbudowa z kruszywa łamanego stabilizowanego mechanicznie - jedna lub więcej warstw zagęszczonej mieszanki, która stanowi warstwę nośną nawierzchni drogowej.</w:t>
      </w:r>
    </w:p>
    <w:p w:rsidR="007A3C26" w:rsidRPr="004A12E0" w:rsidRDefault="007A3C26" w:rsidP="004B5F1B">
      <w:pPr>
        <w:jc w:val="both"/>
        <w:rPr>
          <w:sz w:val="22"/>
          <w:szCs w:val="22"/>
        </w:rPr>
      </w:pPr>
      <w:r w:rsidRPr="004A12E0">
        <w:rPr>
          <w:b/>
          <w:bCs/>
          <w:sz w:val="22"/>
          <w:szCs w:val="22"/>
        </w:rPr>
        <w:t xml:space="preserve">1.4.2. </w:t>
      </w:r>
      <w:r w:rsidRPr="004A12E0">
        <w:rPr>
          <w:sz w:val="22"/>
          <w:szCs w:val="22"/>
        </w:rPr>
        <w:t>Stabilizacja mechaniczna - proces technologiczny, polegający na odpowiednim zagęszczeniu w optymalnej wilgotności kruszywa o właściwie dobranym uziarnieniu.</w:t>
      </w:r>
    </w:p>
    <w:p w:rsidR="007A3C26" w:rsidRPr="004A12E0" w:rsidRDefault="007A3C26" w:rsidP="004B5F1B">
      <w:pPr>
        <w:rPr>
          <w:sz w:val="22"/>
          <w:szCs w:val="22"/>
        </w:rPr>
      </w:pPr>
      <w:r w:rsidRPr="004A12E0">
        <w:rPr>
          <w:b/>
          <w:bCs/>
          <w:sz w:val="22"/>
          <w:szCs w:val="22"/>
        </w:rPr>
        <w:t xml:space="preserve">1.4.3. </w:t>
      </w:r>
      <w:r w:rsidRPr="004A12E0">
        <w:rPr>
          <w:sz w:val="22"/>
          <w:szCs w:val="22"/>
        </w:rPr>
        <w:t>Pozostałe</w:t>
      </w:r>
      <w:r w:rsidRPr="004A12E0">
        <w:rPr>
          <w:b/>
          <w:bCs/>
          <w:sz w:val="22"/>
          <w:szCs w:val="22"/>
        </w:rPr>
        <w:t xml:space="preserve"> </w:t>
      </w:r>
      <w:r w:rsidRPr="004A12E0">
        <w:rPr>
          <w:sz w:val="22"/>
          <w:szCs w:val="22"/>
        </w:rPr>
        <w:t xml:space="preserve">określenia podstawowe są zgodne z obowiązującymi, odpowiednimi polskimi normami oraz z definicjami podanymi w ST D-04.04.00 „Podbudowa z kruszyw. Wymagania ogólne” pkt 1.4. </w:t>
      </w:r>
    </w:p>
    <w:p w:rsidR="007A3C26" w:rsidRPr="004A12E0" w:rsidRDefault="007A3C26" w:rsidP="004B5F1B">
      <w:pPr>
        <w:pStyle w:val="Nagwek2"/>
        <w:spacing w:line="240" w:lineRule="auto"/>
        <w:jc w:val="left"/>
        <w:rPr>
          <w:sz w:val="22"/>
          <w:szCs w:val="22"/>
        </w:rPr>
      </w:pPr>
      <w:r w:rsidRPr="004A12E0">
        <w:rPr>
          <w:sz w:val="22"/>
          <w:szCs w:val="22"/>
        </w:rPr>
        <w:t>1.5. Ogólne wymagania dotyczące robót</w:t>
      </w:r>
    </w:p>
    <w:p w:rsidR="007A3C26" w:rsidRPr="004A12E0" w:rsidRDefault="007A3C26" w:rsidP="004B5F1B">
      <w:pPr>
        <w:pStyle w:val="tekstost"/>
        <w:rPr>
          <w:sz w:val="22"/>
          <w:szCs w:val="22"/>
        </w:rPr>
      </w:pPr>
      <w:r w:rsidRPr="004A12E0">
        <w:rPr>
          <w:sz w:val="22"/>
          <w:szCs w:val="22"/>
        </w:rPr>
        <w:tab/>
        <w:t>Ogólne wymagania dotyczące robót podano w ST D-M-00.00.00 „Wymagania ogólne” pkt 1.5.</w:t>
      </w:r>
    </w:p>
    <w:p w:rsidR="007A3C26" w:rsidRPr="004A12E0" w:rsidRDefault="007A3C26" w:rsidP="004B5F1B">
      <w:pPr>
        <w:pStyle w:val="Nagwek1"/>
        <w:ind w:left="0"/>
        <w:rPr>
          <w:sz w:val="22"/>
          <w:szCs w:val="22"/>
          <w:u w:val="single"/>
        </w:rPr>
      </w:pPr>
    </w:p>
    <w:p w:rsidR="007A3C26" w:rsidRPr="004A12E0" w:rsidRDefault="007A3C26" w:rsidP="004B5F1B">
      <w:pPr>
        <w:pStyle w:val="Nagwek1"/>
        <w:ind w:left="0"/>
        <w:rPr>
          <w:b/>
          <w:bCs/>
          <w:sz w:val="22"/>
          <w:szCs w:val="22"/>
          <w:u w:val="single"/>
        </w:rPr>
      </w:pPr>
      <w:r w:rsidRPr="004A12E0">
        <w:rPr>
          <w:b/>
          <w:bCs/>
          <w:sz w:val="22"/>
          <w:szCs w:val="22"/>
          <w:u w:val="single"/>
        </w:rPr>
        <w:t>2. MATERIAŁY</w:t>
      </w:r>
    </w:p>
    <w:p w:rsidR="007A3C26" w:rsidRPr="004A12E0" w:rsidRDefault="007A3C26" w:rsidP="004B5F1B">
      <w:pPr>
        <w:pStyle w:val="Nagwek2"/>
        <w:spacing w:line="240" w:lineRule="auto"/>
        <w:jc w:val="left"/>
        <w:rPr>
          <w:sz w:val="22"/>
          <w:szCs w:val="22"/>
        </w:rPr>
      </w:pPr>
      <w:r w:rsidRPr="004A12E0">
        <w:rPr>
          <w:sz w:val="22"/>
          <w:szCs w:val="22"/>
        </w:rPr>
        <w:t>2.1. Ogólne wymagania dotyczące materiałów</w:t>
      </w: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ab/>
        <w:t>Ogólne wymagania dotyczące materiałów, ich pozyskiwania i składowania, podano w ST D-M-00.00.00 „Wymagania ogólne” pkt 2.</w:t>
      </w:r>
    </w:p>
    <w:p w:rsidR="007A3C26" w:rsidRPr="004A12E0" w:rsidRDefault="007A3C26" w:rsidP="004B5F1B">
      <w:pPr>
        <w:pStyle w:val="Nagwek2"/>
        <w:spacing w:line="240" w:lineRule="auto"/>
        <w:jc w:val="left"/>
        <w:rPr>
          <w:sz w:val="22"/>
          <w:szCs w:val="22"/>
        </w:rPr>
      </w:pPr>
      <w:r w:rsidRPr="004A12E0">
        <w:rPr>
          <w:sz w:val="22"/>
          <w:szCs w:val="22"/>
        </w:rPr>
        <w:t>2.2. Rodzaje materiałów</w:t>
      </w:r>
    </w:p>
    <w:p w:rsidR="007A3C26" w:rsidRPr="004A12E0" w:rsidRDefault="007A3C26" w:rsidP="004B5F1B">
      <w:pPr>
        <w:pStyle w:val="tekstost"/>
        <w:rPr>
          <w:sz w:val="22"/>
          <w:szCs w:val="22"/>
        </w:rPr>
      </w:pPr>
      <w:r w:rsidRPr="004A12E0">
        <w:rPr>
          <w:sz w:val="22"/>
          <w:szCs w:val="22"/>
        </w:rPr>
        <w:tab/>
        <w:t xml:space="preserve">Do wykonania podbudowy z kruszyw łamanych stabilizowanych mechanicznie należy zastosować kruszywo łamane, uzyskane w wyniku przekruszenia surowca skalnego lub kamieni narzutowych.  </w:t>
      </w:r>
    </w:p>
    <w:p w:rsidR="007A3C26" w:rsidRPr="004A12E0" w:rsidRDefault="007A3C26" w:rsidP="004B5F1B">
      <w:pPr>
        <w:pStyle w:val="tekstost"/>
        <w:rPr>
          <w:sz w:val="22"/>
          <w:szCs w:val="22"/>
        </w:rPr>
      </w:pPr>
      <w:r w:rsidRPr="004A12E0">
        <w:rPr>
          <w:sz w:val="22"/>
          <w:szCs w:val="22"/>
        </w:rPr>
        <w:tab/>
        <w:t>Kruszywo powinno być jednorodne bez zanieczyszczeń obcych i bez domieszek gliny.</w:t>
      </w:r>
    </w:p>
    <w:p w:rsidR="007A3C26" w:rsidRPr="004A12E0" w:rsidRDefault="007A3C26" w:rsidP="004B5F1B">
      <w:pPr>
        <w:pStyle w:val="Nagwek2"/>
        <w:spacing w:line="240" w:lineRule="auto"/>
        <w:jc w:val="left"/>
        <w:rPr>
          <w:sz w:val="22"/>
          <w:szCs w:val="22"/>
        </w:rPr>
      </w:pPr>
      <w:r w:rsidRPr="004A12E0">
        <w:rPr>
          <w:sz w:val="22"/>
          <w:szCs w:val="22"/>
        </w:rPr>
        <w:t>2.3. Wymagania dla materiałów</w:t>
      </w:r>
    </w:p>
    <w:p w:rsidR="007A3C26" w:rsidRPr="004A12E0" w:rsidRDefault="007A3C26" w:rsidP="004B5F1B">
      <w:pPr>
        <w:rPr>
          <w:sz w:val="22"/>
          <w:szCs w:val="22"/>
        </w:rPr>
      </w:pPr>
      <w:r w:rsidRPr="004A12E0">
        <w:rPr>
          <w:b/>
          <w:bCs/>
          <w:sz w:val="22"/>
          <w:szCs w:val="22"/>
        </w:rPr>
        <w:t xml:space="preserve">2.3.1. </w:t>
      </w:r>
      <w:r w:rsidRPr="004A12E0">
        <w:rPr>
          <w:sz w:val="22"/>
          <w:szCs w:val="22"/>
        </w:rPr>
        <w:t>Uziarnienie kruszywa</w:t>
      </w:r>
    </w:p>
    <w:p w:rsidR="007A3C26" w:rsidRPr="004A12E0" w:rsidRDefault="007A3C26" w:rsidP="008D2979">
      <w:pPr>
        <w:jc w:val="both"/>
        <w:rPr>
          <w:sz w:val="22"/>
          <w:szCs w:val="22"/>
        </w:rPr>
      </w:pPr>
      <w:r w:rsidRPr="004A12E0">
        <w:rPr>
          <w:sz w:val="22"/>
          <w:szCs w:val="22"/>
        </w:rPr>
        <w:tab/>
        <w:t>Krzywa uziarnienia kruszywa, określona według PN-B-06714-15 powinna leżeć między krzywymi granicznymi pól dobrego uziarnienia podanymi na rysunku.</w:t>
      </w:r>
    </w:p>
    <w:p w:rsidR="007A3C26" w:rsidRPr="004A12E0" w:rsidRDefault="007A3C26" w:rsidP="004B5F1B">
      <w:pPr>
        <w:rPr>
          <w:sz w:val="22"/>
          <w:szCs w:val="22"/>
        </w:rPr>
      </w:pPr>
    </w:p>
    <w:p w:rsidR="007A3C26" w:rsidRPr="004A12E0" w:rsidRDefault="007A3C26" w:rsidP="004B5F1B">
      <w:pPr>
        <w:rPr>
          <w:sz w:val="22"/>
          <w:szCs w:val="22"/>
        </w:rPr>
      </w:pPr>
    </w:p>
    <w:p w:rsidR="007A3C26" w:rsidRPr="004A12E0" w:rsidRDefault="000875FF" w:rsidP="00FC078E">
      <w:pPr>
        <w:ind w:left="360"/>
        <w:rPr>
          <w:sz w:val="22"/>
          <w:szCs w:val="22"/>
        </w:rPr>
      </w:pPr>
      <w:r w:rsidRPr="004A12E0">
        <w:rPr>
          <w:noProof/>
          <w:sz w:val="22"/>
          <w:szCs w:val="22"/>
        </w:rPr>
        <w:lastRenderedPageBreak/>
        <w:drawing>
          <wp:inline distT="0" distB="0" distL="0" distR="0">
            <wp:extent cx="4986020" cy="3010535"/>
            <wp:effectExtent l="0" t="0" r="508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86020" cy="3010535"/>
                    </a:xfrm>
                    <a:prstGeom prst="rect">
                      <a:avLst/>
                    </a:prstGeom>
                    <a:noFill/>
                    <a:ln>
                      <a:noFill/>
                    </a:ln>
                  </pic:spPr>
                </pic:pic>
              </a:graphicData>
            </a:graphic>
          </wp:inline>
        </w:drawing>
      </w: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Pole dobrego uziarnienia kruszyw przeznaczonych na podbudowy wykonywane metodą stabilizacji mechanicznej</w:t>
      </w:r>
    </w:p>
    <w:p w:rsidR="007A3C26" w:rsidRPr="004A12E0" w:rsidRDefault="007A3C26" w:rsidP="004B5F1B">
      <w:pPr>
        <w:rPr>
          <w:sz w:val="20"/>
          <w:szCs w:val="20"/>
        </w:rPr>
      </w:pPr>
      <w:r w:rsidRPr="004A12E0">
        <w:rPr>
          <w:sz w:val="20"/>
          <w:szCs w:val="20"/>
        </w:rPr>
        <w:t>1-2  kruszywo na podbudowę zasadniczą (górną warstwę) lub podbudowę jednowarstwową</w:t>
      </w:r>
    </w:p>
    <w:p w:rsidR="007A3C26" w:rsidRPr="004A12E0" w:rsidRDefault="007A3C26" w:rsidP="00AC3FD2">
      <w:pPr>
        <w:numPr>
          <w:ilvl w:val="1"/>
          <w:numId w:val="23"/>
        </w:numPr>
        <w:ind w:left="0" w:firstLine="0"/>
        <w:rPr>
          <w:sz w:val="20"/>
          <w:szCs w:val="20"/>
        </w:rPr>
      </w:pPr>
      <w:r w:rsidRPr="004A12E0">
        <w:rPr>
          <w:sz w:val="20"/>
          <w:szCs w:val="20"/>
        </w:rPr>
        <w:t>kruszywo na podbudowę pomocniczą (dolną warstwę)</w:t>
      </w:r>
    </w:p>
    <w:p w:rsidR="007A3C26" w:rsidRPr="004A12E0" w:rsidRDefault="007A3C26" w:rsidP="004B5F1B">
      <w:pPr>
        <w:rPr>
          <w:sz w:val="22"/>
          <w:szCs w:val="22"/>
        </w:rPr>
      </w:pP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7A3C26" w:rsidRPr="004A12E0" w:rsidRDefault="007A3C26" w:rsidP="004B5F1B">
      <w:pPr>
        <w:rPr>
          <w:sz w:val="22"/>
          <w:szCs w:val="22"/>
        </w:rPr>
      </w:pPr>
      <w:r w:rsidRPr="004A12E0">
        <w:rPr>
          <w:b/>
          <w:bCs/>
          <w:sz w:val="22"/>
          <w:szCs w:val="22"/>
        </w:rPr>
        <w:t xml:space="preserve">2.3.2. </w:t>
      </w:r>
      <w:r w:rsidRPr="004A12E0">
        <w:rPr>
          <w:sz w:val="22"/>
          <w:szCs w:val="22"/>
        </w:rPr>
        <w:t>Właściwości kruszywa</w:t>
      </w:r>
    </w:p>
    <w:p w:rsidR="007A3C26" w:rsidRPr="004A12E0" w:rsidRDefault="007A3C26" w:rsidP="004B5F1B">
      <w:pPr>
        <w:rPr>
          <w:sz w:val="22"/>
          <w:szCs w:val="22"/>
        </w:rPr>
      </w:pPr>
      <w:r w:rsidRPr="004A12E0">
        <w:rPr>
          <w:sz w:val="22"/>
          <w:szCs w:val="22"/>
        </w:rPr>
        <w:tab/>
        <w:t>Kruszywa powinny spełniać wymagania określone w tablicy.</w:t>
      </w:r>
    </w:p>
    <w:tbl>
      <w:tblPr>
        <w:tblW w:w="9770" w:type="dxa"/>
        <w:tblInd w:w="2" w:type="dxa"/>
        <w:tblLayout w:type="fixed"/>
        <w:tblCellMar>
          <w:left w:w="70" w:type="dxa"/>
          <w:right w:w="70" w:type="dxa"/>
        </w:tblCellMar>
        <w:tblLook w:val="0000" w:firstRow="0" w:lastRow="0" w:firstColumn="0" w:lastColumn="0" w:noHBand="0" w:noVBand="0"/>
      </w:tblPr>
      <w:tblGrid>
        <w:gridCol w:w="496"/>
        <w:gridCol w:w="2674"/>
        <w:gridCol w:w="2550"/>
        <w:gridCol w:w="2550"/>
        <w:gridCol w:w="1500"/>
      </w:tblGrid>
      <w:tr w:rsidR="007A3C26" w:rsidRPr="004A12E0">
        <w:trPr>
          <w:cantSplit/>
          <w:trHeight w:val="256"/>
        </w:trPr>
        <w:tc>
          <w:tcPr>
            <w:tcW w:w="496" w:type="dxa"/>
            <w:tcBorders>
              <w:top w:val="single" w:sz="6" w:space="0" w:color="auto"/>
              <w:left w:val="single" w:sz="6" w:space="0" w:color="auto"/>
              <w:bottom w:val="nil"/>
              <w:right w:val="single" w:sz="6" w:space="0" w:color="auto"/>
            </w:tcBorders>
          </w:tcPr>
          <w:p w:rsidR="007A3C26" w:rsidRPr="004A12E0" w:rsidRDefault="007A3C26" w:rsidP="004B5F1B">
            <w:pPr>
              <w:jc w:val="center"/>
            </w:pPr>
          </w:p>
        </w:tc>
        <w:tc>
          <w:tcPr>
            <w:tcW w:w="2674" w:type="dxa"/>
            <w:vMerge w:val="restart"/>
            <w:tcBorders>
              <w:top w:val="single" w:sz="6" w:space="0" w:color="auto"/>
              <w:left w:val="nil"/>
              <w:bottom w:val="double" w:sz="6" w:space="0" w:color="auto"/>
              <w:right w:val="nil"/>
            </w:tcBorders>
          </w:tcPr>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r w:rsidRPr="004A12E0">
              <w:rPr>
                <w:b/>
                <w:bCs/>
                <w:sz w:val="20"/>
                <w:szCs w:val="20"/>
              </w:rPr>
              <w:t>Wyszczególnienie</w:t>
            </w:r>
          </w:p>
          <w:p w:rsidR="007A3C26" w:rsidRPr="004A12E0" w:rsidRDefault="007A3C26" w:rsidP="004B5F1B">
            <w:pPr>
              <w:jc w:val="center"/>
              <w:rPr>
                <w:b/>
                <w:bCs/>
                <w:sz w:val="20"/>
                <w:szCs w:val="20"/>
              </w:rPr>
            </w:pPr>
            <w:r w:rsidRPr="004A12E0">
              <w:rPr>
                <w:b/>
                <w:bCs/>
                <w:sz w:val="20"/>
                <w:szCs w:val="20"/>
              </w:rPr>
              <w:t>właściwości</w:t>
            </w:r>
          </w:p>
        </w:tc>
        <w:tc>
          <w:tcPr>
            <w:tcW w:w="5100" w:type="dxa"/>
            <w:gridSpan w:val="2"/>
            <w:tcBorders>
              <w:top w:val="single" w:sz="6" w:space="0" w:color="auto"/>
              <w:left w:val="single" w:sz="6" w:space="0" w:color="auto"/>
              <w:bottom w:val="nil"/>
              <w:right w:val="nil"/>
            </w:tcBorders>
          </w:tcPr>
          <w:p w:rsidR="007A3C26" w:rsidRPr="004A12E0" w:rsidRDefault="007A3C26" w:rsidP="004B5F1B">
            <w:pPr>
              <w:pStyle w:val="Nagwek3"/>
              <w:spacing w:line="240" w:lineRule="auto"/>
              <w:ind w:right="30"/>
              <w:jc w:val="center"/>
              <w:rPr>
                <w:b/>
                <w:bCs/>
                <w:sz w:val="20"/>
                <w:szCs w:val="20"/>
              </w:rPr>
            </w:pPr>
            <w:r w:rsidRPr="004A12E0">
              <w:rPr>
                <w:b/>
                <w:bCs/>
                <w:sz w:val="20"/>
                <w:szCs w:val="20"/>
              </w:rPr>
              <w:t>Wymagania</w:t>
            </w:r>
          </w:p>
        </w:tc>
        <w:tc>
          <w:tcPr>
            <w:tcW w:w="1500" w:type="dxa"/>
            <w:vMerge w:val="restart"/>
            <w:tcBorders>
              <w:top w:val="single" w:sz="6" w:space="0" w:color="auto"/>
              <w:left w:val="single" w:sz="6" w:space="0" w:color="auto"/>
              <w:bottom w:val="double" w:sz="6" w:space="0" w:color="auto"/>
              <w:right w:val="single" w:sz="6" w:space="0" w:color="auto"/>
            </w:tcBorders>
          </w:tcPr>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r w:rsidRPr="004A12E0">
              <w:rPr>
                <w:b/>
                <w:bCs/>
                <w:sz w:val="20"/>
                <w:szCs w:val="20"/>
              </w:rPr>
              <w:t>Badania</w:t>
            </w:r>
          </w:p>
          <w:p w:rsidR="007A3C26" w:rsidRPr="004A12E0" w:rsidRDefault="007A3C26" w:rsidP="004B5F1B">
            <w:pPr>
              <w:jc w:val="center"/>
              <w:rPr>
                <w:b/>
                <w:bCs/>
                <w:sz w:val="20"/>
                <w:szCs w:val="20"/>
              </w:rPr>
            </w:pPr>
            <w:r w:rsidRPr="004A12E0">
              <w:rPr>
                <w:b/>
                <w:bCs/>
                <w:sz w:val="20"/>
                <w:szCs w:val="20"/>
              </w:rPr>
              <w:t>według</w:t>
            </w:r>
          </w:p>
        </w:tc>
      </w:tr>
      <w:tr w:rsidR="007A3C26" w:rsidRPr="004A12E0">
        <w:trPr>
          <w:cantSplit/>
        </w:trPr>
        <w:tc>
          <w:tcPr>
            <w:tcW w:w="496" w:type="dxa"/>
            <w:vMerge w:val="restart"/>
            <w:tcBorders>
              <w:top w:val="nil"/>
              <w:left w:val="single" w:sz="6" w:space="0" w:color="auto"/>
              <w:bottom w:val="double" w:sz="6" w:space="0" w:color="auto"/>
              <w:right w:val="single" w:sz="6" w:space="0" w:color="auto"/>
            </w:tcBorders>
          </w:tcPr>
          <w:p w:rsidR="007A3C26" w:rsidRPr="004A12E0" w:rsidRDefault="007A3C26" w:rsidP="004B5F1B">
            <w:pPr>
              <w:jc w:val="center"/>
              <w:rPr>
                <w:b/>
                <w:bCs/>
                <w:sz w:val="20"/>
                <w:szCs w:val="20"/>
              </w:rPr>
            </w:pPr>
          </w:p>
          <w:p w:rsidR="007A3C26" w:rsidRPr="004A12E0" w:rsidRDefault="007A3C26" w:rsidP="004B5F1B">
            <w:pPr>
              <w:jc w:val="center"/>
              <w:rPr>
                <w:sz w:val="20"/>
                <w:szCs w:val="20"/>
              </w:rPr>
            </w:pPr>
            <w:r w:rsidRPr="004A12E0">
              <w:rPr>
                <w:b/>
                <w:bCs/>
                <w:sz w:val="20"/>
                <w:szCs w:val="20"/>
              </w:rPr>
              <w:t>Lp.</w:t>
            </w:r>
          </w:p>
        </w:tc>
        <w:tc>
          <w:tcPr>
            <w:tcW w:w="2674" w:type="dxa"/>
            <w:vMerge/>
            <w:tcBorders>
              <w:top w:val="single" w:sz="6" w:space="0" w:color="auto"/>
              <w:left w:val="nil"/>
              <w:bottom w:val="double" w:sz="6" w:space="0" w:color="auto"/>
              <w:right w:val="nil"/>
            </w:tcBorders>
            <w:vAlign w:val="center"/>
          </w:tcPr>
          <w:p w:rsidR="007A3C26" w:rsidRPr="004A12E0" w:rsidRDefault="007A3C26" w:rsidP="004B5F1B">
            <w:pPr>
              <w:rPr>
                <w:b/>
                <w:bCs/>
                <w:sz w:val="20"/>
                <w:szCs w:val="20"/>
              </w:rPr>
            </w:pPr>
          </w:p>
        </w:tc>
        <w:tc>
          <w:tcPr>
            <w:tcW w:w="5100" w:type="dxa"/>
            <w:gridSpan w:val="2"/>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b/>
                <w:bCs/>
                <w:sz w:val="20"/>
                <w:szCs w:val="20"/>
              </w:rPr>
              <w:t>Kruszywa łamane</w:t>
            </w:r>
          </w:p>
        </w:tc>
        <w:tc>
          <w:tcPr>
            <w:tcW w:w="1500" w:type="dxa"/>
            <w:vMerge/>
            <w:tcBorders>
              <w:top w:val="single" w:sz="6" w:space="0" w:color="auto"/>
              <w:left w:val="single" w:sz="6" w:space="0" w:color="auto"/>
              <w:bottom w:val="double" w:sz="6" w:space="0" w:color="auto"/>
              <w:right w:val="single" w:sz="6" w:space="0" w:color="auto"/>
            </w:tcBorders>
            <w:vAlign w:val="center"/>
          </w:tcPr>
          <w:p w:rsidR="007A3C26" w:rsidRPr="004A12E0" w:rsidRDefault="007A3C26" w:rsidP="004B5F1B">
            <w:pPr>
              <w:rPr>
                <w:b/>
                <w:bCs/>
              </w:rPr>
            </w:pPr>
          </w:p>
        </w:tc>
      </w:tr>
      <w:tr w:rsidR="007A3C26" w:rsidRPr="004A12E0">
        <w:trPr>
          <w:cantSplit/>
        </w:trPr>
        <w:tc>
          <w:tcPr>
            <w:tcW w:w="496" w:type="dxa"/>
            <w:vMerge/>
            <w:tcBorders>
              <w:top w:val="nil"/>
              <w:left w:val="single" w:sz="6" w:space="0" w:color="auto"/>
              <w:bottom w:val="double" w:sz="6" w:space="0" w:color="auto"/>
              <w:right w:val="single" w:sz="6" w:space="0" w:color="auto"/>
            </w:tcBorders>
            <w:vAlign w:val="center"/>
          </w:tcPr>
          <w:p w:rsidR="007A3C26" w:rsidRPr="004A12E0" w:rsidRDefault="007A3C26" w:rsidP="004B5F1B">
            <w:pPr>
              <w:rPr>
                <w:sz w:val="20"/>
                <w:szCs w:val="20"/>
              </w:rPr>
            </w:pPr>
          </w:p>
        </w:tc>
        <w:tc>
          <w:tcPr>
            <w:tcW w:w="2674" w:type="dxa"/>
            <w:vMerge/>
            <w:tcBorders>
              <w:top w:val="single" w:sz="6" w:space="0" w:color="auto"/>
              <w:left w:val="nil"/>
              <w:bottom w:val="double" w:sz="6" w:space="0" w:color="auto"/>
              <w:right w:val="nil"/>
            </w:tcBorders>
            <w:vAlign w:val="center"/>
          </w:tcPr>
          <w:p w:rsidR="007A3C26" w:rsidRPr="004A12E0" w:rsidRDefault="007A3C26" w:rsidP="004B5F1B">
            <w:pPr>
              <w:rPr>
                <w:b/>
                <w:bCs/>
                <w:sz w:val="20"/>
                <w:szCs w:val="20"/>
              </w:rPr>
            </w:pPr>
          </w:p>
        </w:tc>
        <w:tc>
          <w:tcPr>
            <w:tcW w:w="5100" w:type="dxa"/>
            <w:gridSpan w:val="2"/>
            <w:tcBorders>
              <w:top w:val="nil"/>
              <w:left w:val="single" w:sz="6" w:space="0" w:color="auto"/>
              <w:bottom w:val="nil"/>
              <w:right w:val="single" w:sz="6" w:space="0" w:color="auto"/>
            </w:tcBorders>
          </w:tcPr>
          <w:p w:rsidR="007A3C26" w:rsidRPr="004A12E0" w:rsidRDefault="007A3C26" w:rsidP="004B5F1B">
            <w:pPr>
              <w:jc w:val="center"/>
              <w:rPr>
                <w:b/>
                <w:bCs/>
                <w:sz w:val="20"/>
                <w:szCs w:val="20"/>
              </w:rPr>
            </w:pPr>
            <w:r w:rsidRPr="004A12E0">
              <w:rPr>
                <w:b/>
                <w:bCs/>
                <w:sz w:val="20"/>
                <w:szCs w:val="20"/>
              </w:rPr>
              <w:t>Podbudowa</w:t>
            </w:r>
          </w:p>
        </w:tc>
        <w:tc>
          <w:tcPr>
            <w:tcW w:w="1500" w:type="dxa"/>
            <w:vMerge/>
            <w:tcBorders>
              <w:top w:val="single" w:sz="6" w:space="0" w:color="auto"/>
              <w:left w:val="single" w:sz="6" w:space="0" w:color="auto"/>
              <w:bottom w:val="double" w:sz="6" w:space="0" w:color="auto"/>
              <w:right w:val="single" w:sz="6" w:space="0" w:color="auto"/>
            </w:tcBorders>
            <w:vAlign w:val="center"/>
          </w:tcPr>
          <w:p w:rsidR="007A3C26" w:rsidRPr="004A12E0" w:rsidRDefault="007A3C26" w:rsidP="004B5F1B">
            <w:pPr>
              <w:rPr>
                <w:b/>
                <w:bCs/>
              </w:rPr>
            </w:pPr>
          </w:p>
        </w:tc>
      </w:tr>
      <w:tr w:rsidR="007A3C26" w:rsidRPr="004A12E0">
        <w:trPr>
          <w:cantSplit/>
        </w:trPr>
        <w:tc>
          <w:tcPr>
            <w:tcW w:w="496" w:type="dxa"/>
            <w:vMerge/>
            <w:tcBorders>
              <w:top w:val="nil"/>
              <w:left w:val="single" w:sz="6" w:space="0" w:color="auto"/>
              <w:bottom w:val="double" w:sz="6" w:space="0" w:color="auto"/>
              <w:right w:val="single" w:sz="6" w:space="0" w:color="auto"/>
            </w:tcBorders>
            <w:vAlign w:val="center"/>
          </w:tcPr>
          <w:p w:rsidR="007A3C26" w:rsidRPr="004A12E0" w:rsidRDefault="007A3C26" w:rsidP="004B5F1B">
            <w:pPr>
              <w:rPr>
                <w:sz w:val="20"/>
                <w:szCs w:val="20"/>
              </w:rPr>
            </w:pPr>
          </w:p>
        </w:tc>
        <w:tc>
          <w:tcPr>
            <w:tcW w:w="2674" w:type="dxa"/>
            <w:vMerge/>
            <w:tcBorders>
              <w:top w:val="single" w:sz="6" w:space="0" w:color="auto"/>
              <w:left w:val="nil"/>
              <w:bottom w:val="double" w:sz="6" w:space="0" w:color="auto"/>
              <w:right w:val="nil"/>
            </w:tcBorders>
            <w:vAlign w:val="center"/>
          </w:tcPr>
          <w:p w:rsidR="007A3C26" w:rsidRPr="004A12E0" w:rsidRDefault="007A3C26" w:rsidP="004B5F1B">
            <w:pPr>
              <w:rPr>
                <w:b/>
                <w:bCs/>
                <w:sz w:val="20"/>
                <w:szCs w:val="20"/>
              </w:rPr>
            </w:pPr>
          </w:p>
        </w:tc>
        <w:tc>
          <w:tcPr>
            <w:tcW w:w="2550" w:type="dxa"/>
            <w:tcBorders>
              <w:top w:val="single" w:sz="6" w:space="0" w:color="auto"/>
              <w:left w:val="single" w:sz="6" w:space="0" w:color="auto"/>
              <w:bottom w:val="double" w:sz="6" w:space="0" w:color="auto"/>
              <w:right w:val="single" w:sz="6" w:space="0" w:color="auto"/>
            </w:tcBorders>
          </w:tcPr>
          <w:p w:rsidR="007A3C26" w:rsidRPr="004A12E0" w:rsidRDefault="007A3C26" w:rsidP="004B5F1B">
            <w:pPr>
              <w:jc w:val="center"/>
              <w:rPr>
                <w:b/>
                <w:bCs/>
                <w:sz w:val="20"/>
                <w:szCs w:val="20"/>
              </w:rPr>
            </w:pPr>
            <w:r w:rsidRPr="004A12E0">
              <w:rPr>
                <w:b/>
                <w:bCs/>
                <w:sz w:val="20"/>
                <w:szCs w:val="20"/>
              </w:rPr>
              <w:t>zasadnicza</w:t>
            </w:r>
          </w:p>
        </w:tc>
        <w:tc>
          <w:tcPr>
            <w:tcW w:w="2550" w:type="dxa"/>
            <w:tcBorders>
              <w:top w:val="single" w:sz="6" w:space="0" w:color="auto"/>
              <w:left w:val="single" w:sz="6" w:space="0" w:color="auto"/>
              <w:bottom w:val="double" w:sz="6" w:space="0" w:color="auto"/>
              <w:right w:val="single" w:sz="6" w:space="0" w:color="auto"/>
            </w:tcBorders>
          </w:tcPr>
          <w:p w:rsidR="007A3C26" w:rsidRPr="004A12E0" w:rsidRDefault="007A3C26" w:rsidP="008D2979">
            <w:pPr>
              <w:jc w:val="center"/>
              <w:rPr>
                <w:b/>
                <w:bCs/>
                <w:sz w:val="20"/>
                <w:szCs w:val="20"/>
              </w:rPr>
            </w:pPr>
            <w:r w:rsidRPr="004A12E0">
              <w:rPr>
                <w:b/>
                <w:bCs/>
                <w:sz w:val="20"/>
                <w:szCs w:val="20"/>
              </w:rPr>
              <w:t>pomocnicza</w:t>
            </w:r>
          </w:p>
        </w:tc>
        <w:tc>
          <w:tcPr>
            <w:tcW w:w="1500" w:type="dxa"/>
            <w:vMerge/>
            <w:tcBorders>
              <w:top w:val="single" w:sz="6" w:space="0" w:color="auto"/>
              <w:left w:val="single" w:sz="6" w:space="0" w:color="auto"/>
              <w:bottom w:val="double" w:sz="6" w:space="0" w:color="auto"/>
              <w:right w:val="single" w:sz="6" w:space="0" w:color="auto"/>
            </w:tcBorders>
            <w:vAlign w:val="center"/>
          </w:tcPr>
          <w:p w:rsidR="007A3C26" w:rsidRPr="004A12E0" w:rsidRDefault="007A3C26" w:rsidP="004B5F1B">
            <w:pPr>
              <w:rPr>
                <w:b/>
                <w:bCs/>
              </w:rPr>
            </w:pPr>
          </w:p>
        </w:tc>
      </w:tr>
      <w:tr w:rsidR="007A3C26" w:rsidRPr="004A12E0">
        <w:tc>
          <w:tcPr>
            <w:tcW w:w="496" w:type="dxa"/>
            <w:tcBorders>
              <w:top w:val="nil"/>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1</w:t>
            </w:r>
          </w:p>
        </w:tc>
        <w:tc>
          <w:tcPr>
            <w:tcW w:w="2674" w:type="dxa"/>
            <w:tcBorders>
              <w:top w:val="nil"/>
              <w:left w:val="single" w:sz="6" w:space="0" w:color="auto"/>
              <w:bottom w:val="single" w:sz="6" w:space="0" w:color="auto"/>
              <w:right w:val="single" w:sz="6" w:space="0" w:color="auto"/>
            </w:tcBorders>
          </w:tcPr>
          <w:p w:rsidR="007A3C26" w:rsidRPr="004A12E0" w:rsidRDefault="007A3C26" w:rsidP="004B5F1B">
            <w:pPr>
              <w:rPr>
                <w:sz w:val="20"/>
                <w:szCs w:val="20"/>
              </w:rPr>
            </w:pPr>
            <w:r w:rsidRPr="004A12E0">
              <w:rPr>
                <w:sz w:val="20"/>
                <w:szCs w:val="20"/>
              </w:rPr>
              <w:t>Zawartość ziarn mniejszych niż 0,075 mm, % (m/m)</w:t>
            </w:r>
          </w:p>
        </w:tc>
        <w:tc>
          <w:tcPr>
            <w:tcW w:w="2550" w:type="dxa"/>
            <w:tcBorders>
              <w:top w:val="nil"/>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r w:rsidRPr="004A12E0">
              <w:rPr>
                <w:b/>
                <w:bCs/>
                <w:sz w:val="20"/>
                <w:szCs w:val="20"/>
              </w:rPr>
              <w:t>od 2 do 10</w:t>
            </w:r>
          </w:p>
        </w:tc>
        <w:tc>
          <w:tcPr>
            <w:tcW w:w="2550" w:type="dxa"/>
            <w:tcBorders>
              <w:top w:val="nil"/>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b/>
                <w:bCs/>
                <w:sz w:val="20"/>
                <w:szCs w:val="20"/>
              </w:rPr>
              <w:t>od 2         do 12</w:t>
            </w:r>
          </w:p>
        </w:tc>
        <w:tc>
          <w:tcPr>
            <w:tcW w:w="1500" w:type="dxa"/>
            <w:tcBorders>
              <w:top w:val="nil"/>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 xml:space="preserve">PN-B-06714-15 </w:t>
            </w:r>
          </w:p>
        </w:tc>
      </w:tr>
      <w:tr w:rsidR="007A3C26" w:rsidRPr="004A12E0">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2</w:t>
            </w:r>
          </w:p>
        </w:tc>
        <w:tc>
          <w:tcPr>
            <w:tcW w:w="2674"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rPr>
                <w:sz w:val="20"/>
                <w:szCs w:val="20"/>
              </w:rPr>
            </w:pPr>
            <w:r w:rsidRPr="004A12E0">
              <w:rPr>
                <w:sz w:val="20"/>
                <w:szCs w:val="20"/>
              </w:rPr>
              <w:t>Zawartość nadziarna,                 % (m/m), nie więcej niż</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r w:rsidRPr="004A12E0">
              <w:rPr>
                <w:b/>
                <w:bCs/>
                <w:sz w:val="20"/>
                <w:szCs w:val="20"/>
              </w:rPr>
              <w:t>5</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b/>
                <w:bCs/>
                <w:sz w:val="20"/>
                <w:szCs w:val="20"/>
              </w:rPr>
              <w:t>10</w:t>
            </w:r>
          </w:p>
        </w:tc>
        <w:tc>
          <w:tcPr>
            <w:tcW w:w="150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 xml:space="preserve">PN-B-06714-15 </w:t>
            </w:r>
          </w:p>
        </w:tc>
      </w:tr>
      <w:tr w:rsidR="007A3C26" w:rsidRPr="004A12E0">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3</w:t>
            </w:r>
          </w:p>
        </w:tc>
        <w:tc>
          <w:tcPr>
            <w:tcW w:w="2674"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rPr>
                <w:sz w:val="20"/>
                <w:szCs w:val="20"/>
              </w:rPr>
            </w:pPr>
            <w:r w:rsidRPr="004A12E0">
              <w:rPr>
                <w:sz w:val="20"/>
                <w:szCs w:val="20"/>
              </w:rPr>
              <w:t>Zawartość ziarn nieforemnych</w:t>
            </w:r>
          </w:p>
          <w:p w:rsidR="007A3C26" w:rsidRPr="004A12E0" w:rsidRDefault="007A3C26" w:rsidP="004B5F1B">
            <w:pPr>
              <w:rPr>
                <w:sz w:val="20"/>
                <w:szCs w:val="20"/>
              </w:rPr>
            </w:pPr>
            <w:r w:rsidRPr="004A12E0">
              <w:rPr>
                <w:sz w:val="20"/>
                <w:szCs w:val="20"/>
              </w:rPr>
              <w:t>%(m/m), nie więcej niż</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r w:rsidRPr="004A12E0">
              <w:rPr>
                <w:b/>
                <w:bCs/>
                <w:sz w:val="20"/>
                <w:szCs w:val="20"/>
              </w:rPr>
              <w:t>35</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b/>
                <w:bCs/>
                <w:sz w:val="20"/>
                <w:szCs w:val="20"/>
              </w:rPr>
              <w:t>40</w:t>
            </w:r>
          </w:p>
        </w:tc>
        <w:tc>
          <w:tcPr>
            <w:tcW w:w="150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 xml:space="preserve">PN-B-06714-16 </w:t>
            </w:r>
          </w:p>
        </w:tc>
      </w:tr>
      <w:tr w:rsidR="007A3C26" w:rsidRPr="004A12E0">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4</w:t>
            </w:r>
          </w:p>
        </w:tc>
        <w:tc>
          <w:tcPr>
            <w:tcW w:w="2674"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rPr>
                <w:sz w:val="20"/>
                <w:szCs w:val="20"/>
              </w:rPr>
            </w:pPr>
            <w:r w:rsidRPr="004A12E0">
              <w:rPr>
                <w:sz w:val="20"/>
                <w:szCs w:val="20"/>
              </w:rPr>
              <w:t>Zawartość zanieczyszczeń organicznych, %(m/m), nie więcej niż</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r w:rsidRPr="004A12E0">
              <w:rPr>
                <w:b/>
                <w:bCs/>
                <w:sz w:val="20"/>
                <w:szCs w:val="20"/>
              </w:rPr>
              <w:t>1</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p>
          <w:p w:rsidR="007A3C26" w:rsidRPr="004A12E0" w:rsidRDefault="007A3C26" w:rsidP="004B5F1B">
            <w:pPr>
              <w:jc w:val="center"/>
              <w:rPr>
                <w:sz w:val="20"/>
                <w:szCs w:val="20"/>
              </w:rPr>
            </w:pPr>
            <w:r w:rsidRPr="004A12E0">
              <w:rPr>
                <w:b/>
                <w:bCs/>
                <w:sz w:val="20"/>
                <w:szCs w:val="20"/>
              </w:rPr>
              <w:t>1</w:t>
            </w:r>
          </w:p>
        </w:tc>
        <w:tc>
          <w:tcPr>
            <w:tcW w:w="150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p>
          <w:p w:rsidR="007A3C26" w:rsidRPr="004A12E0" w:rsidRDefault="007A3C26" w:rsidP="004B5F1B">
            <w:pPr>
              <w:jc w:val="center"/>
              <w:rPr>
                <w:sz w:val="20"/>
                <w:szCs w:val="20"/>
              </w:rPr>
            </w:pPr>
            <w:r w:rsidRPr="004A12E0">
              <w:rPr>
                <w:sz w:val="20"/>
                <w:szCs w:val="20"/>
              </w:rPr>
              <w:t xml:space="preserve">PN-B-04481 </w:t>
            </w:r>
          </w:p>
        </w:tc>
      </w:tr>
      <w:tr w:rsidR="007A3C26" w:rsidRPr="004A12E0">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5</w:t>
            </w:r>
          </w:p>
        </w:tc>
        <w:tc>
          <w:tcPr>
            <w:tcW w:w="2674"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rPr>
                <w:sz w:val="20"/>
                <w:szCs w:val="20"/>
              </w:rPr>
            </w:pPr>
            <w:r w:rsidRPr="004A12E0">
              <w:rPr>
                <w:sz w:val="20"/>
                <w:szCs w:val="20"/>
              </w:rPr>
              <w:t>Wskaźnik piaskowy po pięcio-krotnym zagęszczeniu metodą I lub II wg PN-B-04481, %</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r w:rsidRPr="004A12E0">
              <w:rPr>
                <w:b/>
                <w:bCs/>
                <w:sz w:val="20"/>
                <w:szCs w:val="20"/>
              </w:rPr>
              <w:t>od 30 do 70</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b/>
                <w:bCs/>
                <w:sz w:val="20"/>
                <w:szCs w:val="20"/>
              </w:rPr>
              <w:t>od 30 do 70</w:t>
            </w:r>
          </w:p>
        </w:tc>
        <w:tc>
          <w:tcPr>
            <w:tcW w:w="150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p>
          <w:p w:rsidR="007A3C26" w:rsidRPr="004A12E0" w:rsidRDefault="007A3C26" w:rsidP="004B5F1B">
            <w:pPr>
              <w:jc w:val="center"/>
              <w:rPr>
                <w:sz w:val="20"/>
                <w:szCs w:val="20"/>
              </w:rPr>
            </w:pPr>
            <w:r w:rsidRPr="004A12E0">
              <w:rPr>
                <w:sz w:val="20"/>
                <w:szCs w:val="20"/>
              </w:rPr>
              <w:t xml:space="preserve">BN-64/8931-01 </w:t>
            </w:r>
          </w:p>
        </w:tc>
      </w:tr>
      <w:tr w:rsidR="007A3C26" w:rsidRPr="004A12E0">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6</w:t>
            </w:r>
          </w:p>
        </w:tc>
        <w:tc>
          <w:tcPr>
            <w:tcW w:w="2674"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rPr>
                <w:sz w:val="20"/>
                <w:szCs w:val="20"/>
              </w:rPr>
            </w:pPr>
            <w:r w:rsidRPr="004A12E0">
              <w:rPr>
                <w:sz w:val="20"/>
                <w:szCs w:val="20"/>
              </w:rPr>
              <w:t>Ścieralność w bębnie Los Angeles</w:t>
            </w:r>
          </w:p>
          <w:p w:rsidR="007A3C26" w:rsidRPr="004A12E0" w:rsidRDefault="007A3C26" w:rsidP="004B5F1B">
            <w:pPr>
              <w:rPr>
                <w:sz w:val="20"/>
                <w:szCs w:val="20"/>
              </w:rPr>
            </w:pPr>
            <w:r w:rsidRPr="004A12E0">
              <w:rPr>
                <w:sz w:val="20"/>
                <w:szCs w:val="20"/>
              </w:rPr>
              <w:t>a) ścieralność całkowita po pełnej liczbie obrotów, nie więcej niż</w:t>
            </w:r>
          </w:p>
          <w:p w:rsidR="007A3C26" w:rsidRPr="004A12E0" w:rsidRDefault="007A3C26" w:rsidP="004B5F1B">
            <w:pPr>
              <w:rPr>
                <w:sz w:val="20"/>
                <w:szCs w:val="20"/>
              </w:rPr>
            </w:pPr>
            <w:r w:rsidRPr="004A12E0">
              <w:rPr>
                <w:sz w:val="20"/>
                <w:szCs w:val="20"/>
              </w:rPr>
              <w:t>b) ścieralność częściowa po 1/5 pełnej liczby obrotów, nie więcej niż</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r w:rsidRPr="004A12E0">
              <w:rPr>
                <w:b/>
                <w:bCs/>
                <w:sz w:val="20"/>
                <w:szCs w:val="20"/>
              </w:rPr>
              <w:t>35</w:t>
            </w:r>
          </w:p>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r w:rsidRPr="004A12E0">
              <w:rPr>
                <w:b/>
                <w:bCs/>
                <w:sz w:val="20"/>
                <w:szCs w:val="20"/>
              </w:rPr>
              <w:t>30</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r w:rsidRPr="004A12E0">
              <w:rPr>
                <w:b/>
                <w:bCs/>
                <w:sz w:val="20"/>
                <w:szCs w:val="20"/>
              </w:rPr>
              <w:t>50</w:t>
            </w:r>
          </w:p>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p>
          <w:p w:rsidR="007A3C26" w:rsidRPr="004A12E0" w:rsidRDefault="007A3C26" w:rsidP="004B5F1B">
            <w:pPr>
              <w:jc w:val="center"/>
              <w:rPr>
                <w:sz w:val="20"/>
                <w:szCs w:val="20"/>
              </w:rPr>
            </w:pPr>
            <w:r w:rsidRPr="004A12E0">
              <w:rPr>
                <w:b/>
                <w:bCs/>
                <w:sz w:val="20"/>
                <w:szCs w:val="20"/>
              </w:rPr>
              <w:t>35</w:t>
            </w:r>
          </w:p>
        </w:tc>
        <w:tc>
          <w:tcPr>
            <w:tcW w:w="150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p>
          <w:p w:rsidR="007A3C26" w:rsidRPr="004A12E0" w:rsidRDefault="007A3C26" w:rsidP="004B5F1B">
            <w:pPr>
              <w:jc w:val="center"/>
              <w:rPr>
                <w:sz w:val="20"/>
                <w:szCs w:val="20"/>
              </w:rPr>
            </w:pPr>
          </w:p>
          <w:p w:rsidR="007A3C26" w:rsidRPr="004A12E0" w:rsidRDefault="007A3C26" w:rsidP="004B5F1B">
            <w:pPr>
              <w:jc w:val="center"/>
              <w:rPr>
                <w:sz w:val="20"/>
                <w:szCs w:val="20"/>
              </w:rPr>
            </w:pPr>
          </w:p>
          <w:p w:rsidR="007A3C26" w:rsidRPr="004A12E0" w:rsidRDefault="007A3C26" w:rsidP="004B5F1B">
            <w:pPr>
              <w:jc w:val="center"/>
              <w:rPr>
                <w:sz w:val="20"/>
                <w:szCs w:val="20"/>
              </w:rPr>
            </w:pPr>
          </w:p>
          <w:p w:rsidR="007A3C26" w:rsidRPr="004A12E0" w:rsidRDefault="007A3C26" w:rsidP="004B5F1B">
            <w:pPr>
              <w:jc w:val="center"/>
              <w:rPr>
                <w:sz w:val="20"/>
                <w:szCs w:val="20"/>
              </w:rPr>
            </w:pPr>
          </w:p>
          <w:p w:rsidR="007A3C26" w:rsidRPr="004A12E0" w:rsidRDefault="007A3C26" w:rsidP="004B5F1B">
            <w:pPr>
              <w:jc w:val="center"/>
              <w:rPr>
                <w:sz w:val="20"/>
                <w:szCs w:val="20"/>
              </w:rPr>
            </w:pPr>
            <w:r w:rsidRPr="004A12E0">
              <w:rPr>
                <w:sz w:val="20"/>
                <w:szCs w:val="20"/>
              </w:rPr>
              <w:t xml:space="preserve">PN-B-06714-42 </w:t>
            </w:r>
          </w:p>
        </w:tc>
      </w:tr>
      <w:tr w:rsidR="007A3C26" w:rsidRPr="004A12E0">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7</w:t>
            </w:r>
          </w:p>
        </w:tc>
        <w:tc>
          <w:tcPr>
            <w:tcW w:w="2674"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rPr>
                <w:sz w:val="20"/>
                <w:szCs w:val="20"/>
              </w:rPr>
            </w:pPr>
            <w:r w:rsidRPr="004A12E0">
              <w:rPr>
                <w:sz w:val="20"/>
                <w:szCs w:val="20"/>
              </w:rPr>
              <w:t>Nasiąkliwość, %(m/m), nie więcej niż</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r w:rsidRPr="004A12E0">
              <w:rPr>
                <w:b/>
                <w:bCs/>
                <w:sz w:val="20"/>
                <w:szCs w:val="20"/>
              </w:rPr>
              <w:t>3</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b/>
                <w:bCs/>
                <w:sz w:val="20"/>
                <w:szCs w:val="20"/>
              </w:rPr>
              <w:t>5</w:t>
            </w:r>
          </w:p>
        </w:tc>
        <w:tc>
          <w:tcPr>
            <w:tcW w:w="150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 xml:space="preserve">PN-B-06714-18 </w:t>
            </w:r>
          </w:p>
        </w:tc>
      </w:tr>
      <w:tr w:rsidR="007A3C26" w:rsidRPr="004A12E0">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8</w:t>
            </w:r>
          </w:p>
        </w:tc>
        <w:tc>
          <w:tcPr>
            <w:tcW w:w="2674"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rPr>
                <w:sz w:val="20"/>
                <w:szCs w:val="20"/>
              </w:rPr>
            </w:pPr>
            <w:r w:rsidRPr="004A12E0">
              <w:rPr>
                <w:sz w:val="20"/>
                <w:szCs w:val="20"/>
              </w:rPr>
              <w:t xml:space="preserve">Mrozoodporność, ubytek masy po 25 cyklach zamrażania, </w:t>
            </w:r>
            <w:r w:rsidRPr="004A12E0">
              <w:rPr>
                <w:sz w:val="20"/>
                <w:szCs w:val="20"/>
              </w:rPr>
              <w:lastRenderedPageBreak/>
              <w:t>%(m/m), nie więcej niż</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r w:rsidRPr="004A12E0">
              <w:rPr>
                <w:b/>
                <w:bCs/>
                <w:sz w:val="20"/>
                <w:szCs w:val="20"/>
              </w:rPr>
              <w:lastRenderedPageBreak/>
              <w:t>5</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b/>
                <w:bCs/>
                <w:sz w:val="20"/>
                <w:szCs w:val="20"/>
              </w:rPr>
              <w:t>10</w:t>
            </w:r>
          </w:p>
        </w:tc>
        <w:tc>
          <w:tcPr>
            <w:tcW w:w="150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 xml:space="preserve">PN-B-06714-19 </w:t>
            </w:r>
          </w:p>
        </w:tc>
      </w:tr>
      <w:tr w:rsidR="007A3C26" w:rsidRPr="004A12E0">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9</w:t>
            </w:r>
          </w:p>
        </w:tc>
        <w:tc>
          <w:tcPr>
            <w:tcW w:w="2674"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rPr>
                <w:sz w:val="20"/>
                <w:szCs w:val="20"/>
              </w:rPr>
            </w:pPr>
            <w:r w:rsidRPr="004A12E0">
              <w:rPr>
                <w:sz w:val="20"/>
                <w:szCs w:val="20"/>
              </w:rPr>
              <w:t>Zawartość związków siarki w przeliczeniu na SO</w:t>
            </w:r>
            <w:r w:rsidRPr="004A12E0">
              <w:rPr>
                <w:sz w:val="20"/>
                <w:szCs w:val="20"/>
                <w:vertAlign w:val="subscript"/>
              </w:rPr>
              <w:t>3</w:t>
            </w:r>
            <w:r w:rsidRPr="004A12E0">
              <w:rPr>
                <w:sz w:val="20"/>
                <w:szCs w:val="20"/>
              </w:rPr>
              <w:t>, %(m/m), nie więcej niż</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r w:rsidRPr="004A12E0">
              <w:rPr>
                <w:b/>
                <w:bCs/>
                <w:sz w:val="20"/>
                <w:szCs w:val="20"/>
              </w:rPr>
              <w:t>1</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p>
          <w:p w:rsidR="007A3C26" w:rsidRPr="004A12E0" w:rsidRDefault="007A3C26" w:rsidP="004B5F1B">
            <w:pPr>
              <w:jc w:val="center"/>
              <w:rPr>
                <w:sz w:val="20"/>
                <w:szCs w:val="20"/>
              </w:rPr>
            </w:pPr>
            <w:r w:rsidRPr="004A12E0">
              <w:rPr>
                <w:b/>
                <w:bCs/>
                <w:sz w:val="20"/>
                <w:szCs w:val="20"/>
              </w:rPr>
              <w:t>1</w:t>
            </w:r>
          </w:p>
        </w:tc>
        <w:tc>
          <w:tcPr>
            <w:tcW w:w="150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p>
          <w:p w:rsidR="007A3C26" w:rsidRPr="004A12E0" w:rsidRDefault="007A3C26" w:rsidP="004B5F1B">
            <w:pPr>
              <w:jc w:val="center"/>
              <w:rPr>
                <w:sz w:val="20"/>
                <w:szCs w:val="20"/>
              </w:rPr>
            </w:pPr>
            <w:r w:rsidRPr="004A12E0">
              <w:rPr>
                <w:sz w:val="20"/>
                <w:szCs w:val="20"/>
              </w:rPr>
              <w:t xml:space="preserve">PN-B-06714-28 </w:t>
            </w:r>
          </w:p>
        </w:tc>
      </w:tr>
      <w:tr w:rsidR="007A3C26" w:rsidRPr="004A12E0">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11</w:t>
            </w:r>
          </w:p>
        </w:tc>
        <w:tc>
          <w:tcPr>
            <w:tcW w:w="2674"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rPr>
                <w:sz w:val="20"/>
                <w:szCs w:val="20"/>
              </w:rPr>
            </w:pPr>
            <w:r w:rsidRPr="004A12E0">
              <w:rPr>
                <w:sz w:val="20"/>
                <w:szCs w:val="20"/>
              </w:rPr>
              <w:t>Wskaźnik nośności w</w:t>
            </w:r>
            <w:r w:rsidRPr="004A12E0">
              <w:rPr>
                <w:sz w:val="20"/>
                <w:szCs w:val="20"/>
                <w:vertAlign w:val="subscript"/>
              </w:rPr>
              <w:t>noś</w:t>
            </w:r>
            <w:r w:rsidRPr="004A12E0">
              <w:rPr>
                <w:sz w:val="20"/>
                <w:szCs w:val="20"/>
              </w:rPr>
              <w:t xml:space="preserve"> mie-szanki kruszywa, %, nie mniejszy niż:</w:t>
            </w:r>
          </w:p>
          <w:p w:rsidR="007A3C26" w:rsidRPr="004A12E0" w:rsidRDefault="007A3C26" w:rsidP="004B5F1B">
            <w:pPr>
              <w:rPr>
                <w:sz w:val="20"/>
                <w:szCs w:val="20"/>
              </w:rPr>
            </w:pPr>
            <w:r w:rsidRPr="004A12E0">
              <w:rPr>
                <w:sz w:val="20"/>
                <w:szCs w:val="20"/>
              </w:rPr>
              <w:t>a) przy zagęszczeniu I</w:t>
            </w:r>
            <w:r w:rsidRPr="004A12E0">
              <w:rPr>
                <w:sz w:val="20"/>
                <w:szCs w:val="20"/>
                <w:vertAlign w:val="subscript"/>
              </w:rPr>
              <w:t>S</w:t>
            </w:r>
            <w:r w:rsidRPr="004A12E0">
              <w:rPr>
                <w:sz w:val="20"/>
                <w:szCs w:val="20"/>
              </w:rPr>
              <w:t xml:space="preserve"> </w:t>
            </w:r>
            <w:r w:rsidRPr="004A12E0">
              <w:rPr>
                <w:sz w:val="20"/>
                <w:szCs w:val="20"/>
              </w:rPr>
              <w:sym w:font="Symbol" w:char="F0B3"/>
            </w:r>
            <w:r w:rsidRPr="004A12E0">
              <w:rPr>
                <w:sz w:val="20"/>
                <w:szCs w:val="20"/>
              </w:rPr>
              <w:t xml:space="preserve"> 1,00</w:t>
            </w:r>
          </w:p>
          <w:p w:rsidR="007A3C26" w:rsidRPr="004A12E0" w:rsidRDefault="007A3C26" w:rsidP="004B5F1B">
            <w:pPr>
              <w:rPr>
                <w:sz w:val="20"/>
                <w:szCs w:val="20"/>
              </w:rPr>
            </w:pPr>
            <w:r w:rsidRPr="004A12E0">
              <w:rPr>
                <w:sz w:val="20"/>
                <w:szCs w:val="20"/>
              </w:rPr>
              <w:t>b) przy zagęszczeniu I</w:t>
            </w:r>
            <w:r w:rsidRPr="004A12E0">
              <w:rPr>
                <w:sz w:val="20"/>
                <w:szCs w:val="20"/>
                <w:vertAlign w:val="subscript"/>
              </w:rPr>
              <w:t>S</w:t>
            </w:r>
            <w:r w:rsidRPr="004A12E0">
              <w:rPr>
                <w:sz w:val="20"/>
                <w:szCs w:val="20"/>
              </w:rPr>
              <w:t xml:space="preserve"> </w:t>
            </w:r>
            <w:r w:rsidRPr="004A12E0">
              <w:rPr>
                <w:sz w:val="20"/>
                <w:szCs w:val="20"/>
              </w:rPr>
              <w:sym w:font="Symbol" w:char="F0B3"/>
            </w:r>
            <w:r w:rsidRPr="004A12E0">
              <w:rPr>
                <w:sz w:val="20"/>
                <w:szCs w:val="20"/>
              </w:rPr>
              <w:t xml:space="preserve"> 1,03</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r w:rsidRPr="004A12E0">
              <w:rPr>
                <w:b/>
                <w:bCs/>
                <w:sz w:val="20"/>
                <w:szCs w:val="20"/>
              </w:rPr>
              <w:t>80</w:t>
            </w:r>
          </w:p>
          <w:p w:rsidR="007A3C26" w:rsidRPr="004A12E0" w:rsidRDefault="007A3C26" w:rsidP="004B5F1B">
            <w:pPr>
              <w:jc w:val="center"/>
              <w:rPr>
                <w:b/>
                <w:bCs/>
                <w:sz w:val="20"/>
                <w:szCs w:val="20"/>
              </w:rPr>
            </w:pPr>
            <w:r w:rsidRPr="004A12E0">
              <w:rPr>
                <w:b/>
                <w:bCs/>
                <w:sz w:val="20"/>
                <w:szCs w:val="20"/>
              </w:rPr>
              <w:t>120</w:t>
            </w:r>
          </w:p>
        </w:tc>
        <w:tc>
          <w:tcPr>
            <w:tcW w:w="255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r w:rsidRPr="004A12E0">
              <w:rPr>
                <w:b/>
                <w:bCs/>
                <w:sz w:val="20"/>
                <w:szCs w:val="20"/>
              </w:rPr>
              <w:t>60</w:t>
            </w:r>
          </w:p>
          <w:p w:rsidR="007A3C26" w:rsidRPr="004A12E0" w:rsidRDefault="007A3C26" w:rsidP="004B5F1B">
            <w:pPr>
              <w:jc w:val="center"/>
              <w:rPr>
                <w:sz w:val="20"/>
                <w:szCs w:val="20"/>
              </w:rPr>
            </w:pPr>
            <w:r w:rsidRPr="004A12E0">
              <w:rPr>
                <w:b/>
                <w:bCs/>
                <w:sz w:val="20"/>
                <w:szCs w:val="20"/>
              </w:rPr>
              <w:t>-</w:t>
            </w:r>
          </w:p>
        </w:tc>
        <w:tc>
          <w:tcPr>
            <w:tcW w:w="1500"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sz w:val="20"/>
                <w:szCs w:val="20"/>
              </w:rPr>
            </w:pPr>
          </w:p>
          <w:p w:rsidR="007A3C26" w:rsidRPr="004A12E0" w:rsidRDefault="007A3C26" w:rsidP="004B5F1B">
            <w:pPr>
              <w:jc w:val="center"/>
              <w:rPr>
                <w:sz w:val="20"/>
                <w:szCs w:val="20"/>
              </w:rPr>
            </w:pPr>
          </w:p>
          <w:p w:rsidR="007A3C26" w:rsidRPr="004A12E0" w:rsidRDefault="007A3C26" w:rsidP="004B5F1B">
            <w:pPr>
              <w:jc w:val="center"/>
              <w:rPr>
                <w:sz w:val="20"/>
                <w:szCs w:val="20"/>
              </w:rPr>
            </w:pPr>
          </w:p>
          <w:p w:rsidR="007A3C26" w:rsidRPr="004A12E0" w:rsidRDefault="007A3C26" w:rsidP="004B5F1B">
            <w:pPr>
              <w:rPr>
                <w:sz w:val="20"/>
                <w:szCs w:val="20"/>
              </w:rPr>
            </w:pPr>
            <w:r w:rsidRPr="004A12E0">
              <w:rPr>
                <w:sz w:val="20"/>
                <w:szCs w:val="20"/>
              </w:rPr>
              <w:t>PN-S-06102</w:t>
            </w:r>
          </w:p>
          <w:p w:rsidR="007A3C26" w:rsidRPr="004A12E0" w:rsidRDefault="007A3C26" w:rsidP="004B5F1B">
            <w:pPr>
              <w:jc w:val="center"/>
              <w:rPr>
                <w:sz w:val="20"/>
                <w:szCs w:val="20"/>
              </w:rPr>
            </w:pPr>
          </w:p>
        </w:tc>
      </w:tr>
    </w:tbl>
    <w:p w:rsidR="007A3C26" w:rsidRPr="004A12E0" w:rsidRDefault="007A3C26" w:rsidP="004B5F1B">
      <w:pPr>
        <w:rPr>
          <w:b/>
          <w:bCs/>
          <w:sz w:val="22"/>
          <w:szCs w:val="22"/>
        </w:rPr>
      </w:pPr>
    </w:p>
    <w:p w:rsidR="007A3C26" w:rsidRPr="004A12E0" w:rsidRDefault="007A3C26" w:rsidP="004B5F1B">
      <w:pPr>
        <w:rPr>
          <w:sz w:val="22"/>
          <w:szCs w:val="22"/>
        </w:rPr>
      </w:pPr>
      <w:r w:rsidRPr="004A12E0">
        <w:rPr>
          <w:b/>
          <w:bCs/>
          <w:sz w:val="22"/>
          <w:szCs w:val="22"/>
        </w:rPr>
        <w:t xml:space="preserve">2.3.3. </w:t>
      </w:r>
      <w:r w:rsidRPr="004A12E0">
        <w:rPr>
          <w:sz w:val="22"/>
          <w:szCs w:val="22"/>
        </w:rPr>
        <w:t>Woda</w:t>
      </w:r>
    </w:p>
    <w:p w:rsidR="007A3C26" w:rsidRPr="004A12E0" w:rsidRDefault="007A3C26" w:rsidP="004B5F1B">
      <w:pPr>
        <w:rPr>
          <w:sz w:val="22"/>
          <w:szCs w:val="22"/>
        </w:rPr>
      </w:pPr>
      <w:r w:rsidRPr="004A12E0">
        <w:rPr>
          <w:sz w:val="22"/>
          <w:szCs w:val="22"/>
        </w:rPr>
        <w:tab/>
        <w:t>Należy stosować wodę wg PN-B-32250.</w:t>
      </w:r>
    </w:p>
    <w:p w:rsidR="007A3C26" w:rsidRPr="004A12E0" w:rsidRDefault="007A3C26" w:rsidP="004B5F1B">
      <w:pPr>
        <w:pStyle w:val="Nagwek1"/>
        <w:ind w:left="0"/>
        <w:rPr>
          <w:sz w:val="22"/>
          <w:szCs w:val="22"/>
          <w:u w:val="single"/>
        </w:rPr>
      </w:pPr>
    </w:p>
    <w:p w:rsidR="007A3C26" w:rsidRPr="004A12E0" w:rsidRDefault="007A3C26" w:rsidP="004B5F1B">
      <w:pPr>
        <w:pStyle w:val="Nagwek1"/>
        <w:ind w:left="0"/>
        <w:rPr>
          <w:b/>
          <w:bCs/>
          <w:sz w:val="22"/>
          <w:szCs w:val="22"/>
          <w:u w:val="single"/>
        </w:rPr>
      </w:pPr>
      <w:r w:rsidRPr="004A12E0">
        <w:rPr>
          <w:b/>
          <w:bCs/>
          <w:sz w:val="22"/>
          <w:szCs w:val="22"/>
          <w:u w:val="single"/>
        </w:rPr>
        <w:t>3. SPRZĘT</w:t>
      </w:r>
    </w:p>
    <w:p w:rsidR="007A3C26" w:rsidRPr="004A12E0" w:rsidRDefault="007A3C26" w:rsidP="004B5F1B">
      <w:pPr>
        <w:pStyle w:val="Nagwek2"/>
        <w:spacing w:line="240" w:lineRule="auto"/>
        <w:jc w:val="left"/>
        <w:rPr>
          <w:sz w:val="22"/>
          <w:szCs w:val="22"/>
        </w:rPr>
      </w:pPr>
      <w:r w:rsidRPr="004A12E0">
        <w:rPr>
          <w:sz w:val="22"/>
          <w:szCs w:val="22"/>
        </w:rPr>
        <w:t>3.1. Ogólne wymagania dotyczące sprzętu</w:t>
      </w:r>
    </w:p>
    <w:p w:rsidR="007A3C26" w:rsidRPr="004A12E0" w:rsidRDefault="007A3C26" w:rsidP="004B5F1B">
      <w:pPr>
        <w:rPr>
          <w:sz w:val="22"/>
          <w:szCs w:val="22"/>
        </w:rPr>
      </w:pPr>
      <w:r w:rsidRPr="004A12E0">
        <w:rPr>
          <w:sz w:val="22"/>
          <w:szCs w:val="22"/>
        </w:rPr>
        <w:t>Ogólne wymagania dotyczące sprzętu podano w ST D-M-00.00.00 „Wymagania ogólne” pkt 3.</w:t>
      </w:r>
    </w:p>
    <w:p w:rsidR="007A3C26" w:rsidRPr="004A12E0" w:rsidRDefault="007A3C26" w:rsidP="004B5F1B">
      <w:pPr>
        <w:pStyle w:val="Nagwek2"/>
        <w:spacing w:line="240" w:lineRule="auto"/>
        <w:jc w:val="both"/>
        <w:rPr>
          <w:sz w:val="22"/>
          <w:szCs w:val="22"/>
        </w:rPr>
      </w:pPr>
      <w:r w:rsidRPr="004A12E0">
        <w:rPr>
          <w:sz w:val="22"/>
          <w:szCs w:val="22"/>
        </w:rPr>
        <w:t>3.2. Sprzęt do wykonania robót</w:t>
      </w: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ab/>
        <w:t>Wykonawca przystępujący do wykonania podbudowy z kruszyw stabilizowanych mechanicznie  powinien wykazać się możliwością korzystania z następującego sprzętu:</w:t>
      </w:r>
    </w:p>
    <w:p w:rsidR="007A3C26" w:rsidRPr="004A12E0" w:rsidRDefault="007A3C26" w:rsidP="00AC3FD2">
      <w:pPr>
        <w:numPr>
          <w:ilvl w:val="0"/>
          <w:numId w:val="24"/>
        </w:numPr>
        <w:ind w:left="0" w:firstLine="0"/>
        <w:jc w:val="both"/>
        <w:rPr>
          <w:sz w:val="22"/>
          <w:szCs w:val="22"/>
        </w:rPr>
      </w:pPr>
      <w:r w:rsidRPr="004A12E0">
        <w:rPr>
          <w:sz w:val="22"/>
          <w:szCs w:val="22"/>
        </w:rPr>
        <w:t>mieszarek do wytwarzania mieszanki, wyposażonych w urządzenia dozujące wodę. Mieszarki powinny zapewnić wytworzenie jednorodnej mieszanki o wilgotności optymalnej,</w:t>
      </w:r>
    </w:p>
    <w:p w:rsidR="007A3C26" w:rsidRPr="004A12E0" w:rsidRDefault="007A3C26" w:rsidP="00AC3FD2">
      <w:pPr>
        <w:numPr>
          <w:ilvl w:val="0"/>
          <w:numId w:val="24"/>
        </w:numPr>
        <w:ind w:left="0" w:firstLine="0"/>
        <w:rPr>
          <w:sz w:val="22"/>
          <w:szCs w:val="22"/>
        </w:rPr>
      </w:pPr>
      <w:r w:rsidRPr="004A12E0">
        <w:rPr>
          <w:sz w:val="22"/>
          <w:szCs w:val="22"/>
        </w:rPr>
        <w:t>równiarek albo układarek do rozkładania mieszanki,</w:t>
      </w:r>
    </w:p>
    <w:p w:rsidR="007A3C26" w:rsidRPr="004A12E0" w:rsidRDefault="007A3C26" w:rsidP="00AC3FD2">
      <w:pPr>
        <w:numPr>
          <w:ilvl w:val="0"/>
          <w:numId w:val="24"/>
        </w:numPr>
        <w:ind w:left="0" w:firstLine="0"/>
        <w:jc w:val="both"/>
        <w:rPr>
          <w:sz w:val="22"/>
          <w:szCs w:val="22"/>
        </w:rPr>
      </w:pPr>
      <w:r w:rsidRPr="004A12E0">
        <w:rPr>
          <w:sz w:val="22"/>
          <w:szCs w:val="22"/>
        </w:rPr>
        <w:t>walców ogumionych i stalowych wibracyjnych lub statycznych do zagęszczania. W miejscach trudno dostępnych powinny być stosowane zagęszczarki płytowe, ubijaki mechaniczne lub małe walce wibracyjne.</w:t>
      </w:r>
    </w:p>
    <w:p w:rsidR="007A3C26" w:rsidRPr="004A12E0" w:rsidRDefault="007A3C26" w:rsidP="004B5F1B">
      <w:pPr>
        <w:pStyle w:val="Nagwek1"/>
        <w:ind w:left="0"/>
        <w:rPr>
          <w:sz w:val="22"/>
          <w:szCs w:val="22"/>
          <w:u w:val="single"/>
        </w:rPr>
      </w:pPr>
    </w:p>
    <w:p w:rsidR="007A3C26" w:rsidRPr="004A12E0" w:rsidRDefault="007A3C26" w:rsidP="004B5F1B">
      <w:pPr>
        <w:pStyle w:val="Nagwek1"/>
        <w:ind w:left="0"/>
        <w:rPr>
          <w:b/>
          <w:bCs/>
          <w:sz w:val="22"/>
          <w:szCs w:val="22"/>
          <w:u w:val="single"/>
        </w:rPr>
      </w:pPr>
      <w:r w:rsidRPr="004A12E0">
        <w:rPr>
          <w:b/>
          <w:bCs/>
          <w:sz w:val="22"/>
          <w:szCs w:val="22"/>
          <w:u w:val="single"/>
        </w:rPr>
        <w:t>4. TRANSPORT</w:t>
      </w:r>
    </w:p>
    <w:p w:rsidR="007A3C26" w:rsidRPr="004A12E0" w:rsidRDefault="007A3C26" w:rsidP="004B5F1B">
      <w:pPr>
        <w:pStyle w:val="Nagwek2"/>
        <w:spacing w:line="240" w:lineRule="auto"/>
        <w:jc w:val="left"/>
        <w:rPr>
          <w:sz w:val="22"/>
          <w:szCs w:val="22"/>
        </w:rPr>
      </w:pPr>
      <w:r w:rsidRPr="004A12E0">
        <w:rPr>
          <w:sz w:val="22"/>
          <w:szCs w:val="22"/>
        </w:rPr>
        <w:t>4.1. Ogólne wymagania dotyczące transportu</w:t>
      </w:r>
    </w:p>
    <w:p w:rsidR="007A3C26" w:rsidRPr="004A12E0" w:rsidRDefault="007A3C26" w:rsidP="008D2979">
      <w:pPr>
        <w:ind w:firstLine="708"/>
        <w:rPr>
          <w:sz w:val="22"/>
          <w:szCs w:val="22"/>
        </w:rPr>
      </w:pPr>
      <w:r w:rsidRPr="004A12E0">
        <w:rPr>
          <w:sz w:val="22"/>
          <w:szCs w:val="22"/>
        </w:rPr>
        <w:t>Ogólne wymagania dotyczące transportu podano w ST D-M-00.00.00 „Wymagania ogólne” pkt 4.</w:t>
      </w:r>
    </w:p>
    <w:p w:rsidR="007A3C26" w:rsidRPr="004A12E0" w:rsidRDefault="007A3C26" w:rsidP="004B5F1B">
      <w:pPr>
        <w:pStyle w:val="Nagwek2"/>
        <w:spacing w:line="240" w:lineRule="auto"/>
        <w:jc w:val="left"/>
        <w:rPr>
          <w:sz w:val="22"/>
          <w:szCs w:val="22"/>
        </w:rPr>
      </w:pPr>
      <w:r w:rsidRPr="004A12E0">
        <w:rPr>
          <w:sz w:val="22"/>
          <w:szCs w:val="22"/>
        </w:rPr>
        <w:t>4.2. Transport materiałów</w:t>
      </w: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ab/>
        <w:t>Kruszywa można przewozić dowolnymi środkami transportu w warunkach zabezpieczających je przed zanieczyszczeniem, zmieszaniem z innymi materiałami, nadmiernym wysuszeniem i zawilgoceniem.</w:t>
      </w:r>
    </w:p>
    <w:p w:rsidR="007A3C26" w:rsidRPr="004A12E0" w:rsidRDefault="007A3C26" w:rsidP="004B5F1B">
      <w:pPr>
        <w:rPr>
          <w:sz w:val="22"/>
          <w:szCs w:val="22"/>
        </w:rPr>
      </w:pPr>
      <w:r w:rsidRPr="004A12E0">
        <w:rPr>
          <w:sz w:val="22"/>
          <w:szCs w:val="22"/>
        </w:rPr>
        <w:tab/>
        <w:t>Transport cementu powinien odbywać się zgodnie z BN-88/6731-08.</w:t>
      </w: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ab/>
        <w:t>Transport pozostałych materiałów powinien odbywać się zgodnie z wymaganiami norm przedmiotowych.</w:t>
      </w:r>
    </w:p>
    <w:p w:rsidR="007A3C26" w:rsidRPr="004A12E0" w:rsidRDefault="007A3C26" w:rsidP="004B5F1B">
      <w:pPr>
        <w:pStyle w:val="Nagwek1"/>
        <w:ind w:left="0"/>
        <w:rPr>
          <w:sz w:val="22"/>
          <w:szCs w:val="22"/>
          <w:u w:val="single"/>
        </w:rPr>
      </w:pPr>
    </w:p>
    <w:p w:rsidR="007A3C26" w:rsidRPr="004A12E0" w:rsidRDefault="007A3C26" w:rsidP="004B5F1B">
      <w:pPr>
        <w:pStyle w:val="Nagwek1"/>
        <w:ind w:left="0"/>
        <w:rPr>
          <w:b/>
          <w:bCs/>
          <w:sz w:val="22"/>
          <w:szCs w:val="22"/>
          <w:u w:val="single"/>
        </w:rPr>
      </w:pPr>
      <w:r w:rsidRPr="004A12E0">
        <w:rPr>
          <w:b/>
          <w:bCs/>
          <w:sz w:val="22"/>
          <w:szCs w:val="22"/>
          <w:u w:val="single"/>
        </w:rPr>
        <w:t>5. WYKONANIE ROBÓT</w:t>
      </w:r>
    </w:p>
    <w:p w:rsidR="007A3C26" w:rsidRPr="004A12E0" w:rsidRDefault="007A3C26" w:rsidP="004B5F1B">
      <w:pPr>
        <w:pStyle w:val="Nagwek2"/>
        <w:spacing w:line="240" w:lineRule="auto"/>
        <w:jc w:val="left"/>
        <w:rPr>
          <w:sz w:val="22"/>
          <w:szCs w:val="22"/>
        </w:rPr>
      </w:pPr>
      <w:r w:rsidRPr="004A12E0">
        <w:rPr>
          <w:sz w:val="22"/>
          <w:szCs w:val="22"/>
        </w:rPr>
        <w:t>5.1. Ogólne zasady wykonania robót</w:t>
      </w:r>
    </w:p>
    <w:p w:rsidR="007A3C26" w:rsidRPr="004A12E0" w:rsidRDefault="007A3C26" w:rsidP="004B5F1B">
      <w:pPr>
        <w:widowControl w:val="0"/>
        <w:rPr>
          <w:sz w:val="22"/>
          <w:szCs w:val="22"/>
        </w:rPr>
      </w:pPr>
      <w:r w:rsidRPr="004A12E0">
        <w:rPr>
          <w:sz w:val="22"/>
          <w:szCs w:val="22"/>
        </w:rPr>
        <w:tab/>
        <w:t>Ogólne zasady wykonania robót podano w ST D-M-00.00.00 „Wymagania ogólne” pkt 5.</w:t>
      </w:r>
    </w:p>
    <w:p w:rsidR="007A3C26" w:rsidRPr="004A12E0" w:rsidRDefault="007A3C26" w:rsidP="004B5F1B">
      <w:pPr>
        <w:pStyle w:val="Nagwek2"/>
        <w:keepNext w:val="0"/>
        <w:widowControl w:val="0"/>
        <w:spacing w:line="240" w:lineRule="auto"/>
        <w:jc w:val="left"/>
        <w:rPr>
          <w:sz w:val="22"/>
          <w:szCs w:val="22"/>
        </w:rPr>
      </w:pPr>
      <w:r w:rsidRPr="004A12E0">
        <w:rPr>
          <w:sz w:val="22"/>
          <w:szCs w:val="22"/>
        </w:rPr>
        <w:t>5.2. Przygotowanie podłoża</w:t>
      </w:r>
    </w:p>
    <w:p w:rsidR="007A3C26" w:rsidRPr="004A12E0" w:rsidRDefault="007A3C26" w:rsidP="004B5F1B">
      <w:pPr>
        <w:pStyle w:val="Tekstpodstawowy2"/>
        <w:widowControl w:val="0"/>
        <w:overflowPunct/>
        <w:autoSpaceDE/>
        <w:autoSpaceDN/>
        <w:adjustRightInd/>
        <w:ind w:left="0" w:firstLine="0"/>
        <w:textAlignment w:val="auto"/>
        <w:rPr>
          <w:sz w:val="22"/>
          <w:szCs w:val="22"/>
        </w:rPr>
      </w:pPr>
      <w:r w:rsidRPr="004A12E0">
        <w:rPr>
          <w:sz w:val="22"/>
          <w:szCs w:val="22"/>
        </w:rPr>
        <w:tab/>
        <w:t>Podłoże pod podbudowę powinno spełniać wymagania określone w ST D-04.01.01 „Koryto wraz z profilowaniem i zagęszczeniem podłoża” i ST D-02.00.00 „Roboty ziemne”.</w:t>
      </w:r>
    </w:p>
    <w:p w:rsidR="007A3C26" w:rsidRPr="004A12E0" w:rsidRDefault="007A3C26" w:rsidP="004B5F1B">
      <w:pPr>
        <w:tabs>
          <w:tab w:val="left" w:pos="-100"/>
        </w:tabs>
        <w:jc w:val="both"/>
        <w:rPr>
          <w:sz w:val="22"/>
          <w:szCs w:val="22"/>
        </w:rPr>
      </w:pPr>
      <w:r w:rsidRPr="004A12E0">
        <w:rPr>
          <w:sz w:val="22"/>
          <w:szCs w:val="22"/>
        </w:rPr>
        <w:tab/>
        <w:t xml:space="preserve">Podbudowa powinna być ułożona na podłożu zapewniającym nieprzenikanie drobnych cząstek gruntu do podbudowy. </w:t>
      </w: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ab/>
        <w:t>Paliki lub szpilki do prawidłowego ukształtowania podbudowy powinny być wcześniej przygotowane.</w:t>
      </w: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ab/>
        <w:t>Paliki lub szpilki powinny być ustawione w osi drogi i w rzędach równoległych do osi drogi, lub w inny sposób zaakceptowany przez Inspektora nadzoru.</w:t>
      </w: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ab/>
        <w:t>Rozmieszczenie palików lub szpilek powinno umożliwiać naciągnięcie sznurków lub linek do wytyczenia robót w odstępach nie większych niż co 10 m.</w:t>
      </w:r>
    </w:p>
    <w:p w:rsidR="007A3C26" w:rsidRPr="004A12E0" w:rsidRDefault="007A3C26" w:rsidP="004B5F1B">
      <w:pPr>
        <w:pStyle w:val="Nagwek2"/>
        <w:spacing w:line="240" w:lineRule="auto"/>
        <w:jc w:val="left"/>
        <w:rPr>
          <w:sz w:val="22"/>
          <w:szCs w:val="22"/>
        </w:rPr>
      </w:pPr>
      <w:r w:rsidRPr="004A12E0">
        <w:rPr>
          <w:sz w:val="22"/>
          <w:szCs w:val="22"/>
        </w:rPr>
        <w:t>5.3. Wytwarzanie mieszanki kruszywa</w:t>
      </w: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7A3C26" w:rsidRPr="004A12E0" w:rsidRDefault="007A3C26" w:rsidP="004B5F1B">
      <w:pPr>
        <w:pStyle w:val="Nagwek2"/>
        <w:spacing w:line="240" w:lineRule="auto"/>
        <w:jc w:val="both"/>
        <w:rPr>
          <w:sz w:val="22"/>
          <w:szCs w:val="22"/>
        </w:rPr>
      </w:pPr>
      <w:r w:rsidRPr="004A12E0">
        <w:rPr>
          <w:sz w:val="22"/>
          <w:szCs w:val="22"/>
        </w:rPr>
        <w:lastRenderedPageBreak/>
        <w:t>5.4. Wbudowywanie i zagęszczanie mieszanki</w:t>
      </w:r>
    </w:p>
    <w:p w:rsidR="007A3C26" w:rsidRPr="004A12E0" w:rsidRDefault="007A3C26" w:rsidP="004B5F1B">
      <w:pPr>
        <w:jc w:val="both"/>
        <w:rPr>
          <w:sz w:val="22"/>
          <w:szCs w:val="22"/>
        </w:rPr>
      </w:pPr>
      <w:r w:rsidRPr="004A12E0">
        <w:rPr>
          <w:sz w:val="22"/>
          <w:szCs w:val="22"/>
        </w:rP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Inspektora nadzoru.</w:t>
      </w:r>
    </w:p>
    <w:p w:rsidR="007A3C26" w:rsidRPr="004A12E0" w:rsidRDefault="007A3C26" w:rsidP="004B5F1B">
      <w:pPr>
        <w:jc w:val="both"/>
        <w:rPr>
          <w:sz w:val="22"/>
          <w:szCs w:val="22"/>
        </w:rPr>
      </w:pPr>
      <w:r w:rsidRPr="004A12E0">
        <w:rPr>
          <w:sz w:val="22"/>
          <w:szCs w:val="22"/>
        </w:rPr>
        <w:tab/>
        <w:t>Wilgotność mieszanki kruszywa podczas zagęszczania powinna odpowiadać wilgotności optymalnej, określonej według próby Proctora,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ab/>
        <w:t>Wskaźnik zagęszczenia podbudowy wg BN-77/8931-12 powinien odpowiadać przyjętemu poziomowi wskaźnika nośności podbudowy.</w:t>
      </w:r>
    </w:p>
    <w:p w:rsidR="007A3C26" w:rsidRPr="004A12E0" w:rsidRDefault="007A3C26" w:rsidP="004B5F1B">
      <w:pPr>
        <w:pStyle w:val="Nagwek2"/>
        <w:spacing w:line="240" w:lineRule="auto"/>
        <w:jc w:val="left"/>
        <w:rPr>
          <w:sz w:val="22"/>
          <w:szCs w:val="22"/>
        </w:rPr>
      </w:pPr>
      <w:r w:rsidRPr="004A12E0">
        <w:rPr>
          <w:sz w:val="22"/>
          <w:szCs w:val="22"/>
        </w:rPr>
        <w:t xml:space="preserve">5.5. Utrzymanie podbudowy </w:t>
      </w: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ab/>
        <w:t xml:space="preserve">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 </w:t>
      </w:r>
    </w:p>
    <w:p w:rsidR="007A3C26" w:rsidRPr="004A12E0" w:rsidRDefault="007A3C26" w:rsidP="004B5F1B">
      <w:pPr>
        <w:pStyle w:val="Nagwek1"/>
        <w:ind w:left="0"/>
        <w:rPr>
          <w:sz w:val="22"/>
          <w:szCs w:val="22"/>
          <w:u w:val="single"/>
        </w:rPr>
      </w:pPr>
    </w:p>
    <w:p w:rsidR="007A3C26" w:rsidRPr="004A12E0" w:rsidRDefault="007A3C26" w:rsidP="004B5F1B">
      <w:pPr>
        <w:pStyle w:val="Nagwek1"/>
        <w:ind w:left="0"/>
        <w:rPr>
          <w:b/>
          <w:bCs/>
          <w:sz w:val="22"/>
          <w:szCs w:val="22"/>
          <w:u w:val="single"/>
        </w:rPr>
      </w:pPr>
      <w:r w:rsidRPr="004A12E0">
        <w:rPr>
          <w:b/>
          <w:bCs/>
          <w:sz w:val="22"/>
          <w:szCs w:val="22"/>
          <w:u w:val="single"/>
        </w:rPr>
        <w:t>6. KONTROLA JAKOŚCI ROBÓT</w:t>
      </w:r>
    </w:p>
    <w:p w:rsidR="007A3C26" w:rsidRPr="004A12E0" w:rsidRDefault="007A3C26" w:rsidP="004B5F1B">
      <w:pPr>
        <w:pStyle w:val="Nagwek2"/>
        <w:spacing w:line="240" w:lineRule="auto"/>
        <w:jc w:val="left"/>
        <w:rPr>
          <w:sz w:val="22"/>
          <w:szCs w:val="22"/>
        </w:rPr>
      </w:pPr>
      <w:r w:rsidRPr="004A12E0">
        <w:rPr>
          <w:sz w:val="22"/>
          <w:szCs w:val="22"/>
        </w:rPr>
        <w:t>6.1. Ogólne zasady kontroli jakości robót</w:t>
      </w:r>
    </w:p>
    <w:p w:rsidR="007A3C26" w:rsidRPr="004A12E0" w:rsidRDefault="007A3C26" w:rsidP="004B5F1B">
      <w:pPr>
        <w:rPr>
          <w:sz w:val="22"/>
          <w:szCs w:val="22"/>
        </w:rPr>
      </w:pPr>
      <w:r w:rsidRPr="004A12E0">
        <w:rPr>
          <w:sz w:val="22"/>
          <w:szCs w:val="22"/>
        </w:rPr>
        <w:tab/>
        <w:t>Ogólne zasady kontroli jakości robót podano w ST D-M-00.00.00 „Wymagania ogólne” pkt 6.</w:t>
      </w:r>
    </w:p>
    <w:p w:rsidR="007A3C26" w:rsidRPr="004A12E0" w:rsidRDefault="007A3C26" w:rsidP="004B5F1B">
      <w:pPr>
        <w:pStyle w:val="Nagwek2"/>
        <w:spacing w:line="240" w:lineRule="auto"/>
        <w:jc w:val="left"/>
        <w:rPr>
          <w:sz w:val="22"/>
          <w:szCs w:val="22"/>
        </w:rPr>
      </w:pPr>
      <w:r w:rsidRPr="004A12E0">
        <w:rPr>
          <w:sz w:val="22"/>
          <w:szCs w:val="22"/>
        </w:rPr>
        <w:t>6.2. Badania przed przystąpieniem do robót</w:t>
      </w: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ab/>
        <w:t>Przed przystąpieniem do robót Wykonawca powinien wykonać badania kruszyw  przeznaczonych do wykonania robót i przedstawić wyniki tych badań Inspektor nadzoru owi w celu akceptacji materiałów. Badania te powinny obejmować wszystkie właściwości określone w pkt 2.3 niniejszej ST.</w:t>
      </w:r>
    </w:p>
    <w:p w:rsidR="007A3C26" w:rsidRPr="004A12E0" w:rsidRDefault="007A3C26" w:rsidP="004B5F1B">
      <w:pPr>
        <w:pStyle w:val="Nagwek2"/>
        <w:spacing w:line="240" w:lineRule="auto"/>
        <w:jc w:val="left"/>
        <w:rPr>
          <w:sz w:val="22"/>
          <w:szCs w:val="22"/>
        </w:rPr>
      </w:pPr>
      <w:r w:rsidRPr="004A12E0">
        <w:rPr>
          <w:sz w:val="22"/>
          <w:szCs w:val="22"/>
        </w:rPr>
        <w:t>6.3. Badania w czasie robót</w:t>
      </w:r>
    </w:p>
    <w:p w:rsidR="007A3C26" w:rsidRPr="004A12E0" w:rsidRDefault="007A3C26" w:rsidP="004B5F1B">
      <w:pPr>
        <w:rPr>
          <w:sz w:val="22"/>
          <w:szCs w:val="22"/>
        </w:rPr>
      </w:pPr>
      <w:r w:rsidRPr="004A12E0">
        <w:rPr>
          <w:b/>
          <w:bCs/>
          <w:sz w:val="22"/>
          <w:szCs w:val="22"/>
        </w:rPr>
        <w:t xml:space="preserve">6.3.1. </w:t>
      </w:r>
      <w:r w:rsidRPr="004A12E0">
        <w:rPr>
          <w:sz w:val="22"/>
          <w:szCs w:val="22"/>
        </w:rPr>
        <w:t>Częstotliwość oraz zakres badań i pomiarów</w:t>
      </w:r>
    </w:p>
    <w:p w:rsidR="007A3C26" w:rsidRPr="004A12E0" w:rsidRDefault="007A3C26" w:rsidP="004B5F1B">
      <w:pPr>
        <w:widowControl w:val="0"/>
        <w:spacing w:after="120"/>
        <w:rPr>
          <w:sz w:val="22"/>
          <w:szCs w:val="22"/>
        </w:rPr>
      </w:pPr>
      <w:r w:rsidRPr="004A12E0">
        <w:rPr>
          <w:sz w:val="22"/>
          <w:szCs w:val="22"/>
        </w:rPr>
        <w:t>Częstotliwość ora zakres  badań przy budowie podbudowy z kruszyw  stabilizowanych mechanicznie</w:t>
      </w:r>
    </w:p>
    <w:tbl>
      <w:tblPr>
        <w:tblW w:w="0" w:type="auto"/>
        <w:jc w:val="center"/>
        <w:tblLayout w:type="fixed"/>
        <w:tblCellMar>
          <w:left w:w="70" w:type="dxa"/>
          <w:right w:w="70" w:type="dxa"/>
        </w:tblCellMar>
        <w:tblLook w:val="0000" w:firstRow="0" w:lastRow="0" w:firstColumn="0" w:lastColumn="0" w:noHBand="0" w:noVBand="0"/>
      </w:tblPr>
      <w:tblGrid>
        <w:gridCol w:w="496"/>
        <w:gridCol w:w="4274"/>
        <w:gridCol w:w="2450"/>
        <w:gridCol w:w="2450"/>
      </w:tblGrid>
      <w:tr w:rsidR="007A3C26" w:rsidRPr="004A12E0">
        <w:trPr>
          <w:jc w:val="center"/>
        </w:trPr>
        <w:tc>
          <w:tcPr>
            <w:tcW w:w="496" w:type="dxa"/>
            <w:tcBorders>
              <w:top w:val="single" w:sz="6" w:space="0" w:color="auto"/>
              <w:left w:val="single" w:sz="6" w:space="0" w:color="auto"/>
              <w:bottom w:val="nil"/>
              <w:right w:val="nil"/>
            </w:tcBorders>
          </w:tcPr>
          <w:p w:rsidR="007A3C26" w:rsidRPr="004A12E0" w:rsidRDefault="007A3C26" w:rsidP="004B5F1B">
            <w:pPr>
              <w:pStyle w:val="tekstost"/>
              <w:jc w:val="center"/>
              <w:rPr>
                <w:b/>
                <w:bCs/>
              </w:rPr>
            </w:pPr>
          </w:p>
        </w:tc>
        <w:tc>
          <w:tcPr>
            <w:tcW w:w="4274" w:type="dxa"/>
            <w:tcBorders>
              <w:top w:val="single" w:sz="6" w:space="0" w:color="auto"/>
              <w:left w:val="single" w:sz="6" w:space="0" w:color="auto"/>
              <w:bottom w:val="nil"/>
              <w:right w:val="nil"/>
            </w:tcBorders>
          </w:tcPr>
          <w:p w:rsidR="007A3C26" w:rsidRPr="004A12E0" w:rsidRDefault="007A3C26" w:rsidP="004B5F1B">
            <w:pPr>
              <w:pStyle w:val="tekstost"/>
              <w:jc w:val="center"/>
              <w:rPr>
                <w:b/>
                <w:bCs/>
              </w:rPr>
            </w:pPr>
          </w:p>
        </w:tc>
        <w:tc>
          <w:tcPr>
            <w:tcW w:w="4900" w:type="dxa"/>
            <w:gridSpan w:val="2"/>
            <w:tcBorders>
              <w:top w:val="single" w:sz="6" w:space="0" w:color="auto"/>
              <w:left w:val="single" w:sz="6" w:space="0" w:color="auto"/>
              <w:bottom w:val="single" w:sz="6" w:space="0" w:color="auto"/>
              <w:right w:val="single" w:sz="6" w:space="0" w:color="auto"/>
            </w:tcBorders>
          </w:tcPr>
          <w:p w:rsidR="007A3C26" w:rsidRPr="004A12E0" w:rsidRDefault="007A3C26" w:rsidP="004B5F1B">
            <w:pPr>
              <w:pStyle w:val="tekstost"/>
              <w:jc w:val="center"/>
              <w:rPr>
                <w:b/>
                <w:bCs/>
              </w:rPr>
            </w:pPr>
            <w:r w:rsidRPr="004A12E0">
              <w:rPr>
                <w:b/>
                <w:bCs/>
              </w:rPr>
              <w:t>Częstotliwość badań</w:t>
            </w:r>
          </w:p>
        </w:tc>
      </w:tr>
      <w:tr w:rsidR="007A3C26" w:rsidRPr="004A12E0">
        <w:trPr>
          <w:jc w:val="center"/>
        </w:trPr>
        <w:tc>
          <w:tcPr>
            <w:tcW w:w="496" w:type="dxa"/>
            <w:tcBorders>
              <w:top w:val="nil"/>
              <w:left w:val="single" w:sz="6" w:space="0" w:color="auto"/>
              <w:bottom w:val="double" w:sz="6" w:space="0" w:color="auto"/>
              <w:right w:val="single" w:sz="6" w:space="0" w:color="auto"/>
            </w:tcBorders>
          </w:tcPr>
          <w:p w:rsidR="007A3C26" w:rsidRPr="004A12E0" w:rsidRDefault="007A3C26" w:rsidP="004B5F1B">
            <w:pPr>
              <w:pStyle w:val="tekstost"/>
              <w:jc w:val="center"/>
              <w:rPr>
                <w:b/>
                <w:bCs/>
              </w:rPr>
            </w:pPr>
          </w:p>
          <w:p w:rsidR="007A3C26" w:rsidRPr="004A12E0" w:rsidRDefault="007A3C26" w:rsidP="004B5F1B">
            <w:pPr>
              <w:pStyle w:val="tekstost"/>
              <w:jc w:val="center"/>
              <w:rPr>
                <w:b/>
                <w:bCs/>
              </w:rPr>
            </w:pPr>
            <w:r w:rsidRPr="004A12E0">
              <w:rPr>
                <w:b/>
                <w:bCs/>
              </w:rPr>
              <w:t>Lp.</w:t>
            </w:r>
          </w:p>
        </w:tc>
        <w:tc>
          <w:tcPr>
            <w:tcW w:w="4274" w:type="dxa"/>
            <w:tcBorders>
              <w:top w:val="nil"/>
              <w:left w:val="nil"/>
              <w:bottom w:val="double" w:sz="6" w:space="0" w:color="auto"/>
              <w:right w:val="nil"/>
            </w:tcBorders>
          </w:tcPr>
          <w:p w:rsidR="007A3C26" w:rsidRPr="004A12E0" w:rsidRDefault="007A3C26" w:rsidP="004B5F1B">
            <w:pPr>
              <w:pStyle w:val="tekstost"/>
              <w:rPr>
                <w:b/>
                <w:bCs/>
              </w:rPr>
            </w:pPr>
          </w:p>
          <w:p w:rsidR="007A3C26" w:rsidRPr="004A12E0" w:rsidRDefault="007A3C26" w:rsidP="004B5F1B">
            <w:pPr>
              <w:pStyle w:val="tekstost"/>
              <w:jc w:val="center"/>
              <w:rPr>
                <w:b/>
                <w:bCs/>
              </w:rPr>
            </w:pPr>
            <w:r w:rsidRPr="004A12E0">
              <w:rPr>
                <w:b/>
                <w:bCs/>
              </w:rPr>
              <w:t>Wyszczególnienie badań</w:t>
            </w:r>
          </w:p>
        </w:tc>
        <w:tc>
          <w:tcPr>
            <w:tcW w:w="2450" w:type="dxa"/>
            <w:tcBorders>
              <w:top w:val="single" w:sz="6" w:space="0" w:color="auto"/>
              <w:left w:val="single" w:sz="6" w:space="0" w:color="auto"/>
              <w:bottom w:val="double" w:sz="6" w:space="0" w:color="auto"/>
              <w:right w:val="single" w:sz="6" w:space="0" w:color="auto"/>
            </w:tcBorders>
          </w:tcPr>
          <w:p w:rsidR="007A3C26" w:rsidRPr="004A12E0" w:rsidRDefault="007A3C26" w:rsidP="004B5F1B">
            <w:pPr>
              <w:pStyle w:val="tekstost"/>
              <w:jc w:val="center"/>
              <w:rPr>
                <w:b/>
                <w:bCs/>
              </w:rPr>
            </w:pPr>
            <w:r w:rsidRPr="004A12E0">
              <w:rPr>
                <w:b/>
                <w:bCs/>
              </w:rPr>
              <w:t>Minimalna liczba badań na dziennej działce roboczej</w:t>
            </w:r>
          </w:p>
        </w:tc>
        <w:tc>
          <w:tcPr>
            <w:tcW w:w="2450" w:type="dxa"/>
            <w:tcBorders>
              <w:top w:val="single" w:sz="6" w:space="0" w:color="auto"/>
              <w:left w:val="single" w:sz="6" w:space="0" w:color="auto"/>
              <w:bottom w:val="double" w:sz="6" w:space="0" w:color="auto"/>
              <w:right w:val="single" w:sz="6" w:space="0" w:color="auto"/>
            </w:tcBorders>
          </w:tcPr>
          <w:p w:rsidR="007A3C26" w:rsidRPr="004A12E0" w:rsidRDefault="007A3C26" w:rsidP="004B5F1B">
            <w:pPr>
              <w:pStyle w:val="tekstost"/>
              <w:jc w:val="left"/>
              <w:rPr>
                <w:b/>
                <w:bCs/>
              </w:rPr>
            </w:pPr>
            <w:r w:rsidRPr="004A12E0">
              <w:rPr>
                <w:b/>
                <w:bCs/>
              </w:rPr>
              <w:t>Maksymalna powierzchnia podbudowy przy-padająca na jedno badanie (m</w:t>
            </w:r>
            <w:r w:rsidRPr="004A12E0">
              <w:rPr>
                <w:b/>
                <w:bCs/>
                <w:vertAlign w:val="superscript"/>
              </w:rPr>
              <w:t>2</w:t>
            </w:r>
            <w:r w:rsidRPr="004A12E0">
              <w:rPr>
                <w:b/>
                <w:bCs/>
              </w:rPr>
              <w:t>)</w:t>
            </w:r>
          </w:p>
        </w:tc>
      </w:tr>
      <w:tr w:rsidR="007A3C26" w:rsidRPr="004A12E0">
        <w:trPr>
          <w:jc w:val="center"/>
        </w:trPr>
        <w:tc>
          <w:tcPr>
            <w:tcW w:w="496" w:type="dxa"/>
            <w:tcBorders>
              <w:top w:val="nil"/>
              <w:left w:val="single" w:sz="6" w:space="0" w:color="auto"/>
              <w:bottom w:val="single" w:sz="6" w:space="0" w:color="auto"/>
              <w:right w:val="single" w:sz="6" w:space="0" w:color="auto"/>
            </w:tcBorders>
          </w:tcPr>
          <w:p w:rsidR="007A3C26" w:rsidRPr="004A12E0" w:rsidRDefault="007A3C26" w:rsidP="004B5F1B">
            <w:pPr>
              <w:pStyle w:val="tekstost"/>
              <w:jc w:val="center"/>
            </w:pPr>
            <w:r w:rsidRPr="004A12E0">
              <w:t>1</w:t>
            </w:r>
          </w:p>
        </w:tc>
        <w:tc>
          <w:tcPr>
            <w:tcW w:w="4274" w:type="dxa"/>
            <w:tcBorders>
              <w:top w:val="nil"/>
              <w:left w:val="single" w:sz="6" w:space="0" w:color="auto"/>
              <w:bottom w:val="single" w:sz="6" w:space="0" w:color="auto"/>
              <w:right w:val="nil"/>
            </w:tcBorders>
          </w:tcPr>
          <w:p w:rsidR="007A3C26" w:rsidRPr="004A12E0" w:rsidRDefault="007A3C26" w:rsidP="004B5F1B">
            <w:pPr>
              <w:pStyle w:val="tekstost"/>
            </w:pPr>
            <w:r w:rsidRPr="004A12E0">
              <w:t xml:space="preserve">Uziarnienie mieszanki </w:t>
            </w:r>
          </w:p>
        </w:tc>
        <w:tc>
          <w:tcPr>
            <w:tcW w:w="2450" w:type="dxa"/>
            <w:tcBorders>
              <w:top w:val="nil"/>
              <w:left w:val="single" w:sz="6" w:space="0" w:color="auto"/>
              <w:bottom w:val="nil"/>
              <w:right w:val="nil"/>
            </w:tcBorders>
          </w:tcPr>
          <w:p w:rsidR="007A3C26" w:rsidRPr="004A12E0" w:rsidRDefault="007A3C26" w:rsidP="004B5F1B">
            <w:pPr>
              <w:pStyle w:val="tekstost"/>
              <w:jc w:val="center"/>
            </w:pPr>
          </w:p>
        </w:tc>
        <w:tc>
          <w:tcPr>
            <w:tcW w:w="2450" w:type="dxa"/>
            <w:tcBorders>
              <w:top w:val="nil"/>
              <w:left w:val="single" w:sz="6" w:space="0" w:color="auto"/>
              <w:bottom w:val="nil"/>
              <w:right w:val="single" w:sz="6" w:space="0" w:color="auto"/>
            </w:tcBorders>
          </w:tcPr>
          <w:p w:rsidR="007A3C26" w:rsidRPr="004A12E0" w:rsidRDefault="007A3C26" w:rsidP="004B5F1B">
            <w:pPr>
              <w:pStyle w:val="tekstost"/>
              <w:jc w:val="center"/>
            </w:pPr>
          </w:p>
        </w:tc>
      </w:tr>
      <w:tr w:rsidR="007A3C26" w:rsidRPr="004A12E0">
        <w:trPr>
          <w:jc w:val="center"/>
        </w:trPr>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pStyle w:val="tekstost"/>
              <w:jc w:val="center"/>
            </w:pPr>
            <w:r w:rsidRPr="004A12E0">
              <w:t>2</w:t>
            </w:r>
          </w:p>
        </w:tc>
        <w:tc>
          <w:tcPr>
            <w:tcW w:w="4274" w:type="dxa"/>
            <w:tcBorders>
              <w:top w:val="single" w:sz="6" w:space="0" w:color="auto"/>
              <w:left w:val="single" w:sz="6" w:space="0" w:color="auto"/>
              <w:bottom w:val="single" w:sz="6" w:space="0" w:color="auto"/>
              <w:right w:val="nil"/>
            </w:tcBorders>
          </w:tcPr>
          <w:p w:rsidR="007A3C26" w:rsidRPr="004A12E0" w:rsidRDefault="007A3C26" w:rsidP="004B5F1B">
            <w:pPr>
              <w:pStyle w:val="tekstost"/>
            </w:pPr>
            <w:r w:rsidRPr="004A12E0">
              <w:t xml:space="preserve">Wilgotność mieszanki </w:t>
            </w:r>
          </w:p>
        </w:tc>
        <w:tc>
          <w:tcPr>
            <w:tcW w:w="2450" w:type="dxa"/>
            <w:tcBorders>
              <w:top w:val="nil"/>
              <w:left w:val="single" w:sz="6" w:space="0" w:color="auto"/>
              <w:bottom w:val="nil"/>
              <w:right w:val="nil"/>
            </w:tcBorders>
          </w:tcPr>
          <w:p w:rsidR="007A3C26" w:rsidRPr="004A12E0" w:rsidRDefault="007A3C26" w:rsidP="004B5F1B">
            <w:pPr>
              <w:pStyle w:val="tekstost"/>
              <w:jc w:val="center"/>
            </w:pPr>
            <w:r w:rsidRPr="004A12E0">
              <w:t>2</w:t>
            </w:r>
          </w:p>
        </w:tc>
        <w:tc>
          <w:tcPr>
            <w:tcW w:w="2450" w:type="dxa"/>
            <w:tcBorders>
              <w:top w:val="nil"/>
              <w:left w:val="single" w:sz="6" w:space="0" w:color="auto"/>
              <w:bottom w:val="single" w:sz="6" w:space="0" w:color="auto"/>
              <w:right w:val="single" w:sz="6" w:space="0" w:color="auto"/>
            </w:tcBorders>
          </w:tcPr>
          <w:p w:rsidR="007A3C26" w:rsidRPr="004A12E0" w:rsidRDefault="007A3C26" w:rsidP="004B5F1B">
            <w:pPr>
              <w:pStyle w:val="tekstost"/>
              <w:jc w:val="center"/>
            </w:pPr>
            <w:r w:rsidRPr="004A12E0">
              <w:t>600</w:t>
            </w:r>
          </w:p>
        </w:tc>
      </w:tr>
      <w:tr w:rsidR="007A3C26" w:rsidRPr="004A12E0">
        <w:trPr>
          <w:jc w:val="center"/>
        </w:trPr>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pStyle w:val="tekstost"/>
              <w:jc w:val="center"/>
            </w:pPr>
            <w:r w:rsidRPr="004A12E0">
              <w:t>3</w:t>
            </w:r>
          </w:p>
        </w:tc>
        <w:tc>
          <w:tcPr>
            <w:tcW w:w="4274" w:type="dxa"/>
            <w:tcBorders>
              <w:top w:val="single" w:sz="6" w:space="0" w:color="auto"/>
              <w:left w:val="single" w:sz="6" w:space="0" w:color="auto"/>
              <w:bottom w:val="single" w:sz="6" w:space="0" w:color="auto"/>
              <w:right w:val="nil"/>
            </w:tcBorders>
          </w:tcPr>
          <w:p w:rsidR="007A3C26" w:rsidRPr="004A12E0" w:rsidRDefault="007A3C26" w:rsidP="004B5F1B">
            <w:pPr>
              <w:pStyle w:val="tekstost"/>
            </w:pPr>
            <w:r w:rsidRPr="004A12E0">
              <w:t>Zagęszczenie warstwy</w:t>
            </w:r>
          </w:p>
        </w:tc>
        <w:tc>
          <w:tcPr>
            <w:tcW w:w="2450" w:type="dxa"/>
            <w:tcBorders>
              <w:top w:val="single" w:sz="6" w:space="0" w:color="auto"/>
              <w:left w:val="single" w:sz="6" w:space="0" w:color="auto"/>
              <w:bottom w:val="single" w:sz="6" w:space="0" w:color="auto"/>
              <w:right w:val="nil"/>
            </w:tcBorders>
          </w:tcPr>
          <w:p w:rsidR="007A3C26" w:rsidRPr="004A12E0" w:rsidRDefault="007A3C26" w:rsidP="004B5F1B">
            <w:pPr>
              <w:pStyle w:val="tekstost"/>
              <w:jc w:val="right"/>
            </w:pPr>
            <w:r w:rsidRPr="004A12E0">
              <w:t>10 próbek</w:t>
            </w:r>
          </w:p>
        </w:tc>
        <w:tc>
          <w:tcPr>
            <w:tcW w:w="2450" w:type="dxa"/>
            <w:tcBorders>
              <w:top w:val="nil"/>
              <w:left w:val="nil"/>
              <w:bottom w:val="single" w:sz="6" w:space="0" w:color="auto"/>
              <w:right w:val="single" w:sz="6" w:space="0" w:color="auto"/>
            </w:tcBorders>
          </w:tcPr>
          <w:p w:rsidR="007A3C26" w:rsidRPr="004A12E0" w:rsidRDefault="007A3C26" w:rsidP="004B5F1B">
            <w:pPr>
              <w:pStyle w:val="tekstost"/>
              <w:jc w:val="left"/>
            </w:pPr>
            <w:r w:rsidRPr="004A12E0">
              <w:t>na 10000 m</w:t>
            </w:r>
            <w:r w:rsidRPr="004A12E0">
              <w:rPr>
                <w:vertAlign w:val="superscript"/>
              </w:rPr>
              <w:t>2</w:t>
            </w:r>
          </w:p>
        </w:tc>
      </w:tr>
      <w:tr w:rsidR="007A3C26" w:rsidRPr="004A12E0">
        <w:trPr>
          <w:jc w:val="center"/>
        </w:trPr>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pStyle w:val="tekstost"/>
              <w:jc w:val="center"/>
            </w:pPr>
            <w:r w:rsidRPr="004A12E0">
              <w:t>4</w:t>
            </w:r>
          </w:p>
        </w:tc>
        <w:tc>
          <w:tcPr>
            <w:tcW w:w="4274"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pStyle w:val="tekstost"/>
            </w:pPr>
            <w:r w:rsidRPr="004A12E0">
              <w:t>Badanie właściwości kruszywa wg tab. 1, pkt 2.3.2</w:t>
            </w:r>
          </w:p>
        </w:tc>
        <w:tc>
          <w:tcPr>
            <w:tcW w:w="4900" w:type="dxa"/>
            <w:gridSpan w:val="2"/>
            <w:tcBorders>
              <w:top w:val="single" w:sz="6" w:space="0" w:color="auto"/>
              <w:left w:val="single" w:sz="6" w:space="0" w:color="auto"/>
              <w:bottom w:val="single" w:sz="6" w:space="0" w:color="auto"/>
              <w:right w:val="single" w:sz="6" w:space="0" w:color="auto"/>
            </w:tcBorders>
          </w:tcPr>
          <w:p w:rsidR="007A3C26" w:rsidRPr="004A12E0" w:rsidRDefault="007A3C26" w:rsidP="004B5F1B">
            <w:pPr>
              <w:pStyle w:val="tekstost"/>
              <w:jc w:val="center"/>
            </w:pPr>
            <w:r w:rsidRPr="004A12E0">
              <w:t>dla każdej partii kruszywa i przy każdej zmianie kruszywa</w:t>
            </w:r>
          </w:p>
        </w:tc>
      </w:tr>
    </w:tbl>
    <w:p w:rsidR="007A3C26" w:rsidRPr="004A12E0" w:rsidRDefault="007A3C26" w:rsidP="004B5F1B">
      <w:pPr>
        <w:pStyle w:val="tekstost"/>
        <w:rPr>
          <w:sz w:val="22"/>
          <w:szCs w:val="22"/>
        </w:rPr>
      </w:pPr>
    </w:p>
    <w:p w:rsidR="007A3C26" w:rsidRPr="004A12E0" w:rsidRDefault="007A3C26" w:rsidP="004B5F1B">
      <w:pPr>
        <w:pStyle w:val="tekstost"/>
        <w:rPr>
          <w:sz w:val="22"/>
          <w:szCs w:val="22"/>
        </w:rPr>
      </w:pPr>
      <w:r w:rsidRPr="004A12E0">
        <w:rPr>
          <w:b/>
          <w:bCs/>
          <w:sz w:val="22"/>
          <w:szCs w:val="22"/>
        </w:rPr>
        <w:t xml:space="preserve">6.3.2. </w:t>
      </w:r>
      <w:r w:rsidRPr="004A12E0">
        <w:rPr>
          <w:sz w:val="22"/>
          <w:szCs w:val="22"/>
        </w:rPr>
        <w:t>Uziarnienie mieszanki</w:t>
      </w:r>
    </w:p>
    <w:p w:rsidR="007A3C26" w:rsidRPr="004A12E0" w:rsidRDefault="007A3C26" w:rsidP="004B5F1B">
      <w:pPr>
        <w:pStyle w:val="tekstost"/>
        <w:rPr>
          <w:sz w:val="22"/>
          <w:szCs w:val="22"/>
        </w:rPr>
      </w:pPr>
      <w:r w:rsidRPr="004A12E0">
        <w:rPr>
          <w:sz w:val="22"/>
          <w:szCs w:val="22"/>
        </w:rPr>
        <w:tab/>
        <w:t>Uziarnienie mieszanki powinno być zgodne z wymaganiami podanymi w pkt 2.3. Próbki należy pobierać w sposób losowy, z rozłożonej warstwy, przed jej zagęszczeniem. Wyniki badań powinny być na bieżąco przekazywane Inspektor nadzoru owi.</w:t>
      </w:r>
    </w:p>
    <w:p w:rsidR="007A3C26" w:rsidRPr="004A12E0" w:rsidRDefault="007A3C26" w:rsidP="004B5F1B">
      <w:pPr>
        <w:pStyle w:val="tekstost"/>
        <w:rPr>
          <w:sz w:val="22"/>
          <w:szCs w:val="22"/>
        </w:rPr>
      </w:pPr>
      <w:r w:rsidRPr="004A12E0">
        <w:rPr>
          <w:b/>
          <w:bCs/>
          <w:sz w:val="22"/>
          <w:szCs w:val="22"/>
        </w:rPr>
        <w:t xml:space="preserve">6.3.3. </w:t>
      </w:r>
      <w:r w:rsidRPr="004A12E0">
        <w:rPr>
          <w:sz w:val="22"/>
          <w:szCs w:val="22"/>
        </w:rPr>
        <w:t xml:space="preserve">Wilgotność mieszanki </w:t>
      </w:r>
    </w:p>
    <w:p w:rsidR="007A3C26" w:rsidRPr="004A12E0" w:rsidRDefault="007A3C26" w:rsidP="004B5F1B">
      <w:pPr>
        <w:pStyle w:val="tekstost"/>
        <w:rPr>
          <w:sz w:val="22"/>
          <w:szCs w:val="22"/>
        </w:rPr>
      </w:pPr>
      <w:r w:rsidRPr="004A12E0">
        <w:rPr>
          <w:sz w:val="22"/>
          <w:szCs w:val="22"/>
        </w:rPr>
        <w:tab/>
        <w:t>Wilgotność mieszanki powinna odpowiadać wilgotności optymalnej, określonej według próby Proctora, zgodnie z PN-B-04481 (metoda II), z tolerancją +10% -20%.</w:t>
      </w:r>
    </w:p>
    <w:p w:rsidR="007A3C26" w:rsidRPr="004A12E0" w:rsidRDefault="007A3C26" w:rsidP="004B5F1B">
      <w:pPr>
        <w:pStyle w:val="tekstost"/>
        <w:rPr>
          <w:sz w:val="22"/>
          <w:szCs w:val="22"/>
        </w:rPr>
      </w:pPr>
      <w:r w:rsidRPr="004A12E0">
        <w:rPr>
          <w:sz w:val="22"/>
          <w:szCs w:val="22"/>
        </w:rPr>
        <w:tab/>
        <w:t>Wilgotność należy określić według PN-B-06714-17.</w:t>
      </w:r>
    </w:p>
    <w:p w:rsidR="007A3C26" w:rsidRPr="004A12E0" w:rsidRDefault="007A3C26" w:rsidP="004B5F1B">
      <w:pPr>
        <w:pStyle w:val="tekstost"/>
        <w:rPr>
          <w:sz w:val="22"/>
          <w:szCs w:val="22"/>
        </w:rPr>
      </w:pPr>
      <w:r w:rsidRPr="004A12E0">
        <w:rPr>
          <w:b/>
          <w:bCs/>
          <w:sz w:val="22"/>
          <w:szCs w:val="22"/>
        </w:rPr>
        <w:t xml:space="preserve">6.3.4. </w:t>
      </w:r>
      <w:r w:rsidRPr="004A12E0">
        <w:rPr>
          <w:sz w:val="22"/>
          <w:szCs w:val="22"/>
        </w:rPr>
        <w:t>Zagęszczenie podbudowy</w:t>
      </w:r>
    </w:p>
    <w:p w:rsidR="007A3C26" w:rsidRPr="004A12E0" w:rsidRDefault="007A3C26" w:rsidP="004B5F1B">
      <w:pPr>
        <w:pStyle w:val="tekstost"/>
        <w:rPr>
          <w:sz w:val="22"/>
          <w:szCs w:val="22"/>
        </w:rPr>
      </w:pPr>
      <w:r w:rsidRPr="004A12E0">
        <w:rPr>
          <w:sz w:val="22"/>
          <w:szCs w:val="22"/>
        </w:rPr>
        <w:tab/>
        <w:t>Zagęszczenie każdej warstwy powinno odbywać się aż do osiągnięcia wymaganego wskaźnika zagęszczenia.</w:t>
      </w:r>
    </w:p>
    <w:p w:rsidR="007A3C26" w:rsidRPr="004A12E0" w:rsidRDefault="007A3C26" w:rsidP="004B5F1B">
      <w:pPr>
        <w:pStyle w:val="tekstost"/>
        <w:rPr>
          <w:sz w:val="22"/>
          <w:szCs w:val="22"/>
        </w:rPr>
      </w:pPr>
      <w:r w:rsidRPr="004A12E0">
        <w:rPr>
          <w:sz w:val="22"/>
          <w:szCs w:val="22"/>
        </w:rPr>
        <w:tab/>
        <w:t xml:space="preserve">Zagęszczenie podbudowy należy sprawdzać według BN-77/8931-12. W przypadku, gdy przeprowadzenie badania jest niemożliwe ze względu na gruboziarniste kruszywo, kontrolę zagęszczenia </w:t>
      </w:r>
      <w:r w:rsidRPr="004A12E0">
        <w:rPr>
          <w:sz w:val="22"/>
          <w:szCs w:val="22"/>
        </w:rPr>
        <w:lastRenderedPageBreak/>
        <w:t>należy oprzeć na metodzie obciążeń płytowych, wg BN-64/8931-02 i nie rzadziej niż raz na 5000 m</w:t>
      </w:r>
      <w:r w:rsidRPr="004A12E0">
        <w:rPr>
          <w:sz w:val="22"/>
          <w:szCs w:val="22"/>
          <w:vertAlign w:val="superscript"/>
        </w:rPr>
        <w:t>2</w:t>
      </w:r>
      <w:r w:rsidRPr="004A12E0">
        <w:rPr>
          <w:sz w:val="22"/>
          <w:szCs w:val="22"/>
        </w:rPr>
        <w:t>, lub według zaleceń Inspektora nadzoru.</w:t>
      </w:r>
    </w:p>
    <w:p w:rsidR="007A3C26" w:rsidRPr="004A12E0" w:rsidRDefault="007A3C26" w:rsidP="004B5F1B">
      <w:pPr>
        <w:pStyle w:val="tekstost"/>
        <w:rPr>
          <w:sz w:val="22"/>
          <w:szCs w:val="22"/>
        </w:rPr>
      </w:pPr>
      <w:r w:rsidRPr="004A12E0">
        <w:rPr>
          <w:sz w:val="22"/>
          <w:szCs w:val="22"/>
        </w:rPr>
        <w:t xml:space="preserve">       Zagęszczenie podbudowy stabilizowanej mechanicznie należy uznać za prawidłowe, gdy stosunek wtórnego modułu </w:t>
      </w:r>
      <w:r w:rsidRPr="004A12E0">
        <w:rPr>
          <w:i/>
          <w:iCs/>
          <w:sz w:val="22"/>
          <w:szCs w:val="22"/>
        </w:rPr>
        <w:t>E</w:t>
      </w:r>
      <w:r w:rsidRPr="004A12E0">
        <w:rPr>
          <w:sz w:val="22"/>
          <w:szCs w:val="22"/>
          <w:vertAlign w:val="subscript"/>
        </w:rPr>
        <w:t>2</w:t>
      </w:r>
      <w:r w:rsidRPr="004A12E0">
        <w:rPr>
          <w:sz w:val="22"/>
          <w:szCs w:val="22"/>
        </w:rPr>
        <w:t xml:space="preserve"> do pierwotnego modułu odkształcenia </w:t>
      </w:r>
      <w:r w:rsidRPr="004A12E0">
        <w:rPr>
          <w:i/>
          <w:iCs/>
          <w:sz w:val="22"/>
          <w:szCs w:val="22"/>
        </w:rPr>
        <w:t>E</w:t>
      </w:r>
      <w:r w:rsidRPr="004A12E0">
        <w:rPr>
          <w:sz w:val="22"/>
          <w:szCs w:val="22"/>
          <w:vertAlign w:val="subscript"/>
        </w:rPr>
        <w:t>1</w:t>
      </w:r>
      <w:r w:rsidRPr="004A12E0">
        <w:rPr>
          <w:sz w:val="22"/>
          <w:szCs w:val="22"/>
        </w:rPr>
        <w:t xml:space="preserve"> jest nie większy od 2,2 dla każdej warstwy konstrukcyjnej podbudowy.</w:t>
      </w:r>
    </w:p>
    <w:p w:rsidR="007A3C26" w:rsidRPr="004A12E0" w:rsidRDefault="007A3C26" w:rsidP="004B5F1B">
      <w:pPr>
        <w:pStyle w:val="tekstost"/>
        <w:rPr>
          <w:sz w:val="22"/>
          <w:szCs w:val="22"/>
        </w:rPr>
      </w:pPr>
      <w:r w:rsidRPr="004A12E0">
        <w:rPr>
          <w:sz w:val="22"/>
          <w:szCs w:val="22"/>
        </w:rPr>
        <w:tab/>
      </w:r>
      <w:r w:rsidRPr="004A12E0">
        <w:rPr>
          <w:sz w:val="22"/>
          <w:szCs w:val="22"/>
        </w:rPr>
        <w:tab/>
      </w:r>
      <w:r w:rsidRPr="004A12E0">
        <w:rPr>
          <w:sz w:val="22"/>
          <w:szCs w:val="22"/>
        </w:rPr>
        <w:tab/>
      </w:r>
      <w:r w:rsidRPr="004A12E0">
        <w:rPr>
          <w:sz w:val="22"/>
          <w:szCs w:val="22"/>
        </w:rPr>
        <w:tab/>
      </w:r>
      <w:r w:rsidRPr="004A12E0">
        <w:rPr>
          <w:position w:val="-28"/>
          <w:sz w:val="22"/>
          <w:szCs w:val="22"/>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8" o:title=""/>
          </v:shape>
          <o:OLEObject Type="Embed" ProgID="Equation.3" ShapeID="_x0000_i1025" DrawAspect="Content" ObjectID="_1528107824" r:id="rId9"/>
        </w:object>
      </w:r>
      <w:r w:rsidRPr="004A12E0">
        <w:rPr>
          <w:sz w:val="22"/>
          <w:szCs w:val="22"/>
        </w:rPr>
        <w:t xml:space="preserve">  </w:t>
      </w:r>
      <w:r w:rsidRPr="004A12E0">
        <w:rPr>
          <w:sz w:val="22"/>
          <w:szCs w:val="22"/>
        </w:rPr>
        <w:sym w:font="Symbol" w:char="F0A3"/>
      </w:r>
      <w:r w:rsidRPr="004A12E0">
        <w:rPr>
          <w:sz w:val="22"/>
          <w:szCs w:val="22"/>
        </w:rPr>
        <w:t xml:space="preserve">   2,2</w:t>
      </w:r>
    </w:p>
    <w:p w:rsidR="007A3C26" w:rsidRPr="004A12E0" w:rsidRDefault="007A3C26" w:rsidP="004B5F1B">
      <w:pPr>
        <w:pStyle w:val="tekstost"/>
        <w:rPr>
          <w:sz w:val="22"/>
          <w:szCs w:val="22"/>
        </w:rPr>
      </w:pPr>
      <w:r w:rsidRPr="004A12E0">
        <w:rPr>
          <w:b/>
          <w:bCs/>
          <w:sz w:val="22"/>
          <w:szCs w:val="22"/>
        </w:rPr>
        <w:t xml:space="preserve">6.3.5. </w:t>
      </w:r>
      <w:r w:rsidRPr="004A12E0">
        <w:rPr>
          <w:sz w:val="22"/>
          <w:szCs w:val="22"/>
        </w:rPr>
        <w:t>Właściwości kruszywa</w:t>
      </w:r>
    </w:p>
    <w:p w:rsidR="007A3C26" w:rsidRPr="004A12E0" w:rsidRDefault="007A3C26" w:rsidP="004B5F1B">
      <w:pPr>
        <w:pStyle w:val="tekstost"/>
        <w:rPr>
          <w:sz w:val="22"/>
          <w:szCs w:val="22"/>
        </w:rPr>
      </w:pPr>
      <w:r w:rsidRPr="004A12E0">
        <w:rPr>
          <w:sz w:val="22"/>
          <w:szCs w:val="22"/>
        </w:rPr>
        <w:tab/>
        <w:t>Badania kruszywa powinny obejmować ocenę wszystkich właściwości określonych w pkt 2.3.2.</w:t>
      </w:r>
    </w:p>
    <w:p w:rsidR="007A3C26" w:rsidRPr="004A12E0" w:rsidRDefault="007A3C26" w:rsidP="004B5F1B">
      <w:pPr>
        <w:pStyle w:val="tekstost"/>
        <w:rPr>
          <w:sz w:val="22"/>
          <w:szCs w:val="22"/>
        </w:rPr>
      </w:pPr>
      <w:r w:rsidRPr="004A12E0">
        <w:rPr>
          <w:sz w:val="22"/>
          <w:szCs w:val="22"/>
        </w:rPr>
        <w:tab/>
        <w:t>Próbki do badań pełnych powinny być pobierane przez Wykonawcę w sposób losowy w obecności Inspektora nadzoru.</w:t>
      </w:r>
    </w:p>
    <w:p w:rsidR="007A3C26" w:rsidRPr="004A12E0" w:rsidRDefault="007A3C26" w:rsidP="004B5F1B">
      <w:pPr>
        <w:pStyle w:val="Nagwek2"/>
        <w:spacing w:line="240" w:lineRule="auto"/>
        <w:jc w:val="left"/>
        <w:rPr>
          <w:sz w:val="22"/>
          <w:szCs w:val="22"/>
        </w:rPr>
      </w:pPr>
      <w:r w:rsidRPr="004A12E0">
        <w:rPr>
          <w:sz w:val="22"/>
          <w:szCs w:val="22"/>
        </w:rPr>
        <w:t xml:space="preserve">6.4. Wymagania dotyczące cech geometrycznych podbudowy </w:t>
      </w:r>
    </w:p>
    <w:p w:rsidR="007A3C26" w:rsidRPr="004A12E0" w:rsidRDefault="007A3C26" w:rsidP="004B5F1B">
      <w:pPr>
        <w:rPr>
          <w:sz w:val="22"/>
          <w:szCs w:val="22"/>
        </w:rPr>
      </w:pPr>
      <w:r w:rsidRPr="004A12E0">
        <w:rPr>
          <w:b/>
          <w:bCs/>
          <w:sz w:val="22"/>
          <w:szCs w:val="22"/>
        </w:rPr>
        <w:t xml:space="preserve">6.4.1. </w:t>
      </w:r>
      <w:r w:rsidRPr="004A12E0">
        <w:rPr>
          <w:sz w:val="22"/>
          <w:szCs w:val="22"/>
        </w:rPr>
        <w:t>Częstotliwość oraz zakres pomiarów</w:t>
      </w:r>
    </w:p>
    <w:p w:rsidR="007A3C26" w:rsidRPr="004A12E0" w:rsidRDefault="007A3C26" w:rsidP="004B5F1B">
      <w:pPr>
        <w:spacing w:before="120" w:after="120"/>
        <w:rPr>
          <w:b/>
          <w:bCs/>
          <w:i/>
          <w:iCs/>
          <w:sz w:val="22"/>
          <w:szCs w:val="22"/>
        </w:rPr>
      </w:pPr>
      <w:r w:rsidRPr="004A12E0">
        <w:rPr>
          <w:b/>
          <w:bCs/>
          <w:i/>
          <w:iCs/>
          <w:sz w:val="22"/>
          <w:szCs w:val="22"/>
        </w:rPr>
        <w:t>Częstotliwość oraz zakres pomiarów wykonanej podbudowy z kruszywa stabilizowanego mechanicznie</w:t>
      </w:r>
    </w:p>
    <w:tbl>
      <w:tblPr>
        <w:tblW w:w="0" w:type="auto"/>
        <w:tblInd w:w="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67"/>
        <w:gridCol w:w="3467"/>
        <w:gridCol w:w="5466"/>
      </w:tblGrid>
      <w:tr w:rsidR="007A3C26" w:rsidRPr="004A12E0">
        <w:tc>
          <w:tcPr>
            <w:tcW w:w="467" w:type="dxa"/>
            <w:tcBorders>
              <w:top w:val="single" w:sz="6" w:space="0" w:color="auto"/>
              <w:bottom w:val="double" w:sz="6" w:space="0" w:color="auto"/>
              <w:right w:val="single" w:sz="6" w:space="0" w:color="auto"/>
            </w:tcBorders>
          </w:tcPr>
          <w:p w:rsidR="007A3C26" w:rsidRPr="004A12E0" w:rsidRDefault="007A3C26" w:rsidP="004B5F1B">
            <w:pPr>
              <w:ind w:right="-11"/>
              <w:jc w:val="center"/>
              <w:rPr>
                <w:b/>
                <w:bCs/>
                <w:sz w:val="20"/>
                <w:szCs w:val="20"/>
              </w:rPr>
            </w:pPr>
            <w:r w:rsidRPr="004A12E0">
              <w:rPr>
                <w:b/>
                <w:bCs/>
                <w:sz w:val="20"/>
                <w:szCs w:val="20"/>
              </w:rPr>
              <w:t>Lp.</w:t>
            </w:r>
          </w:p>
        </w:tc>
        <w:tc>
          <w:tcPr>
            <w:tcW w:w="3467" w:type="dxa"/>
            <w:tcBorders>
              <w:top w:val="single" w:sz="6" w:space="0" w:color="auto"/>
              <w:left w:val="single" w:sz="6" w:space="0" w:color="auto"/>
              <w:bottom w:val="double" w:sz="6" w:space="0" w:color="auto"/>
              <w:right w:val="single" w:sz="6" w:space="0" w:color="auto"/>
            </w:tcBorders>
          </w:tcPr>
          <w:p w:rsidR="007A3C26" w:rsidRPr="004A12E0" w:rsidRDefault="007A3C26" w:rsidP="004B5F1B">
            <w:pPr>
              <w:ind w:right="-11"/>
              <w:jc w:val="center"/>
              <w:rPr>
                <w:b/>
                <w:bCs/>
                <w:sz w:val="20"/>
                <w:szCs w:val="20"/>
              </w:rPr>
            </w:pPr>
            <w:r w:rsidRPr="004A12E0">
              <w:rPr>
                <w:b/>
                <w:bCs/>
                <w:sz w:val="20"/>
                <w:szCs w:val="20"/>
              </w:rPr>
              <w:t>Wyszczególnienie badań i pomiarów</w:t>
            </w:r>
          </w:p>
        </w:tc>
        <w:tc>
          <w:tcPr>
            <w:tcW w:w="5466" w:type="dxa"/>
            <w:tcBorders>
              <w:top w:val="single" w:sz="6" w:space="0" w:color="auto"/>
              <w:left w:val="single" w:sz="6" w:space="0" w:color="auto"/>
              <w:bottom w:val="double" w:sz="6" w:space="0" w:color="auto"/>
            </w:tcBorders>
          </w:tcPr>
          <w:p w:rsidR="007A3C26" w:rsidRPr="004A12E0" w:rsidRDefault="007A3C26" w:rsidP="004B5F1B">
            <w:pPr>
              <w:ind w:right="-11"/>
              <w:jc w:val="center"/>
              <w:rPr>
                <w:b/>
                <w:bCs/>
                <w:sz w:val="20"/>
                <w:szCs w:val="20"/>
              </w:rPr>
            </w:pPr>
            <w:r w:rsidRPr="004A12E0">
              <w:rPr>
                <w:b/>
                <w:bCs/>
                <w:sz w:val="20"/>
                <w:szCs w:val="20"/>
              </w:rPr>
              <w:t>Minimalna częstotliwość pomiarów</w:t>
            </w:r>
          </w:p>
        </w:tc>
      </w:tr>
      <w:tr w:rsidR="007A3C26" w:rsidRPr="004A12E0">
        <w:tc>
          <w:tcPr>
            <w:tcW w:w="467" w:type="dxa"/>
            <w:tcBorders>
              <w:top w:val="nil"/>
              <w:bottom w:val="single" w:sz="6" w:space="0" w:color="auto"/>
              <w:right w:val="single" w:sz="6" w:space="0" w:color="auto"/>
            </w:tcBorders>
          </w:tcPr>
          <w:p w:rsidR="007A3C26" w:rsidRPr="004A12E0" w:rsidRDefault="007A3C26" w:rsidP="004B5F1B">
            <w:pPr>
              <w:ind w:right="-14"/>
              <w:jc w:val="center"/>
              <w:rPr>
                <w:b/>
                <w:bCs/>
                <w:sz w:val="20"/>
                <w:szCs w:val="20"/>
              </w:rPr>
            </w:pPr>
            <w:r w:rsidRPr="004A12E0">
              <w:rPr>
                <w:sz w:val="20"/>
                <w:szCs w:val="20"/>
              </w:rPr>
              <w:t>1</w:t>
            </w:r>
          </w:p>
        </w:tc>
        <w:tc>
          <w:tcPr>
            <w:tcW w:w="3467" w:type="dxa"/>
            <w:tcBorders>
              <w:top w:val="nil"/>
              <w:left w:val="single" w:sz="6" w:space="0" w:color="auto"/>
              <w:bottom w:val="single" w:sz="6" w:space="0" w:color="auto"/>
              <w:right w:val="single" w:sz="6" w:space="0" w:color="auto"/>
            </w:tcBorders>
          </w:tcPr>
          <w:p w:rsidR="007A3C26" w:rsidRPr="004A12E0" w:rsidRDefault="007A3C26" w:rsidP="004B5F1B">
            <w:pPr>
              <w:ind w:right="-14"/>
              <w:rPr>
                <w:b/>
                <w:bCs/>
                <w:sz w:val="20"/>
                <w:szCs w:val="20"/>
              </w:rPr>
            </w:pPr>
            <w:r w:rsidRPr="004A12E0">
              <w:rPr>
                <w:sz w:val="20"/>
                <w:szCs w:val="20"/>
              </w:rPr>
              <w:t xml:space="preserve">Szerokość podbudowy </w:t>
            </w:r>
          </w:p>
        </w:tc>
        <w:tc>
          <w:tcPr>
            <w:tcW w:w="5466" w:type="dxa"/>
            <w:tcBorders>
              <w:top w:val="nil"/>
              <w:left w:val="single" w:sz="6" w:space="0" w:color="auto"/>
              <w:bottom w:val="single" w:sz="6" w:space="0" w:color="auto"/>
            </w:tcBorders>
          </w:tcPr>
          <w:p w:rsidR="007A3C26" w:rsidRPr="004A12E0" w:rsidRDefault="007A3C26" w:rsidP="004B5F1B">
            <w:pPr>
              <w:ind w:right="-14"/>
              <w:rPr>
                <w:b/>
                <w:bCs/>
                <w:sz w:val="20"/>
                <w:szCs w:val="20"/>
              </w:rPr>
            </w:pPr>
            <w:r w:rsidRPr="004A12E0">
              <w:rPr>
                <w:sz w:val="20"/>
                <w:szCs w:val="20"/>
              </w:rPr>
              <w:t>10 razy na 1 km</w:t>
            </w:r>
          </w:p>
        </w:tc>
      </w:tr>
      <w:tr w:rsidR="007A3C26" w:rsidRPr="004A12E0">
        <w:tc>
          <w:tcPr>
            <w:tcW w:w="467" w:type="dxa"/>
            <w:tcBorders>
              <w:top w:val="single" w:sz="6" w:space="0" w:color="auto"/>
              <w:bottom w:val="single" w:sz="6" w:space="0" w:color="auto"/>
              <w:right w:val="single" w:sz="6" w:space="0" w:color="auto"/>
            </w:tcBorders>
          </w:tcPr>
          <w:p w:rsidR="007A3C26" w:rsidRPr="004A12E0" w:rsidRDefault="007A3C26" w:rsidP="004B5F1B">
            <w:pPr>
              <w:ind w:right="-11"/>
              <w:jc w:val="center"/>
              <w:rPr>
                <w:b/>
                <w:bCs/>
                <w:sz w:val="20"/>
                <w:szCs w:val="20"/>
              </w:rPr>
            </w:pPr>
            <w:r w:rsidRPr="004A12E0">
              <w:rPr>
                <w:sz w:val="20"/>
                <w:szCs w:val="20"/>
              </w:rPr>
              <w:t>2</w:t>
            </w:r>
          </w:p>
        </w:tc>
        <w:tc>
          <w:tcPr>
            <w:tcW w:w="3467"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ind w:right="-11"/>
              <w:rPr>
                <w:b/>
                <w:bCs/>
                <w:sz w:val="20"/>
                <w:szCs w:val="20"/>
              </w:rPr>
            </w:pPr>
            <w:r w:rsidRPr="004A12E0">
              <w:rPr>
                <w:sz w:val="20"/>
                <w:szCs w:val="20"/>
              </w:rPr>
              <w:t>Równość podłużna</w:t>
            </w:r>
          </w:p>
        </w:tc>
        <w:tc>
          <w:tcPr>
            <w:tcW w:w="5466" w:type="dxa"/>
            <w:tcBorders>
              <w:top w:val="single" w:sz="6" w:space="0" w:color="auto"/>
              <w:left w:val="single" w:sz="6" w:space="0" w:color="auto"/>
              <w:bottom w:val="single" w:sz="6" w:space="0" w:color="auto"/>
            </w:tcBorders>
          </w:tcPr>
          <w:p w:rsidR="007A3C26" w:rsidRPr="004A12E0" w:rsidRDefault="007A3C26" w:rsidP="004B5F1B">
            <w:pPr>
              <w:ind w:right="-11"/>
              <w:rPr>
                <w:b/>
                <w:bCs/>
                <w:sz w:val="20"/>
                <w:szCs w:val="20"/>
              </w:rPr>
            </w:pPr>
            <w:r w:rsidRPr="004A12E0">
              <w:rPr>
                <w:sz w:val="20"/>
                <w:szCs w:val="20"/>
              </w:rPr>
              <w:t>w sposób ciągły planografem albo co  20 m łatą na każdym pasie ruchu</w:t>
            </w:r>
          </w:p>
        </w:tc>
      </w:tr>
      <w:tr w:rsidR="007A3C26" w:rsidRPr="004A12E0">
        <w:tc>
          <w:tcPr>
            <w:tcW w:w="467" w:type="dxa"/>
            <w:tcBorders>
              <w:top w:val="single" w:sz="6" w:space="0" w:color="auto"/>
              <w:bottom w:val="single" w:sz="6" w:space="0" w:color="auto"/>
              <w:right w:val="single" w:sz="6" w:space="0" w:color="auto"/>
            </w:tcBorders>
          </w:tcPr>
          <w:p w:rsidR="007A3C26" w:rsidRPr="004A12E0" w:rsidRDefault="007A3C26" w:rsidP="004B5F1B">
            <w:pPr>
              <w:ind w:right="-14"/>
              <w:jc w:val="center"/>
              <w:rPr>
                <w:b/>
                <w:bCs/>
                <w:sz w:val="20"/>
                <w:szCs w:val="20"/>
              </w:rPr>
            </w:pPr>
            <w:r w:rsidRPr="004A12E0">
              <w:rPr>
                <w:sz w:val="20"/>
                <w:szCs w:val="20"/>
              </w:rPr>
              <w:t>3</w:t>
            </w:r>
          </w:p>
        </w:tc>
        <w:tc>
          <w:tcPr>
            <w:tcW w:w="3467"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ind w:right="-14"/>
              <w:rPr>
                <w:b/>
                <w:bCs/>
                <w:sz w:val="20"/>
                <w:szCs w:val="20"/>
              </w:rPr>
            </w:pPr>
            <w:r w:rsidRPr="004A12E0">
              <w:rPr>
                <w:sz w:val="20"/>
                <w:szCs w:val="20"/>
              </w:rPr>
              <w:t>Równość poprzeczna</w:t>
            </w:r>
          </w:p>
        </w:tc>
        <w:tc>
          <w:tcPr>
            <w:tcW w:w="5466" w:type="dxa"/>
            <w:tcBorders>
              <w:top w:val="single" w:sz="6" w:space="0" w:color="auto"/>
              <w:left w:val="single" w:sz="6" w:space="0" w:color="auto"/>
              <w:bottom w:val="single" w:sz="6" w:space="0" w:color="auto"/>
            </w:tcBorders>
          </w:tcPr>
          <w:p w:rsidR="007A3C26" w:rsidRPr="004A12E0" w:rsidRDefault="007A3C26" w:rsidP="004B5F1B">
            <w:pPr>
              <w:ind w:right="-14"/>
              <w:rPr>
                <w:b/>
                <w:bCs/>
                <w:sz w:val="20"/>
                <w:szCs w:val="20"/>
              </w:rPr>
            </w:pPr>
            <w:r w:rsidRPr="004A12E0">
              <w:rPr>
                <w:sz w:val="20"/>
                <w:szCs w:val="20"/>
              </w:rPr>
              <w:t>10 razy na 1 km</w:t>
            </w:r>
          </w:p>
        </w:tc>
      </w:tr>
      <w:tr w:rsidR="007A3C26" w:rsidRPr="004A12E0">
        <w:tc>
          <w:tcPr>
            <w:tcW w:w="467" w:type="dxa"/>
            <w:tcBorders>
              <w:top w:val="single" w:sz="6" w:space="0" w:color="auto"/>
              <w:bottom w:val="single" w:sz="6" w:space="0" w:color="auto"/>
              <w:right w:val="single" w:sz="6" w:space="0" w:color="auto"/>
            </w:tcBorders>
          </w:tcPr>
          <w:p w:rsidR="007A3C26" w:rsidRPr="004A12E0" w:rsidRDefault="007A3C26" w:rsidP="004B5F1B">
            <w:pPr>
              <w:ind w:right="-14"/>
              <w:jc w:val="center"/>
              <w:rPr>
                <w:b/>
                <w:bCs/>
                <w:sz w:val="20"/>
                <w:szCs w:val="20"/>
              </w:rPr>
            </w:pPr>
            <w:r w:rsidRPr="004A12E0">
              <w:rPr>
                <w:sz w:val="20"/>
                <w:szCs w:val="20"/>
              </w:rPr>
              <w:t>4</w:t>
            </w:r>
          </w:p>
        </w:tc>
        <w:tc>
          <w:tcPr>
            <w:tcW w:w="3467"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ind w:right="-14"/>
              <w:rPr>
                <w:b/>
                <w:bCs/>
                <w:sz w:val="20"/>
                <w:szCs w:val="20"/>
              </w:rPr>
            </w:pPr>
            <w:r w:rsidRPr="004A12E0">
              <w:rPr>
                <w:sz w:val="20"/>
                <w:szCs w:val="20"/>
              </w:rPr>
              <w:t>Spadki poprzeczne*</w:t>
            </w:r>
            <w:r w:rsidRPr="004A12E0">
              <w:rPr>
                <w:sz w:val="20"/>
                <w:szCs w:val="20"/>
                <w:vertAlign w:val="superscript"/>
              </w:rPr>
              <w:t>)</w:t>
            </w:r>
          </w:p>
        </w:tc>
        <w:tc>
          <w:tcPr>
            <w:tcW w:w="5466" w:type="dxa"/>
            <w:tcBorders>
              <w:top w:val="single" w:sz="6" w:space="0" w:color="auto"/>
              <w:left w:val="single" w:sz="6" w:space="0" w:color="auto"/>
              <w:bottom w:val="nil"/>
            </w:tcBorders>
          </w:tcPr>
          <w:p w:rsidR="007A3C26" w:rsidRPr="004A12E0" w:rsidRDefault="007A3C26" w:rsidP="004B5F1B">
            <w:pPr>
              <w:ind w:right="-14"/>
              <w:rPr>
                <w:b/>
                <w:bCs/>
                <w:sz w:val="20"/>
                <w:szCs w:val="20"/>
              </w:rPr>
            </w:pPr>
            <w:r w:rsidRPr="004A12E0">
              <w:rPr>
                <w:sz w:val="20"/>
                <w:szCs w:val="20"/>
              </w:rPr>
              <w:t>10 razy na 1 km</w:t>
            </w:r>
          </w:p>
        </w:tc>
      </w:tr>
      <w:tr w:rsidR="007A3C26" w:rsidRPr="004A12E0">
        <w:tc>
          <w:tcPr>
            <w:tcW w:w="467" w:type="dxa"/>
            <w:tcBorders>
              <w:top w:val="single" w:sz="6" w:space="0" w:color="auto"/>
              <w:bottom w:val="single" w:sz="6" w:space="0" w:color="auto"/>
              <w:right w:val="single" w:sz="6" w:space="0" w:color="auto"/>
            </w:tcBorders>
          </w:tcPr>
          <w:p w:rsidR="007A3C26" w:rsidRPr="004A12E0" w:rsidRDefault="007A3C26" w:rsidP="004B5F1B">
            <w:pPr>
              <w:ind w:right="-11"/>
              <w:jc w:val="center"/>
              <w:rPr>
                <w:b/>
                <w:bCs/>
                <w:sz w:val="20"/>
                <w:szCs w:val="20"/>
              </w:rPr>
            </w:pPr>
            <w:r w:rsidRPr="004A12E0">
              <w:rPr>
                <w:sz w:val="20"/>
                <w:szCs w:val="20"/>
              </w:rPr>
              <w:t>5</w:t>
            </w:r>
          </w:p>
        </w:tc>
        <w:tc>
          <w:tcPr>
            <w:tcW w:w="3467"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ind w:right="-11"/>
              <w:rPr>
                <w:b/>
                <w:bCs/>
                <w:sz w:val="20"/>
                <w:szCs w:val="20"/>
              </w:rPr>
            </w:pPr>
            <w:r w:rsidRPr="004A12E0">
              <w:rPr>
                <w:sz w:val="20"/>
                <w:szCs w:val="20"/>
              </w:rPr>
              <w:t>Rzędne wysokościowe</w:t>
            </w:r>
          </w:p>
        </w:tc>
        <w:tc>
          <w:tcPr>
            <w:tcW w:w="5466" w:type="dxa"/>
            <w:tcBorders>
              <w:top w:val="single" w:sz="6" w:space="0" w:color="auto"/>
              <w:left w:val="single" w:sz="6" w:space="0" w:color="auto"/>
              <w:bottom w:val="single" w:sz="6" w:space="0" w:color="auto"/>
            </w:tcBorders>
          </w:tcPr>
          <w:p w:rsidR="007A3C26" w:rsidRPr="004A12E0" w:rsidRDefault="007A3C26" w:rsidP="004B5F1B">
            <w:pPr>
              <w:ind w:right="-11"/>
              <w:rPr>
                <w:sz w:val="20"/>
                <w:szCs w:val="20"/>
              </w:rPr>
            </w:pPr>
            <w:r w:rsidRPr="004A12E0">
              <w:rPr>
                <w:sz w:val="20"/>
                <w:szCs w:val="20"/>
              </w:rPr>
              <w:t>co 100 m</w:t>
            </w:r>
          </w:p>
        </w:tc>
      </w:tr>
      <w:tr w:rsidR="007A3C26" w:rsidRPr="004A12E0">
        <w:tc>
          <w:tcPr>
            <w:tcW w:w="467" w:type="dxa"/>
            <w:tcBorders>
              <w:top w:val="single" w:sz="6" w:space="0" w:color="auto"/>
              <w:bottom w:val="single" w:sz="6" w:space="0" w:color="auto"/>
              <w:right w:val="single" w:sz="6" w:space="0" w:color="auto"/>
            </w:tcBorders>
          </w:tcPr>
          <w:p w:rsidR="007A3C26" w:rsidRPr="004A12E0" w:rsidRDefault="007A3C26" w:rsidP="004B5F1B">
            <w:pPr>
              <w:ind w:right="-14"/>
              <w:jc w:val="center"/>
              <w:rPr>
                <w:b/>
                <w:bCs/>
                <w:sz w:val="20"/>
                <w:szCs w:val="20"/>
              </w:rPr>
            </w:pPr>
            <w:r w:rsidRPr="004A12E0">
              <w:rPr>
                <w:sz w:val="20"/>
                <w:szCs w:val="20"/>
              </w:rPr>
              <w:t>6</w:t>
            </w:r>
          </w:p>
        </w:tc>
        <w:tc>
          <w:tcPr>
            <w:tcW w:w="3467"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ind w:right="-14"/>
              <w:rPr>
                <w:b/>
                <w:bCs/>
                <w:sz w:val="20"/>
                <w:szCs w:val="20"/>
              </w:rPr>
            </w:pPr>
            <w:r w:rsidRPr="004A12E0">
              <w:rPr>
                <w:sz w:val="20"/>
                <w:szCs w:val="20"/>
              </w:rPr>
              <w:t>Ukształtowanie osi w planie*</w:t>
            </w:r>
            <w:r w:rsidRPr="004A12E0">
              <w:rPr>
                <w:sz w:val="20"/>
                <w:szCs w:val="20"/>
                <w:vertAlign w:val="superscript"/>
              </w:rPr>
              <w:t>)</w:t>
            </w:r>
          </w:p>
        </w:tc>
        <w:tc>
          <w:tcPr>
            <w:tcW w:w="5466" w:type="dxa"/>
            <w:tcBorders>
              <w:top w:val="nil"/>
              <w:left w:val="single" w:sz="6" w:space="0" w:color="auto"/>
              <w:bottom w:val="single" w:sz="6" w:space="0" w:color="auto"/>
            </w:tcBorders>
          </w:tcPr>
          <w:p w:rsidR="007A3C26" w:rsidRPr="004A12E0" w:rsidRDefault="007A3C26" w:rsidP="004B5F1B">
            <w:pPr>
              <w:ind w:right="-11"/>
              <w:rPr>
                <w:b/>
                <w:bCs/>
                <w:sz w:val="20"/>
                <w:szCs w:val="20"/>
              </w:rPr>
            </w:pPr>
            <w:r w:rsidRPr="004A12E0">
              <w:rPr>
                <w:sz w:val="20"/>
                <w:szCs w:val="20"/>
              </w:rPr>
              <w:t>co 100 m</w:t>
            </w:r>
          </w:p>
        </w:tc>
      </w:tr>
      <w:tr w:rsidR="007A3C26" w:rsidRPr="004A12E0">
        <w:tc>
          <w:tcPr>
            <w:tcW w:w="467" w:type="dxa"/>
            <w:tcBorders>
              <w:top w:val="single" w:sz="6" w:space="0" w:color="auto"/>
              <w:bottom w:val="single" w:sz="6" w:space="0" w:color="auto"/>
              <w:right w:val="single" w:sz="6" w:space="0" w:color="auto"/>
            </w:tcBorders>
          </w:tcPr>
          <w:p w:rsidR="007A3C26" w:rsidRPr="004A12E0" w:rsidRDefault="007A3C26" w:rsidP="004B5F1B">
            <w:pPr>
              <w:ind w:right="-11"/>
              <w:jc w:val="center"/>
              <w:rPr>
                <w:b/>
                <w:bCs/>
                <w:sz w:val="20"/>
                <w:szCs w:val="20"/>
              </w:rPr>
            </w:pPr>
            <w:r w:rsidRPr="004A12E0">
              <w:rPr>
                <w:sz w:val="20"/>
                <w:szCs w:val="20"/>
              </w:rPr>
              <w:t>7</w:t>
            </w:r>
          </w:p>
        </w:tc>
        <w:tc>
          <w:tcPr>
            <w:tcW w:w="3467"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ind w:right="-11"/>
              <w:rPr>
                <w:b/>
                <w:bCs/>
                <w:sz w:val="20"/>
                <w:szCs w:val="20"/>
              </w:rPr>
            </w:pPr>
            <w:r w:rsidRPr="004A12E0">
              <w:rPr>
                <w:sz w:val="20"/>
                <w:szCs w:val="20"/>
              </w:rPr>
              <w:t xml:space="preserve">Grubość podbudowy </w:t>
            </w:r>
          </w:p>
        </w:tc>
        <w:tc>
          <w:tcPr>
            <w:tcW w:w="5466" w:type="dxa"/>
            <w:tcBorders>
              <w:top w:val="single" w:sz="6" w:space="0" w:color="auto"/>
              <w:left w:val="single" w:sz="6" w:space="0" w:color="auto"/>
              <w:bottom w:val="single" w:sz="6" w:space="0" w:color="auto"/>
            </w:tcBorders>
          </w:tcPr>
          <w:p w:rsidR="007A3C26" w:rsidRPr="004A12E0" w:rsidRDefault="007A3C26" w:rsidP="004B5F1B">
            <w:pPr>
              <w:ind w:right="-11"/>
              <w:rPr>
                <w:sz w:val="20"/>
                <w:szCs w:val="20"/>
              </w:rPr>
            </w:pPr>
            <w:r w:rsidRPr="004A12E0">
              <w:rPr>
                <w:sz w:val="20"/>
                <w:szCs w:val="20"/>
              </w:rPr>
              <w:t>Podczas budowy:</w:t>
            </w:r>
          </w:p>
          <w:p w:rsidR="007A3C26" w:rsidRPr="004A12E0" w:rsidRDefault="007A3C26" w:rsidP="004B5F1B">
            <w:pPr>
              <w:ind w:right="-11"/>
              <w:rPr>
                <w:sz w:val="20"/>
                <w:szCs w:val="20"/>
              </w:rPr>
            </w:pPr>
            <w:r w:rsidRPr="004A12E0">
              <w:rPr>
                <w:sz w:val="20"/>
                <w:szCs w:val="20"/>
              </w:rPr>
              <w:t>w 3 punktach na każdej działce roboczej, lecz nie rzadziej niż raz na 400 m</w:t>
            </w:r>
            <w:r w:rsidRPr="004A12E0">
              <w:rPr>
                <w:sz w:val="20"/>
                <w:szCs w:val="20"/>
                <w:vertAlign w:val="superscript"/>
              </w:rPr>
              <w:t>2</w:t>
            </w:r>
          </w:p>
          <w:p w:rsidR="007A3C26" w:rsidRPr="004A12E0" w:rsidRDefault="007A3C26" w:rsidP="004B5F1B">
            <w:pPr>
              <w:ind w:right="-11"/>
              <w:rPr>
                <w:sz w:val="20"/>
                <w:szCs w:val="20"/>
              </w:rPr>
            </w:pPr>
            <w:r w:rsidRPr="004A12E0">
              <w:rPr>
                <w:sz w:val="20"/>
                <w:szCs w:val="20"/>
              </w:rPr>
              <w:t>Przed odbiorem:</w:t>
            </w:r>
          </w:p>
          <w:p w:rsidR="007A3C26" w:rsidRPr="004A12E0" w:rsidRDefault="007A3C26" w:rsidP="004B5F1B">
            <w:pPr>
              <w:ind w:right="-11"/>
              <w:rPr>
                <w:b/>
                <w:bCs/>
                <w:sz w:val="20"/>
                <w:szCs w:val="20"/>
              </w:rPr>
            </w:pPr>
            <w:r w:rsidRPr="004A12E0">
              <w:rPr>
                <w:sz w:val="20"/>
                <w:szCs w:val="20"/>
              </w:rPr>
              <w:t>w 3 punktach, lecz nie rzadziej niż raz na 2000 m</w:t>
            </w:r>
            <w:r w:rsidRPr="004A12E0">
              <w:rPr>
                <w:sz w:val="20"/>
                <w:szCs w:val="20"/>
                <w:vertAlign w:val="superscript"/>
              </w:rPr>
              <w:t>2</w:t>
            </w:r>
          </w:p>
        </w:tc>
      </w:tr>
      <w:tr w:rsidR="007A3C26" w:rsidRPr="004A12E0">
        <w:tc>
          <w:tcPr>
            <w:tcW w:w="467" w:type="dxa"/>
            <w:tcBorders>
              <w:top w:val="single" w:sz="6" w:space="0" w:color="auto"/>
              <w:bottom w:val="single" w:sz="6" w:space="0" w:color="auto"/>
              <w:right w:val="single" w:sz="6" w:space="0" w:color="auto"/>
            </w:tcBorders>
          </w:tcPr>
          <w:p w:rsidR="007A3C26" w:rsidRPr="004A12E0" w:rsidRDefault="007A3C26" w:rsidP="004B5F1B">
            <w:pPr>
              <w:ind w:right="-11"/>
              <w:jc w:val="center"/>
              <w:rPr>
                <w:sz w:val="20"/>
                <w:szCs w:val="20"/>
              </w:rPr>
            </w:pPr>
            <w:r w:rsidRPr="004A12E0">
              <w:rPr>
                <w:sz w:val="20"/>
                <w:szCs w:val="20"/>
              </w:rPr>
              <w:t>8</w:t>
            </w:r>
          </w:p>
        </w:tc>
        <w:tc>
          <w:tcPr>
            <w:tcW w:w="3467" w:type="dxa"/>
            <w:tcBorders>
              <w:top w:val="single" w:sz="6" w:space="0" w:color="auto"/>
              <w:left w:val="single" w:sz="6" w:space="0" w:color="auto"/>
              <w:bottom w:val="single" w:sz="6" w:space="0" w:color="auto"/>
              <w:right w:val="single" w:sz="6" w:space="0" w:color="auto"/>
            </w:tcBorders>
          </w:tcPr>
          <w:p w:rsidR="007A3C26" w:rsidRPr="004A12E0" w:rsidRDefault="007A3C26" w:rsidP="004B5F1B">
            <w:pPr>
              <w:ind w:right="-11"/>
              <w:rPr>
                <w:sz w:val="20"/>
                <w:szCs w:val="20"/>
              </w:rPr>
            </w:pPr>
            <w:r w:rsidRPr="004A12E0">
              <w:rPr>
                <w:sz w:val="20"/>
                <w:szCs w:val="20"/>
              </w:rPr>
              <w:t>Nośność podbudowy:</w:t>
            </w:r>
          </w:p>
          <w:p w:rsidR="007A3C26" w:rsidRPr="004A12E0" w:rsidRDefault="007A3C26" w:rsidP="004B5F1B">
            <w:pPr>
              <w:ind w:right="-11"/>
              <w:rPr>
                <w:sz w:val="20"/>
                <w:szCs w:val="20"/>
              </w:rPr>
            </w:pPr>
            <w:r w:rsidRPr="004A12E0">
              <w:rPr>
                <w:sz w:val="20"/>
                <w:szCs w:val="20"/>
              </w:rPr>
              <w:t>- moduł odkształcenia</w:t>
            </w:r>
          </w:p>
          <w:p w:rsidR="007A3C26" w:rsidRPr="004A12E0" w:rsidRDefault="007A3C26" w:rsidP="004B5F1B">
            <w:pPr>
              <w:ind w:right="-11"/>
              <w:rPr>
                <w:sz w:val="20"/>
                <w:szCs w:val="20"/>
              </w:rPr>
            </w:pPr>
            <w:r w:rsidRPr="004A12E0">
              <w:rPr>
                <w:sz w:val="20"/>
                <w:szCs w:val="20"/>
              </w:rPr>
              <w:t>- ugięcie sprężyste</w:t>
            </w:r>
          </w:p>
        </w:tc>
        <w:tc>
          <w:tcPr>
            <w:tcW w:w="5466" w:type="dxa"/>
            <w:tcBorders>
              <w:top w:val="single" w:sz="6" w:space="0" w:color="auto"/>
              <w:left w:val="single" w:sz="6" w:space="0" w:color="auto"/>
              <w:bottom w:val="single" w:sz="6" w:space="0" w:color="auto"/>
            </w:tcBorders>
          </w:tcPr>
          <w:p w:rsidR="007A3C26" w:rsidRPr="004A12E0" w:rsidRDefault="007A3C26" w:rsidP="004B5F1B">
            <w:pPr>
              <w:ind w:right="-11"/>
              <w:rPr>
                <w:sz w:val="20"/>
                <w:szCs w:val="20"/>
              </w:rPr>
            </w:pPr>
          </w:p>
          <w:p w:rsidR="007A3C26" w:rsidRPr="004A12E0" w:rsidRDefault="007A3C26" w:rsidP="004B5F1B">
            <w:pPr>
              <w:ind w:right="-11"/>
              <w:rPr>
                <w:sz w:val="20"/>
                <w:szCs w:val="20"/>
              </w:rPr>
            </w:pPr>
            <w:r w:rsidRPr="004A12E0">
              <w:rPr>
                <w:sz w:val="20"/>
                <w:szCs w:val="20"/>
              </w:rPr>
              <w:t>co najmniej w dwóch przekrojach na każde 1000 m</w:t>
            </w:r>
          </w:p>
          <w:p w:rsidR="007A3C26" w:rsidRPr="004A12E0" w:rsidRDefault="007A3C26" w:rsidP="004B5F1B">
            <w:pPr>
              <w:ind w:right="-11"/>
              <w:rPr>
                <w:sz w:val="20"/>
                <w:szCs w:val="20"/>
              </w:rPr>
            </w:pPr>
            <w:r w:rsidRPr="004A12E0">
              <w:rPr>
                <w:sz w:val="20"/>
                <w:szCs w:val="20"/>
              </w:rPr>
              <w:t>co najmniej w 20 punktach na każde 1000 m</w:t>
            </w:r>
          </w:p>
        </w:tc>
      </w:tr>
    </w:tbl>
    <w:p w:rsidR="007A3C26" w:rsidRPr="004A12E0" w:rsidRDefault="007A3C26" w:rsidP="004B5F1B">
      <w:pPr>
        <w:ind w:right="-11"/>
        <w:rPr>
          <w:sz w:val="16"/>
          <w:szCs w:val="16"/>
        </w:rPr>
      </w:pPr>
      <w:r w:rsidRPr="004A12E0">
        <w:rPr>
          <w:sz w:val="16"/>
          <w:szCs w:val="16"/>
        </w:rPr>
        <w:t>*) Dodatkowe pomiary spadków poprzecznych i ukształtowania osi w planie należy wykonać w punktach głównych łuków poziomych.</w:t>
      </w:r>
    </w:p>
    <w:p w:rsidR="007A3C26" w:rsidRPr="004A12E0" w:rsidRDefault="007A3C26" w:rsidP="004B5F1B">
      <w:pPr>
        <w:keepNext/>
        <w:spacing w:before="120"/>
        <w:ind w:right="-11"/>
        <w:rPr>
          <w:sz w:val="22"/>
          <w:szCs w:val="22"/>
        </w:rPr>
      </w:pPr>
      <w:r w:rsidRPr="004A12E0">
        <w:rPr>
          <w:b/>
          <w:bCs/>
          <w:sz w:val="22"/>
          <w:szCs w:val="22"/>
        </w:rPr>
        <w:t xml:space="preserve">6.4.2. </w:t>
      </w:r>
      <w:r w:rsidRPr="004A12E0">
        <w:rPr>
          <w:sz w:val="22"/>
          <w:szCs w:val="22"/>
        </w:rPr>
        <w:t xml:space="preserve">Szerokość podbudowy </w:t>
      </w:r>
    </w:p>
    <w:p w:rsidR="007A3C26" w:rsidRPr="004A12E0" w:rsidRDefault="007A3C26" w:rsidP="004B5F1B">
      <w:pPr>
        <w:ind w:right="-11"/>
        <w:jc w:val="both"/>
        <w:rPr>
          <w:sz w:val="22"/>
          <w:szCs w:val="22"/>
        </w:rPr>
      </w:pPr>
      <w:r w:rsidRPr="004A12E0">
        <w:rPr>
          <w:sz w:val="22"/>
          <w:szCs w:val="22"/>
        </w:rPr>
        <w:tab/>
        <w:t>Szerokość podbudowy nie może różnić się od szerokości projektowanej o więcej niż +10 cm, -5 cm.</w:t>
      </w:r>
    </w:p>
    <w:p w:rsidR="007A3C26" w:rsidRPr="004A12E0" w:rsidRDefault="007A3C26" w:rsidP="004B5F1B">
      <w:pPr>
        <w:ind w:right="-11"/>
        <w:jc w:val="both"/>
        <w:rPr>
          <w:sz w:val="22"/>
          <w:szCs w:val="22"/>
        </w:rPr>
      </w:pPr>
      <w:r w:rsidRPr="004A12E0">
        <w:rPr>
          <w:sz w:val="22"/>
          <w:szCs w:val="22"/>
        </w:rPr>
        <w:tab/>
        <w:t>Na jezdniach bez krawężników szerokość podbudowy powinna być większa od szerokości warstwy wyżej leżącej o co najmniej 25 cm lub o wartość wskazaną w dokumentacji projektowej.</w:t>
      </w:r>
    </w:p>
    <w:p w:rsidR="007A3C26" w:rsidRPr="004A12E0" w:rsidRDefault="007A3C26" w:rsidP="004B5F1B">
      <w:pPr>
        <w:ind w:right="-11"/>
        <w:rPr>
          <w:sz w:val="22"/>
          <w:szCs w:val="22"/>
        </w:rPr>
      </w:pPr>
      <w:r w:rsidRPr="004A12E0">
        <w:rPr>
          <w:b/>
          <w:bCs/>
          <w:sz w:val="22"/>
          <w:szCs w:val="22"/>
        </w:rPr>
        <w:t xml:space="preserve">6.4.3. </w:t>
      </w:r>
      <w:r w:rsidRPr="004A12E0">
        <w:rPr>
          <w:sz w:val="22"/>
          <w:szCs w:val="22"/>
        </w:rPr>
        <w:t xml:space="preserve">Równość podbudowy </w:t>
      </w:r>
    </w:p>
    <w:p w:rsidR="007A3C26" w:rsidRPr="004A12E0" w:rsidRDefault="007A3C26" w:rsidP="004B5F1B">
      <w:pPr>
        <w:ind w:right="-11"/>
        <w:jc w:val="both"/>
        <w:rPr>
          <w:sz w:val="22"/>
          <w:szCs w:val="22"/>
        </w:rPr>
      </w:pPr>
      <w:r w:rsidRPr="004A12E0">
        <w:rPr>
          <w:sz w:val="22"/>
          <w:szCs w:val="22"/>
        </w:rPr>
        <w:tab/>
        <w:t xml:space="preserve">Nierówności podłużne podbudowy należy mierzyć 4-metrową łatą lub planografem, zgodnie z BN-68/8931-04. </w:t>
      </w:r>
    </w:p>
    <w:p w:rsidR="007A3C26" w:rsidRPr="004A12E0" w:rsidRDefault="007A3C26" w:rsidP="004B5F1B">
      <w:pPr>
        <w:ind w:right="-11"/>
        <w:rPr>
          <w:sz w:val="22"/>
          <w:szCs w:val="22"/>
        </w:rPr>
      </w:pPr>
      <w:r w:rsidRPr="004A12E0">
        <w:rPr>
          <w:sz w:val="22"/>
          <w:szCs w:val="22"/>
        </w:rPr>
        <w:tab/>
        <w:t xml:space="preserve">Nierówności poprzeczne podbudowy należy mierzyć 4-metrową łatą. </w:t>
      </w:r>
    </w:p>
    <w:p w:rsidR="007A3C26" w:rsidRPr="004A12E0" w:rsidRDefault="007A3C26" w:rsidP="004B5F1B">
      <w:pPr>
        <w:ind w:right="-11"/>
        <w:rPr>
          <w:sz w:val="22"/>
          <w:szCs w:val="22"/>
        </w:rPr>
      </w:pPr>
      <w:r w:rsidRPr="004A12E0">
        <w:rPr>
          <w:sz w:val="22"/>
          <w:szCs w:val="22"/>
        </w:rPr>
        <w:tab/>
        <w:t>Nierówności podbudowy  nie mogą przekraczać:</w:t>
      </w:r>
    </w:p>
    <w:p w:rsidR="007A3C26" w:rsidRPr="004A12E0" w:rsidRDefault="007A3C26" w:rsidP="00AC3FD2">
      <w:pPr>
        <w:numPr>
          <w:ilvl w:val="0"/>
          <w:numId w:val="25"/>
        </w:numPr>
        <w:tabs>
          <w:tab w:val="clear" w:pos="340"/>
          <w:tab w:val="num" w:pos="-1985"/>
          <w:tab w:val="left" w:pos="993"/>
        </w:tabs>
        <w:ind w:left="709" w:right="-11" w:firstLine="0"/>
        <w:rPr>
          <w:sz w:val="22"/>
          <w:szCs w:val="22"/>
        </w:rPr>
      </w:pPr>
      <w:r w:rsidRPr="004A12E0">
        <w:rPr>
          <w:sz w:val="22"/>
          <w:szCs w:val="22"/>
        </w:rPr>
        <w:t>10 mm dla podbudowy zasadniczej,</w:t>
      </w:r>
    </w:p>
    <w:p w:rsidR="007A3C26" w:rsidRPr="004A12E0" w:rsidRDefault="007A3C26" w:rsidP="00AC3FD2">
      <w:pPr>
        <w:numPr>
          <w:ilvl w:val="0"/>
          <w:numId w:val="25"/>
        </w:numPr>
        <w:tabs>
          <w:tab w:val="clear" w:pos="340"/>
          <w:tab w:val="num" w:pos="-1985"/>
          <w:tab w:val="left" w:pos="993"/>
        </w:tabs>
        <w:ind w:left="709" w:right="-11" w:firstLine="0"/>
        <w:rPr>
          <w:sz w:val="22"/>
          <w:szCs w:val="22"/>
        </w:rPr>
      </w:pPr>
      <w:r w:rsidRPr="004A12E0">
        <w:rPr>
          <w:sz w:val="22"/>
          <w:szCs w:val="22"/>
        </w:rPr>
        <w:t>20 mm dla podbudowy pomocniczej.</w:t>
      </w:r>
    </w:p>
    <w:p w:rsidR="007A3C26" w:rsidRPr="004A12E0" w:rsidRDefault="007A3C26" w:rsidP="004B5F1B">
      <w:pPr>
        <w:widowControl w:val="0"/>
        <w:ind w:right="-11"/>
        <w:rPr>
          <w:sz w:val="22"/>
          <w:szCs w:val="22"/>
        </w:rPr>
      </w:pPr>
      <w:r w:rsidRPr="004A12E0">
        <w:rPr>
          <w:b/>
          <w:bCs/>
          <w:sz w:val="22"/>
          <w:szCs w:val="22"/>
        </w:rPr>
        <w:t xml:space="preserve">6.4.4. </w:t>
      </w:r>
      <w:r w:rsidRPr="004A12E0">
        <w:rPr>
          <w:sz w:val="22"/>
          <w:szCs w:val="22"/>
        </w:rPr>
        <w:t xml:space="preserve">Spadki poprzeczne podbudowy </w:t>
      </w:r>
    </w:p>
    <w:p w:rsidR="007A3C26" w:rsidRPr="004A12E0" w:rsidRDefault="007A3C26" w:rsidP="004B5F1B">
      <w:pPr>
        <w:widowControl w:val="0"/>
        <w:ind w:right="-11"/>
        <w:jc w:val="both"/>
        <w:rPr>
          <w:sz w:val="22"/>
          <w:szCs w:val="22"/>
        </w:rPr>
      </w:pPr>
      <w:r w:rsidRPr="004A12E0">
        <w:rPr>
          <w:sz w:val="22"/>
          <w:szCs w:val="22"/>
        </w:rPr>
        <w:tab/>
        <w:t xml:space="preserve">Spadki poprzeczne podbudowy na prostych i łukach powinny być zgodne z dokumentacją projektową,  z tolerancją </w:t>
      </w:r>
      <w:r w:rsidRPr="004A12E0">
        <w:rPr>
          <w:sz w:val="22"/>
          <w:szCs w:val="22"/>
        </w:rPr>
        <w:sym w:font="Symbol" w:char="F0B1"/>
      </w:r>
      <w:r w:rsidRPr="004A12E0">
        <w:rPr>
          <w:sz w:val="22"/>
          <w:szCs w:val="22"/>
        </w:rPr>
        <w:t xml:space="preserve"> 0,5 %.</w:t>
      </w:r>
    </w:p>
    <w:p w:rsidR="007A3C26" w:rsidRPr="004A12E0" w:rsidRDefault="007A3C26" w:rsidP="004B5F1B">
      <w:pPr>
        <w:widowControl w:val="0"/>
        <w:ind w:right="-11"/>
        <w:rPr>
          <w:sz w:val="22"/>
          <w:szCs w:val="22"/>
        </w:rPr>
      </w:pPr>
      <w:r w:rsidRPr="004A12E0">
        <w:rPr>
          <w:b/>
          <w:bCs/>
          <w:sz w:val="22"/>
          <w:szCs w:val="22"/>
        </w:rPr>
        <w:t xml:space="preserve">6.4.5. </w:t>
      </w:r>
      <w:r w:rsidRPr="004A12E0">
        <w:rPr>
          <w:sz w:val="22"/>
          <w:szCs w:val="22"/>
        </w:rPr>
        <w:t xml:space="preserve">Rzędne wysokościowe podbudowy </w:t>
      </w:r>
    </w:p>
    <w:p w:rsidR="007A3C26" w:rsidRPr="004A12E0" w:rsidRDefault="007A3C26" w:rsidP="004B5F1B">
      <w:pPr>
        <w:widowControl w:val="0"/>
        <w:ind w:right="-11"/>
        <w:jc w:val="both"/>
        <w:rPr>
          <w:sz w:val="22"/>
          <w:szCs w:val="22"/>
        </w:rPr>
      </w:pPr>
      <w:r w:rsidRPr="004A12E0">
        <w:rPr>
          <w:sz w:val="22"/>
          <w:szCs w:val="22"/>
        </w:rPr>
        <w:tab/>
        <w:t>Różnice pomiędzy rzędnymi wysokościowymi podbudowy i rzędnymi projektowanymi nie powinny przekraczać + 1 cm, -2 cm.</w:t>
      </w:r>
    </w:p>
    <w:p w:rsidR="007A3C26" w:rsidRPr="004A12E0" w:rsidRDefault="007A3C26" w:rsidP="004B5F1B">
      <w:pPr>
        <w:widowControl w:val="0"/>
        <w:ind w:right="-11"/>
        <w:rPr>
          <w:sz w:val="22"/>
          <w:szCs w:val="22"/>
        </w:rPr>
      </w:pPr>
      <w:r w:rsidRPr="004A12E0">
        <w:rPr>
          <w:b/>
          <w:bCs/>
          <w:sz w:val="22"/>
          <w:szCs w:val="22"/>
        </w:rPr>
        <w:t xml:space="preserve">6.4.6. </w:t>
      </w:r>
      <w:r w:rsidRPr="004A12E0">
        <w:rPr>
          <w:sz w:val="22"/>
          <w:szCs w:val="22"/>
        </w:rPr>
        <w:t>Ukształtowanie osi podbudowy i ulepszonego podłoża</w:t>
      </w:r>
    </w:p>
    <w:p w:rsidR="007A3C26" w:rsidRPr="004A12E0" w:rsidRDefault="007A3C26" w:rsidP="004B5F1B">
      <w:pPr>
        <w:ind w:right="-11"/>
        <w:jc w:val="both"/>
        <w:rPr>
          <w:sz w:val="22"/>
          <w:szCs w:val="22"/>
        </w:rPr>
      </w:pPr>
      <w:r w:rsidRPr="004A12E0">
        <w:rPr>
          <w:sz w:val="22"/>
          <w:szCs w:val="22"/>
        </w:rPr>
        <w:tab/>
        <w:t xml:space="preserve">Oś podbudowy w planie nie może być przesunięta w stosunku do osi projektowanej o więcej niż  </w:t>
      </w:r>
      <w:r w:rsidRPr="004A12E0">
        <w:rPr>
          <w:sz w:val="22"/>
          <w:szCs w:val="22"/>
        </w:rPr>
        <w:sym w:font="Symbol" w:char="F0B1"/>
      </w:r>
      <w:r w:rsidRPr="004A12E0">
        <w:rPr>
          <w:sz w:val="22"/>
          <w:szCs w:val="22"/>
        </w:rPr>
        <w:t xml:space="preserve"> 5 cm.</w:t>
      </w:r>
    </w:p>
    <w:p w:rsidR="007A3C26" w:rsidRPr="004A12E0" w:rsidRDefault="007A3C26" w:rsidP="004B5F1B">
      <w:pPr>
        <w:ind w:right="-11"/>
        <w:rPr>
          <w:sz w:val="22"/>
          <w:szCs w:val="22"/>
        </w:rPr>
      </w:pPr>
      <w:r w:rsidRPr="004A12E0">
        <w:rPr>
          <w:b/>
          <w:bCs/>
          <w:sz w:val="22"/>
          <w:szCs w:val="22"/>
        </w:rPr>
        <w:t xml:space="preserve">6.4.7. </w:t>
      </w:r>
      <w:r w:rsidRPr="004A12E0">
        <w:rPr>
          <w:sz w:val="22"/>
          <w:szCs w:val="22"/>
        </w:rPr>
        <w:t>Grubość podbudowy i ulepszonego podłoża</w:t>
      </w:r>
    </w:p>
    <w:p w:rsidR="007A3C26" w:rsidRPr="004A12E0" w:rsidRDefault="007A3C26" w:rsidP="004B5F1B">
      <w:pPr>
        <w:ind w:right="-11"/>
        <w:rPr>
          <w:sz w:val="22"/>
          <w:szCs w:val="22"/>
        </w:rPr>
      </w:pPr>
      <w:r w:rsidRPr="004A12E0">
        <w:rPr>
          <w:sz w:val="22"/>
          <w:szCs w:val="22"/>
        </w:rPr>
        <w:tab/>
        <w:t>Grubość podbudowy nie może się  różnić od grubości projektowanej o więcej niż:</w:t>
      </w:r>
    </w:p>
    <w:p w:rsidR="007A3C26" w:rsidRPr="004A12E0" w:rsidRDefault="007A3C26" w:rsidP="00AC3FD2">
      <w:pPr>
        <w:numPr>
          <w:ilvl w:val="0"/>
          <w:numId w:val="26"/>
        </w:numPr>
        <w:tabs>
          <w:tab w:val="clear" w:pos="340"/>
          <w:tab w:val="left" w:pos="993"/>
        </w:tabs>
        <w:ind w:left="709" w:right="-11" w:firstLine="0"/>
        <w:rPr>
          <w:sz w:val="22"/>
          <w:szCs w:val="22"/>
        </w:rPr>
      </w:pPr>
      <w:r w:rsidRPr="004A12E0">
        <w:rPr>
          <w:sz w:val="22"/>
          <w:szCs w:val="22"/>
        </w:rPr>
        <w:lastRenderedPageBreak/>
        <w:t xml:space="preserve">dla podbudowy zasadniczej  </w:t>
      </w:r>
      <w:r w:rsidRPr="004A12E0">
        <w:rPr>
          <w:sz w:val="22"/>
          <w:szCs w:val="22"/>
        </w:rPr>
        <w:sym w:font="Symbol" w:char="F0B1"/>
      </w:r>
      <w:r w:rsidRPr="004A12E0">
        <w:rPr>
          <w:sz w:val="22"/>
          <w:szCs w:val="22"/>
        </w:rPr>
        <w:t xml:space="preserve"> 10%,</w:t>
      </w:r>
    </w:p>
    <w:p w:rsidR="007A3C26" w:rsidRPr="004A12E0" w:rsidRDefault="007A3C26" w:rsidP="00AC3FD2">
      <w:pPr>
        <w:pStyle w:val="tekstost"/>
        <w:numPr>
          <w:ilvl w:val="0"/>
          <w:numId w:val="26"/>
        </w:numPr>
        <w:tabs>
          <w:tab w:val="clear" w:pos="340"/>
          <w:tab w:val="left" w:pos="993"/>
        </w:tabs>
        <w:ind w:left="709" w:firstLine="0"/>
        <w:rPr>
          <w:sz w:val="22"/>
          <w:szCs w:val="22"/>
        </w:rPr>
      </w:pPr>
      <w:r w:rsidRPr="004A12E0">
        <w:rPr>
          <w:sz w:val="22"/>
          <w:szCs w:val="22"/>
        </w:rPr>
        <w:t>dla podbudowy pomocniczej +10%, -15%.</w:t>
      </w:r>
    </w:p>
    <w:p w:rsidR="007A3C26" w:rsidRPr="004A12E0" w:rsidRDefault="007A3C26" w:rsidP="004B5F1B">
      <w:pPr>
        <w:pStyle w:val="tekstost"/>
        <w:rPr>
          <w:sz w:val="22"/>
          <w:szCs w:val="22"/>
        </w:rPr>
      </w:pPr>
      <w:r w:rsidRPr="004A12E0">
        <w:rPr>
          <w:b/>
          <w:bCs/>
          <w:sz w:val="22"/>
          <w:szCs w:val="22"/>
        </w:rPr>
        <w:t xml:space="preserve">6.4.8. </w:t>
      </w:r>
      <w:r w:rsidRPr="004A12E0">
        <w:rPr>
          <w:sz w:val="22"/>
          <w:szCs w:val="22"/>
        </w:rPr>
        <w:t>Nośność podbudowy</w:t>
      </w:r>
    </w:p>
    <w:p w:rsidR="007A3C26" w:rsidRPr="004A12E0" w:rsidRDefault="007A3C26" w:rsidP="00AC3FD2">
      <w:pPr>
        <w:pStyle w:val="tekstost"/>
        <w:numPr>
          <w:ilvl w:val="0"/>
          <w:numId w:val="27"/>
        </w:numPr>
        <w:tabs>
          <w:tab w:val="clear" w:pos="340"/>
          <w:tab w:val="num" w:pos="-1985"/>
          <w:tab w:val="left" w:pos="993"/>
        </w:tabs>
        <w:ind w:left="709" w:firstLine="0"/>
        <w:rPr>
          <w:sz w:val="22"/>
          <w:szCs w:val="22"/>
        </w:rPr>
      </w:pPr>
      <w:r w:rsidRPr="004A12E0">
        <w:rPr>
          <w:sz w:val="22"/>
          <w:szCs w:val="22"/>
        </w:rPr>
        <w:t>moduł odkształcenia wg BN-64/8931-02 powinien być zgodny z podanym w tablicy,</w:t>
      </w:r>
    </w:p>
    <w:p w:rsidR="007A3C26" w:rsidRPr="004A12E0" w:rsidRDefault="007A3C26" w:rsidP="00AC3FD2">
      <w:pPr>
        <w:pStyle w:val="tekstost"/>
        <w:numPr>
          <w:ilvl w:val="0"/>
          <w:numId w:val="27"/>
        </w:numPr>
        <w:tabs>
          <w:tab w:val="clear" w:pos="340"/>
          <w:tab w:val="num" w:pos="-1985"/>
          <w:tab w:val="left" w:pos="993"/>
        </w:tabs>
        <w:ind w:left="709" w:firstLine="0"/>
        <w:rPr>
          <w:sz w:val="22"/>
          <w:szCs w:val="22"/>
        </w:rPr>
      </w:pPr>
      <w:r w:rsidRPr="004A12E0">
        <w:rPr>
          <w:sz w:val="22"/>
          <w:szCs w:val="22"/>
        </w:rPr>
        <w:t>ugięcie sprężyste wg BN-70/8931-06 powinno być zgodne z podanym w tablicy.</w:t>
      </w:r>
    </w:p>
    <w:p w:rsidR="007A3C26" w:rsidRPr="004A12E0" w:rsidRDefault="007A3C26" w:rsidP="004B5F1B">
      <w:pPr>
        <w:pStyle w:val="tekstost"/>
        <w:widowControl w:val="0"/>
        <w:spacing w:before="120" w:after="120"/>
        <w:rPr>
          <w:i/>
          <w:iCs/>
          <w:sz w:val="22"/>
          <w:szCs w:val="22"/>
        </w:rPr>
      </w:pPr>
      <w:r w:rsidRPr="004A12E0">
        <w:rPr>
          <w:i/>
          <w:iCs/>
          <w:sz w:val="22"/>
          <w:szCs w:val="22"/>
        </w:rPr>
        <w:t>Cechy podbudowy</w:t>
      </w:r>
    </w:p>
    <w:tbl>
      <w:tblPr>
        <w:tblW w:w="0" w:type="auto"/>
        <w:tblInd w:w="2" w:type="dxa"/>
        <w:tblLayout w:type="fixed"/>
        <w:tblCellMar>
          <w:left w:w="70" w:type="dxa"/>
          <w:right w:w="70" w:type="dxa"/>
        </w:tblCellMar>
        <w:tblLook w:val="0000" w:firstRow="0" w:lastRow="0" w:firstColumn="0" w:lastColumn="0" w:noHBand="0" w:noVBand="0"/>
      </w:tblPr>
      <w:tblGrid>
        <w:gridCol w:w="1770"/>
        <w:gridCol w:w="1700"/>
        <w:gridCol w:w="1550"/>
        <w:gridCol w:w="1550"/>
        <w:gridCol w:w="1550"/>
        <w:gridCol w:w="1550"/>
      </w:tblGrid>
      <w:tr w:rsidR="007A3C26" w:rsidRPr="004A12E0">
        <w:trPr>
          <w:cantSplit/>
        </w:trPr>
        <w:tc>
          <w:tcPr>
            <w:tcW w:w="1770" w:type="dxa"/>
            <w:vMerge w:val="restart"/>
            <w:tcBorders>
              <w:top w:val="single" w:sz="6" w:space="0" w:color="auto"/>
              <w:left w:val="single" w:sz="6" w:space="0" w:color="auto"/>
              <w:bottom w:val="double" w:sz="6" w:space="0" w:color="auto"/>
              <w:right w:val="nil"/>
            </w:tcBorders>
          </w:tcPr>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r w:rsidRPr="004A12E0">
              <w:rPr>
                <w:b/>
                <w:bCs/>
                <w:sz w:val="20"/>
                <w:szCs w:val="20"/>
              </w:rPr>
              <w:t>Podbudowa</w:t>
            </w:r>
          </w:p>
          <w:p w:rsidR="007A3C26" w:rsidRPr="004A12E0" w:rsidRDefault="007A3C26" w:rsidP="004B5F1B">
            <w:pPr>
              <w:jc w:val="center"/>
              <w:rPr>
                <w:b/>
                <w:bCs/>
                <w:sz w:val="20"/>
                <w:szCs w:val="20"/>
              </w:rPr>
            </w:pPr>
            <w:r w:rsidRPr="004A12E0">
              <w:rPr>
                <w:b/>
                <w:bCs/>
                <w:sz w:val="20"/>
                <w:szCs w:val="20"/>
              </w:rPr>
              <w:t>z kruszywa o wskaźniku w</w:t>
            </w:r>
            <w:r w:rsidRPr="004A12E0">
              <w:rPr>
                <w:b/>
                <w:bCs/>
                <w:sz w:val="20"/>
                <w:szCs w:val="20"/>
                <w:vertAlign w:val="subscript"/>
              </w:rPr>
              <w:t>noś</w:t>
            </w:r>
            <w:r w:rsidRPr="004A12E0">
              <w:rPr>
                <w:b/>
                <w:bCs/>
                <w:sz w:val="20"/>
                <w:szCs w:val="20"/>
              </w:rPr>
              <w:t xml:space="preserve"> nie mniejszym </w:t>
            </w:r>
          </w:p>
          <w:p w:rsidR="007A3C26" w:rsidRPr="004A12E0" w:rsidRDefault="007A3C26" w:rsidP="004B5F1B">
            <w:pPr>
              <w:jc w:val="center"/>
              <w:rPr>
                <w:b/>
                <w:bCs/>
                <w:sz w:val="20"/>
                <w:szCs w:val="20"/>
              </w:rPr>
            </w:pPr>
            <w:r w:rsidRPr="004A12E0">
              <w:rPr>
                <w:b/>
                <w:bCs/>
                <w:sz w:val="20"/>
                <w:szCs w:val="20"/>
              </w:rPr>
              <w:t>niż,   %</w:t>
            </w:r>
          </w:p>
        </w:tc>
        <w:tc>
          <w:tcPr>
            <w:tcW w:w="7900" w:type="dxa"/>
            <w:gridSpan w:val="5"/>
            <w:tcBorders>
              <w:top w:val="single" w:sz="6" w:space="0" w:color="auto"/>
              <w:left w:val="single" w:sz="6" w:space="0" w:color="auto"/>
              <w:bottom w:val="single" w:sz="6" w:space="0" w:color="auto"/>
              <w:right w:val="single" w:sz="6" w:space="0" w:color="auto"/>
            </w:tcBorders>
          </w:tcPr>
          <w:p w:rsidR="007A3C26" w:rsidRPr="004A12E0" w:rsidRDefault="007A3C26" w:rsidP="004B5F1B">
            <w:pPr>
              <w:pStyle w:val="tekstost"/>
              <w:jc w:val="center"/>
              <w:rPr>
                <w:b/>
                <w:bCs/>
              </w:rPr>
            </w:pPr>
            <w:r w:rsidRPr="004A12E0">
              <w:rPr>
                <w:b/>
                <w:bCs/>
              </w:rPr>
              <w:t>Wymagane cechy podbudowy</w:t>
            </w:r>
          </w:p>
        </w:tc>
      </w:tr>
      <w:tr w:rsidR="007A3C26" w:rsidRPr="004A12E0">
        <w:trPr>
          <w:cantSplit/>
          <w:trHeight w:val="699"/>
        </w:trPr>
        <w:tc>
          <w:tcPr>
            <w:tcW w:w="1770" w:type="dxa"/>
            <w:vMerge/>
            <w:tcBorders>
              <w:top w:val="single" w:sz="6" w:space="0" w:color="auto"/>
              <w:left w:val="single" w:sz="6" w:space="0" w:color="auto"/>
              <w:bottom w:val="double" w:sz="6" w:space="0" w:color="auto"/>
              <w:right w:val="nil"/>
            </w:tcBorders>
            <w:vAlign w:val="center"/>
          </w:tcPr>
          <w:p w:rsidR="007A3C26" w:rsidRPr="004A12E0" w:rsidRDefault="007A3C26" w:rsidP="004B5F1B">
            <w:pPr>
              <w:rPr>
                <w:b/>
                <w:bCs/>
                <w:sz w:val="20"/>
                <w:szCs w:val="20"/>
              </w:rPr>
            </w:pPr>
          </w:p>
        </w:tc>
        <w:tc>
          <w:tcPr>
            <w:tcW w:w="1700" w:type="dxa"/>
            <w:vMerge w:val="restart"/>
            <w:tcBorders>
              <w:top w:val="single" w:sz="6" w:space="0" w:color="auto"/>
              <w:left w:val="single" w:sz="6" w:space="0" w:color="auto"/>
              <w:bottom w:val="double" w:sz="6" w:space="0" w:color="auto"/>
              <w:right w:val="single" w:sz="6" w:space="0" w:color="auto"/>
            </w:tcBorders>
          </w:tcPr>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r w:rsidRPr="004A12E0">
              <w:rPr>
                <w:b/>
                <w:bCs/>
                <w:sz w:val="20"/>
                <w:szCs w:val="20"/>
              </w:rPr>
              <w:t>Wskaźnik zagęszczenia I</w:t>
            </w:r>
            <w:r w:rsidRPr="004A12E0">
              <w:rPr>
                <w:b/>
                <w:bCs/>
                <w:sz w:val="20"/>
                <w:szCs w:val="20"/>
                <w:vertAlign w:val="subscript"/>
              </w:rPr>
              <w:t>S</w:t>
            </w:r>
            <w:r w:rsidRPr="004A12E0">
              <w:rPr>
                <w:b/>
                <w:bCs/>
                <w:sz w:val="20"/>
                <w:szCs w:val="20"/>
              </w:rPr>
              <w:t xml:space="preserve">   nie</w:t>
            </w:r>
          </w:p>
          <w:p w:rsidR="007A3C26" w:rsidRPr="004A12E0" w:rsidRDefault="007A3C26" w:rsidP="004B5F1B">
            <w:pPr>
              <w:jc w:val="center"/>
              <w:rPr>
                <w:b/>
                <w:bCs/>
                <w:sz w:val="20"/>
                <w:szCs w:val="20"/>
              </w:rPr>
            </w:pPr>
            <w:r w:rsidRPr="004A12E0">
              <w:rPr>
                <w:b/>
                <w:bCs/>
                <w:sz w:val="20"/>
                <w:szCs w:val="20"/>
              </w:rPr>
              <w:t xml:space="preserve">mniejszy niż </w:t>
            </w:r>
          </w:p>
        </w:tc>
        <w:tc>
          <w:tcPr>
            <w:tcW w:w="3100" w:type="dxa"/>
            <w:gridSpan w:val="2"/>
            <w:tcBorders>
              <w:top w:val="single" w:sz="6" w:space="0" w:color="auto"/>
              <w:left w:val="single" w:sz="6" w:space="0" w:color="auto"/>
              <w:bottom w:val="single" w:sz="6" w:space="0" w:color="auto"/>
              <w:right w:val="single" w:sz="6" w:space="0" w:color="auto"/>
            </w:tcBorders>
          </w:tcPr>
          <w:p w:rsidR="007A3C26" w:rsidRPr="004A12E0" w:rsidRDefault="007A3C26" w:rsidP="004B5F1B">
            <w:pPr>
              <w:jc w:val="center"/>
              <w:rPr>
                <w:b/>
                <w:bCs/>
                <w:sz w:val="20"/>
                <w:szCs w:val="20"/>
              </w:rPr>
            </w:pPr>
          </w:p>
          <w:p w:rsidR="007A3C26" w:rsidRPr="004A12E0" w:rsidRDefault="007A3C26" w:rsidP="004B5F1B">
            <w:pPr>
              <w:jc w:val="center"/>
              <w:rPr>
                <w:b/>
                <w:bCs/>
                <w:sz w:val="20"/>
                <w:szCs w:val="20"/>
              </w:rPr>
            </w:pPr>
            <w:r w:rsidRPr="004A12E0">
              <w:rPr>
                <w:b/>
                <w:bCs/>
                <w:sz w:val="20"/>
                <w:szCs w:val="20"/>
              </w:rPr>
              <w:t>Maksymalne ugięcie sprężyste pod kołem, mm</w:t>
            </w:r>
          </w:p>
        </w:tc>
        <w:tc>
          <w:tcPr>
            <w:tcW w:w="3100" w:type="dxa"/>
            <w:gridSpan w:val="2"/>
            <w:tcBorders>
              <w:top w:val="single" w:sz="6" w:space="0" w:color="auto"/>
              <w:left w:val="single" w:sz="6" w:space="0" w:color="auto"/>
              <w:bottom w:val="single" w:sz="6" w:space="0" w:color="auto"/>
              <w:right w:val="single" w:sz="6" w:space="0" w:color="auto"/>
            </w:tcBorders>
          </w:tcPr>
          <w:p w:rsidR="007A3C26" w:rsidRPr="004A12E0" w:rsidRDefault="007A3C26" w:rsidP="008D2979">
            <w:pPr>
              <w:jc w:val="center"/>
              <w:rPr>
                <w:b/>
                <w:bCs/>
                <w:sz w:val="20"/>
                <w:szCs w:val="20"/>
              </w:rPr>
            </w:pPr>
            <w:r w:rsidRPr="004A12E0">
              <w:rPr>
                <w:b/>
                <w:bCs/>
                <w:sz w:val="20"/>
                <w:szCs w:val="20"/>
              </w:rPr>
              <w:t>Minimalny moduł odkształcenia mierzony płytą o średnicy 30 cm, MPa</w:t>
            </w:r>
          </w:p>
        </w:tc>
      </w:tr>
      <w:tr w:rsidR="007A3C26" w:rsidRPr="004A12E0">
        <w:trPr>
          <w:cantSplit/>
        </w:trPr>
        <w:tc>
          <w:tcPr>
            <w:tcW w:w="1770" w:type="dxa"/>
            <w:vMerge/>
            <w:tcBorders>
              <w:top w:val="single" w:sz="6" w:space="0" w:color="auto"/>
              <w:left w:val="single" w:sz="6" w:space="0" w:color="auto"/>
              <w:bottom w:val="double" w:sz="6" w:space="0" w:color="auto"/>
              <w:right w:val="nil"/>
            </w:tcBorders>
            <w:vAlign w:val="center"/>
          </w:tcPr>
          <w:p w:rsidR="007A3C26" w:rsidRPr="004A12E0" w:rsidRDefault="007A3C26" w:rsidP="004B5F1B">
            <w:pPr>
              <w:rPr>
                <w:b/>
                <w:bCs/>
                <w:sz w:val="20"/>
                <w:szCs w:val="20"/>
              </w:rPr>
            </w:pPr>
          </w:p>
        </w:tc>
        <w:tc>
          <w:tcPr>
            <w:tcW w:w="1700" w:type="dxa"/>
            <w:vMerge/>
            <w:tcBorders>
              <w:top w:val="single" w:sz="6" w:space="0" w:color="auto"/>
              <w:left w:val="single" w:sz="6" w:space="0" w:color="auto"/>
              <w:bottom w:val="double" w:sz="6" w:space="0" w:color="auto"/>
              <w:right w:val="single" w:sz="6" w:space="0" w:color="auto"/>
            </w:tcBorders>
            <w:vAlign w:val="center"/>
          </w:tcPr>
          <w:p w:rsidR="007A3C26" w:rsidRPr="004A12E0" w:rsidRDefault="007A3C26" w:rsidP="004B5F1B">
            <w:pPr>
              <w:rPr>
                <w:b/>
                <w:bCs/>
                <w:sz w:val="20"/>
                <w:szCs w:val="20"/>
              </w:rPr>
            </w:pPr>
          </w:p>
        </w:tc>
        <w:tc>
          <w:tcPr>
            <w:tcW w:w="1550" w:type="dxa"/>
            <w:tcBorders>
              <w:top w:val="nil"/>
              <w:left w:val="single" w:sz="6" w:space="0" w:color="auto"/>
              <w:bottom w:val="double" w:sz="6" w:space="0" w:color="auto"/>
              <w:right w:val="single" w:sz="6" w:space="0" w:color="auto"/>
            </w:tcBorders>
          </w:tcPr>
          <w:p w:rsidR="007A3C26" w:rsidRPr="004A12E0" w:rsidRDefault="007A3C26" w:rsidP="004B5F1B">
            <w:pPr>
              <w:jc w:val="center"/>
              <w:rPr>
                <w:b/>
                <w:bCs/>
                <w:sz w:val="20"/>
                <w:szCs w:val="20"/>
              </w:rPr>
            </w:pPr>
            <w:r w:rsidRPr="004A12E0">
              <w:rPr>
                <w:b/>
                <w:bCs/>
                <w:sz w:val="20"/>
                <w:szCs w:val="20"/>
              </w:rPr>
              <w:t>40 kN</w:t>
            </w:r>
          </w:p>
        </w:tc>
        <w:tc>
          <w:tcPr>
            <w:tcW w:w="1550" w:type="dxa"/>
            <w:tcBorders>
              <w:top w:val="nil"/>
              <w:left w:val="single" w:sz="6" w:space="0" w:color="auto"/>
              <w:bottom w:val="double" w:sz="6" w:space="0" w:color="auto"/>
              <w:right w:val="single" w:sz="6" w:space="0" w:color="auto"/>
            </w:tcBorders>
          </w:tcPr>
          <w:p w:rsidR="007A3C26" w:rsidRPr="004A12E0" w:rsidRDefault="007A3C26" w:rsidP="004B5F1B">
            <w:pPr>
              <w:jc w:val="center"/>
              <w:rPr>
                <w:b/>
                <w:bCs/>
                <w:sz w:val="20"/>
                <w:szCs w:val="20"/>
              </w:rPr>
            </w:pPr>
            <w:r w:rsidRPr="004A12E0">
              <w:rPr>
                <w:b/>
                <w:bCs/>
                <w:sz w:val="20"/>
                <w:szCs w:val="20"/>
              </w:rPr>
              <w:t>50 kN</w:t>
            </w:r>
          </w:p>
        </w:tc>
        <w:tc>
          <w:tcPr>
            <w:tcW w:w="1550" w:type="dxa"/>
            <w:tcBorders>
              <w:top w:val="nil"/>
              <w:left w:val="single" w:sz="6" w:space="0" w:color="auto"/>
              <w:bottom w:val="double" w:sz="6" w:space="0" w:color="auto"/>
              <w:right w:val="single" w:sz="6" w:space="0" w:color="auto"/>
            </w:tcBorders>
          </w:tcPr>
          <w:p w:rsidR="007A3C26" w:rsidRPr="004A12E0" w:rsidRDefault="007A3C26" w:rsidP="004B5F1B">
            <w:pPr>
              <w:jc w:val="center"/>
              <w:rPr>
                <w:b/>
                <w:bCs/>
                <w:sz w:val="20"/>
                <w:szCs w:val="20"/>
              </w:rPr>
            </w:pPr>
            <w:r w:rsidRPr="004A12E0">
              <w:rPr>
                <w:b/>
                <w:bCs/>
                <w:sz w:val="20"/>
                <w:szCs w:val="20"/>
              </w:rPr>
              <w:t>od pierwszego obciążenia E</w:t>
            </w:r>
            <w:r w:rsidRPr="004A12E0">
              <w:rPr>
                <w:b/>
                <w:bCs/>
                <w:sz w:val="20"/>
                <w:szCs w:val="20"/>
                <w:vertAlign w:val="subscript"/>
              </w:rPr>
              <w:t>1</w:t>
            </w:r>
          </w:p>
        </w:tc>
        <w:tc>
          <w:tcPr>
            <w:tcW w:w="1550" w:type="dxa"/>
            <w:tcBorders>
              <w:top w:val="nil"/>
              <w:left w:val="single" w:sz="6" w:space="0" w:color="auto"/>
              <w:bottom w:val="double" w:sz="6" w:space="0" w:color="auto"/>
              <w:right w:val="single" w:sz="6" w:space="0" w:color="auto"/>
            </w:tcBorders>
          </w:tcPr>
          <w:p w:rsidR="007A3C26" w:rsidRPr="004A12E0" w:rsidRDefault="007A3C26" w:rsidP="004B5F1B">
            <w:pPr>
              <w:jc w:val="center"/>
              <w:rPr>
                <w:b/>
                <w:bCs/>
                <w:sz w:val="20"/>
                <w:szCs w:val="20"/>
              </w:rPr>
            </w:pPr>
            <w:r w:rsidRPr="004A12E0">
              <w:rPr>
                <w:b/>
                <w:bCs/>
                <w:sz w:val="20"/>
                <w:szCs w:val="20"/>
              </w:rPr>
              <w:t>od drugiego obciążenia E</w:t>
            </w:r>
            <w:r w:rsidRPr="004A12E0">
              <w:rPr>
                <w:b/>
                <w:bCs/>
                <w:sz w:val="20"/>
                <w:szCs w:val="20"/>
                <w:vertAlign w:val="subscript"/>
              </w:rPr>
              <w:t>2</w:t>
            </w:r>
          </w:p>
        </w:tc>
      </w:tr>
      <w:tr w:rsidR="007A3C26" w:rsidRPr="004A12E0">
        <w:tc>
          <w:tcPr>
            <w:tcW w:w="1770" w:type="dxa"/>
            <w:tcBorders>
              <w:top w:val="nil"/>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60</w:t>
            </w:r>
          </w:p>
          <w:p w:rsidR="007A3C26" w:rsidRPr="004A12E0" w:rsidRDefault="007A3C26" w:rsidP="004B5F1B">
            <w:pPr>
              <w:jc w:val="center"/>
              <w:rPr>
                <w:sz w:val="20"/>
                <w:szCs w:val="20"/>
              </w:rPr>
            </w:pPr>
            <w:r w:rsidRPr="004A12E0">
              <w:rPr>
                <w:sz w:val="20"/>
                <w:szCs w:val="20"/>
              </w:rPr>
              <w:t>80</w:t>
            </w:r>
          </w:p>
          <w:p w:rsidR="007A3C26" w:rsidRPr="004A12E0" w:rsidRDefault="007A3C26" w:rsidP="004B5F1B">
            <w:pPr>
              <w:jc w:val="center"/>
              <w:rPr>
                <w:sz w:val="20"/>
                <w:szCs w:val="20"/>
              </w:rPr>
            </w:pPr>
            <w:r w:rsidRPr="004A12E0">
              <w:rPr>
                <w:sz w:val="20"/>
                <w:szCs w:val="20"/>
              </w:rPr>
              <w:t>120</w:t>
            </w:r>
          </w:p>
        </w:tc>
        <w:tc>
          <w:tcPr>
            <w:tcW w:w="1700" w:type="dxa"/>
            <w:tcBorders>
              <w:top w:val="nil"/>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1,0</w:t>
            </w:r>
          </w:p>
          <w:p w:rsidR="007A3C26" w:rsidRPr="004A12E0" w:rsidRDefault="007A3C26" w:rsidP="004B5F1B">
            <w:pPr>
              <w:jc w:val="center"/>
              <w:rPr>
                <w:sz w:val="20"/>
                <w:szCs w:val="20"/>
              </w:rPr>
            </w:pPr>
            <w:r w:rsidRPr="004A12E0">
              <w:rPr>
                <w:sz w:val="20"/>
                <w:szCs w:val="20"/>
              </w:rPr>
              <w:t>1,0</w:t>
            </w:r>
          </w:p>
          <w:p w:rsidR="007A3C26" w:rsidRPr="004A12E0" w:rsidRDefault="007A3C26" w:rsidP="004B5F1B">
            <w:pPr>
              <w:jc w:val="center"/>
              <w:rPr>
                <w:sz w:val="20"/>
                <w:szCs w:val="20"/>
              </w:rPr>
            </w:pPr>
            <w:r w:rsidRPr="004A12E0">
              <w:rPr>
                <w:sz w:val="20"/>
                <w:szCs w:val="20"/>
              </w:rPr>
              <w:t>1,03</w:t>
            </w:r>
          </w:p>
        </w:tc>
        <w:tc>
          <w:tcPr>
            <w:tcW w:w="1550" w:type="dxa"/>
            <w:tcBorders>
              <w:top w:val="nil"/>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1,40</w:t>
            </w:r>
          </w:p>
          <w:p w:rsidR="007A3C26" w:rsidRPr="004A12E0" w:rsidRDefault="007A3C26" w:rsidP="004B5F1B">
            <w:pPr>
              <w:jc w:val="center"/>
              <w:rPr>
                <w:sz w:val="20"/>
                <w:szCs w:val="20"/>
              </w:rPr>
            </w:pPr>
            <w:r w:rsidRPr="004A12E0">
              <w:rPr>
                <w:sz w:val="20"/>
                <w:szCs w:val="20"/>
              </w:rPr>
              <w:t>1,25</w:t>
            </w:r>
          </w:p>
          <w:p w:rsidR="007A3C26" w:rsidRPr="004A12E0" w:rsidRDefault="007A3C26" w:rsidP="004B5F1B">
            <w:pPr>
              <w:jc w:val="center"/>
              <w:rPr>
                <w:sz w:val="20"/>
                <w:szCs w:val="20"/>
              </w:rPr>
            </w:pPr>
            <w:r w:rsidRPr="004A12E0">
              <w:rPr>
                <w:sz w:val="20"/>
                <w:szCs w:val="20"/>
              </w:rPr>
              <w:t>1,10</w:t>
            </w:r>
          </w:p>
        </w:tc>
        <w:tc>
          <w:tcPr>
            <w:tcW w:w="1550" w:type="dxa"/>
            <w:tcBorders>
              <w:top w:val="nil"/>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1,60</w:t>
            </w:r>
          </w:p>
          <w:p w:rsidR="007A3C26" w:rsidRPr="004A12E0" w:rsidRDefault="007A3C26" w:rsidP="004B5F1B">
            <w:pPr>
              <w:jc w:val="center"/>
              <w:rPr>
                <w:sz w:val="20"/>
                <w:szCs w:val="20"/>
              </w:rPr>
            </w:pPr>
            <w:r w:rsidRPr="004A12E0">
              <w:rPr>
                <w:sz w:val="20"/>
                <w:szCs w:val="20"/>
              </w:rPr>
              <w:t>1,40</w:t>
            </w:r>
          </w:p>
          <w:p w:rsidR="007A3C26" w:rsidRPr="004A12E0" w:rsidRDefault="007A3C26" w:rsidP="004B5F1B">
            <w:pPr>
              <w:jc w:val="center"/>
              <w:rPr>
                <w:sz w:val="20"/>
                <w:szCs w:val="20"/>
              </w:rPr>
            </w:pPr>
            <w:r w:rsidRPr="004A12E0">
              <w:rPr>
                <w:sz w:val="20"/>
                <w:szCs w:val="20"/>
              </w:rPr>
              <w:t>1,20</w:t>
            </w:r>
          </w:p>
        </w:tc>
        <w:tc>
          <w:tcPr>
            <w:tcW w:w="1550" w:type="dxa"/>
            <w:tcBorders>
              <w:top w:val="nil"/>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60</w:t>
            </w:r>
          </w:p>
          <w:p w:rsidR="007A3C26" w:rsidRPr="004A12E0" w:rsidRDefault="007A3C26" w:rsidP="004B5F1B">
            <w:pPr>
              <w:jc w:val="center"/>
              <w:rPr>
                <w:sz w:val="20"/>
                <w:szCs w:val="20"/>
              </w:rPr>
            </w:pPr>
            <w:r w:rsidRPr="004A12E0">
              <w:rPr>
                <w:sz w:val="20"/>
                <w:szCs w:val="20"/>
              </w:rPr>
              <w:t>80</w:t>
            </w:r>
          </w:p>
          <w:p w:rsidR="007A3C26" w:rsidRPr="004A12E0" w:rsidRDefault="007A3C26" w:rsidP="004B5F1B">
            <w:pPr>
              <w:jc w:val="center"/>
              <w:rPr>
                <w:sz w:val="20"/>
                <w:szCs w:val="20"/>
              </w:rPr>
            </w:pPr>
            <w:r w:rsidRPr="004A12E0">
              <w:rPr>
                <w:sz w:val="20"/>
                <w:szCs w:val="20"/>
              </w:rPr>
              <w:t>100</w:t>
            </w:r>
          </w:p>
        </w:tc>
        <w:tc>
          <w:tcPr>
            <w:tcW w:w="1550" w:type="dxa"/>
            <w:tcBorders>
              <w:top w:val="nil"/>
              <w:left w:val="single" w:sz="6" w:space="0" w:color="auto"/>
              <w:bottom w:val="single" w:sz="6" w:space="0" w:color="auto"/>
              <w:right w:val="single" w:sz="6" w:space="0" w:color="auto"/>
            </w:tcBorders>
          </w:tcPr>
          <w:p w:rsidR="007A3C26" w:rsidRPr="004A12E0" w:rsidRDefault="007A3C26" w:rsidP="004B5F1B">
            <w:pPr>
              <w:jc w:val="center"/>
              <w:rPr>
                <w:sz w:val="20"/>
                <w:szCs w:val="20"/>
              </w:rPr>
            </w:pPr>
            <w:r w:rsidRPr="004A12E0">
              <w:rPr>
                <w:sz w:val="20"/>
                <w:szCs w:val="20"/>
              </w:rPr>
              <w:t>120</w:t>
            </w:r>
          </w:p>
          <w:p w:rsidR="007A3C26" w:rsidRPr="004A12E0" w:rsidRDefault="007A3C26" w:rsidP="004B5F1B">
            <w:pPr>
              <w:jc w:val="center"/>
              <w:rPr>
                <w:sz w:val="20"/>
                <w:szCs w:val="20"/>
              </w:rPr>
            </w:pPr>
            <w:r w:rsidRPr="004A12E0">
              <w:rPr>
                <w:sz w:val="20"/>
                <w:szCs w:val="20"/>
              </w:rPr>
              <w:t>140</w:t>
            </w:r>
          </w:p>
          <w:p w:rsidR="007A3C26" w:rsidRPr="004A12E0" w:rsidRDefault="007A3C26" w:rsidP="004B5F1B">
            <w:pPr>
              <w:jc w:val="center"/>
              <w:rPr>
                <w:sz w:val="20"/>
                <w:szCs w:val="20"/>
              </w:rPr>
            </w:pPr>
            <w:r w:rsidRPr="004A12E0">
              <w:rPr>
                <w:sz w:val="20"/>
                <w:szCs w:val="20"/>
              </w:rPr>
              <w:t>180</w:t>
            </w:r>
          </w:p>
        </w:tc>
      </w:tr>
    </w:tbl>
    <w:p w:rsidR="007A3C26" w:rsidRPr="004A12E0" w:rsidRDefault="007A3C26" w:rsidP="004B5F1B">
      <w:pPr>
        <w:rPr>
          <w:sz w:val="22"/>
          <w:szCs w:val="22"/>
        </w:rPr>
      </w:pPr>
    </w:p>
    <w:p w:rsidR="007A3C26" w:rsidRPr="004A12E0" w:rsidRDefault="007A3C26" w:rsidP="004B5F1B">
      <w:pPr>
        <w:pStyle w:val="Nagwek2"/>
        <w:spacing w:line="240" w:lineRule="auto"/>
        <w:jc w:val="left"/>
        <w:rPr>
          <w:sz w:val="22"/>
          <w:szCs w:val="22"/>
        </w:rPr>
      </w:pPr>
      <w:r w:rsidRPr="004A12E0">
        <w:rPr>
          <w:sz w:val="22"/>
          <w:szCs w:val="22"/>
        </w:rPr>
        <w:t xml:space="preserve">6.5. Zasady postępowania z wadliwie wykonanymi odcinkami podbudowy </w:t>
      </w:r>
    </w:p>
    <w:p w:rsidR="007A3C26" w:rsidRPr="004A12E0" w:rsidRDefault="007A3C26" w:rsidP="004B5F1B">
      <w:pPr>
        <w:rPr>
          <w:sz w:val="22"/>
          <w:szCs w:val="22"/>
        </w:rPr>
      </w:pPr>
      <w:r w:rsidRPr="004A12E0">
        <w:rPr>
          <w:b/>
          <w:bCs/>
          <w:sz w:val="22"/>
          <w:szCs w:val="22"/>
        </w:rPr>
        <w:t xml:space="preserve">6.5.1. </w:t>
      </w:r>
      <w:r w:rsidRPr="004A12E0">
        <w:rPr>
          <w:sz w:val="22"/>
          <w:szCs w:val="22"/>
        </w:rPr>
        <w:t xml:space="preserve">Niewłaściwe cechy geometryczne podbudowy </w:t>
      </w:r>
    </w:p>
    <w:p w:rsidR="007A3C26" w:rsidRPr="004A12E0" w:rsidRDefault="007A3C26" w:rsidP="004B5F1B">
      <w:pPr>
        <w:jc w:val="both"/>
        <w:rPr>
          <w:sz w:val="22"/>
          <w:szCs w:val="22"/>
        </w:rPr>
      </w:pPr>
      <w:r w:rsidRPr="004A12E0">
        <w:rPr>
          <w:sz w:val="22"/>
          <w:szCs w:val="22"/>
        </w:rPr>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7A3C26" w:rsidRPr="004A12E0" w:rsidRDefault="007A3C26" w:rsidP="004B5F1B">
      <w:pPr>
        <w:pStyle w:val="Tekstpodstawowy2"/>
        <w:overflowPunct/>
        <w:autoSpaceDE/>
        <w:autoSpaceDN/>
        <w:adjustRightInd/>
        <w:ind w:left="0" w:firstLine="0"/>
        <w:textAlignment w:val="auto"/>
        <w:rPr>
          <w:sz w:val="22"/>
          <w:szCs w:val="22"/>
        </w:rPr>
      </w:pPr>
      <w:r w:rsidRPr="004A12E0">
        <w:rPr>
          <w:sz w:val="22"/>
          <w:szCs w:val="22"/>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7A3C26" w:rsidRPr="004A12E0" w:rsidRDefault="007A3C26" w:rsidP="004B5F1B">
      <w:pPr>
        <w:jc w:val="both"/>
        <w:rPr>
          <w:sz w:val="22"/>
          <w:szCs w:val="22"/>
        </w:rPr>
      </w:pPr>
      <w:r w:rsidRPr="004A12E0">
        <w:rPr>
          <w:b/>
          <w:bCs/>
          <w:sz w:val="22"/>
          <w:szCs w:val="22"/>
        </w:rPr>
        <w:t xml:space="preserve">6.5.2. </w:t>
      </w:r>
      <w:r w:rsidRPr="004A12E0">
        <w:rPr>
          <w:sz w:val="22"/>
          <w:szCs w:val="22"/>
        </w:rPr>
        <w:t xml:space="preserve">Niewłaściwa grubość podbudowy </w:t>
      </w:r>
    </w:p>
    <w:p w:rsidR="007A3C26" w:rsidRPr="004A12E0" w:rsidRDefault="007A3C26" w:rsidP="004B5F1B">
      <w:pPr>
        <w:widowControl w:val="0"/>
        <w:jc w:val="both"/>
        <w:rPr>
          <w:sz w:val="22"/>
          <w:szCs w:val="22"/>
        </w:rPr>
      </w:pPr>
      <w:r w:rsidRPr="004A12E0">
        <w:rPr>
          <w:sz w:val="22"/>
          <w:szCs w:val="22"/>
        </w:rPr>
        <w:tab/>
        <w:t>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wyrównane i ponownie zagęszczone.</w:t>
      </w:r>
    </w:p>
    <w:p w:rsidR="007A3C26" w:rsidRPr="004A12E0" w:rsidRDefault="007A3C26" w:rsidP="004B5F1B">
      <w:pPr>
        <w:jc w:val="both"/>
        <w:rPr>
          <w:sz w:val="22"/>
          <w:szCs w:val="22"/>
        </w:rPr>
      </w:pPr>
      <w:r w:rsidRPr="004A12E0">
        <w:rPr>
          <w:sz w:val="22"/>
          <w:szCs w:val="22"/>
        </w:rPr>
        <w:t>Roboty te Wykonawca wykona na własny koszt. Po wykonaniu tych robót nastąpi ponowny pomiar i ocena grubości warstwy, według wyżej podanych zasad, na koszt Wykonawcy.</w:t>
      </w:r>
    </w:p>
    <w:p w:rsidR="007A3C26" w:rsidRPr="004A12E0" w:rsidRDefault="007A3C26" w:rsidP="004B5F1B">
      <w:pPr>
        <w:jc w:val="both"/>
        <w:rPr>
          <w:sz w:val="22"/>
          <w:szCs w:val="22"/>
        </w:rPr>
      </w:pPr>
      <w:r w:rsidRPr="004A12E0">
        <w:rPr>
          <w:b/>
          <w:bCs/>
          <w:sz w:val="22"/>
          <w:szCs w:val="22"/>
        </w:rPr>
        <w:t xml:space="preserve">6.5.3. </w:t>
      </w:r>
      <w:r w:rsidRPr="004A12E0">
        <w:rPr>
          <w:sz w:val="22"/>
          <w:szCs w:val="22"/>
        </w:rPr>
        <w:t xml:space="preserve">Niewłaściwa nośność podbudowy </w:t>
      </w:r>
    </w:p>
    <w:p w:rsidR="007A3C26" w:rsidRPr="004A12E0" w:rsidRDefault="007A3C26" w:rsidP="004B5F1B">
      <w:pPr>
        <w:jc w:val="both"/>
        <w:rPr>
          <w:sz w:val="22"/>
          <w:szCs w:val="22"/>
        </w:rPr>
      </w:pPr>
      <w:r w:rsidRPr="004A12E0">
        <w:rPr>
          <w:sz w:val="22"/>
          <w:szCs w:val="22"/>
        </w:rPr>
        <w:tab/>
        <w:t>Jeżeli nośność podbudowy będzie mniejsza od wymaganej, to Wykonawca wykona wszelkie roboty niezbędne do zapewnienia wymaganej nośności, zalecone przez Inspektora nadzoru.</w:t>
      </w:r>
    </w:p>
    <w:p w:rsidR="007A3C26" w:rsidRPr="004A12E0" w:rsidRDefault="007A3C26" w:rsidP="004B5F1B">
      <w:pPr>
        <w:jc w:val="both"/>
        <w:rPr>
          <w:sz w:val="22"/>
          <w:szCs w:val="22"/>
        </w:rPr>
      </w:pPr>
      <w:r w:rsidRPr="004A12E0">
        <w:rPr>
          <w:sz w:val="22"/>
          <w:szCs w:val="22"/>
        </w:rPr>
        <w:tab/>
        <w:t>Koszty tych dodatkowych robót poniesie Wykonawca podbudowy tylko wtedy, gdy zaniżenie nośności podbudowy wynikło z niewłaściwego wykonania robót przez Wykonawcę podbudowy.</w:t>
      </w:r>
    </w:p>
    <w:p w:rsidR="007A3C26" w:rsidRPr="004A12E0" w:rsidRDefault="007A3C26" w:rsidP="004B5F1B">
      <w:pPr>
        <w:pStyle w:val="Nagwek1"/>
        <w:ind w:left="0"/>
        <w:rPr>
          <w:b/>
          <w:bCs/>
          <w:sz w:val="22"/>
          <w:szCs w:val="22"/>
          <w:u w:val="single"/>
        </w:rPr>
      </w:pPr>
      <w:r w:rsidRPr="004A12E0">
        <w:rPr>
          <w:b/>
          <w:bCs/>
          <w:sz w:val="22"/>
          <w:szCs w:val="22"/>
          <w:u w:val="single"/>
        </w:rPr>
        <w:t>7. OBMIAR ROBÓT</w:t>
      </w:r>
    </w:p>
    <w:p w:rsidR="007A3C26" w:rsidRPr="004A12E0" w:rsidRDefault="007A3C26" w:rsidP="004B5F1B">
      <w:pPr>
        <w:pStyle w:val="Nagwek2"/>
        <w:spacing w:line="240" w:lineRule="auto"/>
        <w:jc w:val="left"/>
        <w:rPr>
          <w:sz w:val="22"/>
          <w:szCs w:val="22"/>
        </w:rPr>
      </w:pPr>
      <w:r w:rsidRPr="004A12E0">
        <w:rPr>
          <w:sz w:val="22"/>
          <w:szCs w:val="22"/>
        </w:rPr>
        <w:t>7.1. Ogólne zasady obmiaru robót</w:t>
      </w:r>
    </w:p>
    <w:p w:rsidR="007A3C26" w:rsidRPr="004A12E0" w:rsidRDefault="007A3C26" w:rsidP="004B5F1B">
      <w:pPr>
        <w:ind w:right="-11"/>
        <w:rPr>
          <w:sz w:val="22"/>
          <w:szCs w:val="22"/>
        </w:rPr>
      </w:pPr>
      <w:r w:rsidRPr="004A12E0">
        <w:rPr>
          <w:sz w:val="22"/>
          <w:szCs w:val="22"/>
        </w:rPr>
        <w:tab/>
        <w:t>Ogólne zasady obmiaru robót podano w ST D-M-00.00.00 „Wymagania ogólne” pkt 7.</w:t>
      </w:r>
    </w:p>
    <w:p w:rsidR="007A3C26" w:rsidRPr="004A12E0" w:rsidRDefault="007A3C26" w:rsidP="004B5F1B">
      <w:pPr>
        <w:pStyle w:val="Nagwek2"/>
        <w:spacing w:line="240" w:lineRule="auto"/>
        <w:jc w:val="left"/>
        <w:rPr>
          <w:sz w:val="22"/>
          <w:szCs w:val="22"/>
        </w:rPr>
      </w:pPr>
      <w:r w:rsidRPr="004A12E0">
        <w:rPr>
          <w:sz w:val="22"/>
          <w:szCs w:val="22"/>
        </w:rPr>
        <w:t>7.2. Jednostka obmiarowa</w:t>
      </w:r>
    </w:p>
    <w:p w:rsidR="007A3C26" w:rsidRPr="004A12E0" w:rsidRDefault="007A3C26" w:rsidP="004B5F1B">
      <w:pPr>
        <w:widowControl w:val="0"/>
        <w:ind w:right="-11"/>
        <w:jc w:val="both"/>
        <w:rPr>
          <w:sz w:val="22"/>
          <w:szCs w:val="22"/>
        </w:rPr>
      </w:pPr>
      <w:r w:rsidRPr="004A12E0">
        <w:rPr>
          <w:sz w:val="22"/>
          <w:szCs w:val="22"/>
        </w:rPr>
        <w:tab/>
        <w:t>Jednostką obmiarową jest m</w:t>
      </w:r>
      <w:r w:rsidRPr="004A12E0">
        <w:rPr>
          <w:sz w:val="22"/>
          <w:szCs w:val="22"/>
          <w:vertAlign w:val="superscript"/>
        </w:rPr>
        <w:t>2</w:t>
      </w:r>
      <w:r w:rsidRPr="004A12E0">
        <w:rPr>
          <w:sz w:val="22"/>
          <w:szCs w:val="22"/>
        </w:rPr>
        <w:t xml:space="preserve"> (metr kwadratowy) podbudowy z kruszywa łamanego stabilizowanego mechanicznie.</w:t>
      </w:r>
    </w:p>
    <w:p w:rsidR="007A3C26" w:rsidRPr="004A12E0" w:rsidRDefault="007A3C26" w:rsidP="004B5F1B">
      <w:pPr>
        <w:pStyle w:val="Nagwek1"/>
        <w:keepNext w:val="0"/>
        <w:widowControl w:val="0"/>
        <w:ind w:left="0"/>
        <w:rPr>
          <w:b/>
          <w:bCs/>
          <w:sz w:val="22"/>
          <w:szCs w:val="22"/>
          <w:u w:val="single"/>
        </w:rPr>
      </w:pPr>
    </w:p>
    <w:p w:rsidR="007A3C26" w:rsidRPr="004A12E0" w:rsidRDefault="007A3C26" w:rsidP="004B5F1B">
      <w:pPr>
        <w:pStyle w:val="Nagwek1"/>
        <w:keepNext w:val="0"/>
        <w:widowControl w:val="0"/>
        <w:ind w:left="0"/>
        <w:rPr>
          <w:b/>
          <w:bCs/>
          <w:sz w:val="22"/>
          <w:szCs w:val="22"/>
          <w:u w:val="single"/>
        </w:rPr>
      </w:pPr>
      <w:r w:rsidRPr="004A12E0">
        <w:rPr>
          <w:b/>
          <w:bCs/>
          <w:sz w:val="22"/>
          <w:szCs w:val="22"/>
          <w:u w:val="single"/>
        </w:rPr>
        <w:t>8. ODBIÓR ROBÓT</w:t>
      </w:r>
    </w:p>
    <w:p w:rsidR="007A3C26" w:rsidRPr="004A12E0" w:rsidRDefault="007A3C26" w:rsidP="004B5F1B">
      <w:pPr>
        <w:widowControl w:val="0"/>
        <w:ind w:right="-11"/>
        <w:rPr>
          <w:sz w:val="22"/>
          <w:szCs w:val="22"/>
        </w:rPr>
      </w:pPr>
      <w:r w:rsidRPr="004A12E0">
        <w:rPr>
          <w:sz w:val="22"/>
          <w:szCs w:val="22"/>
        </w:rPr>
        <w:tab/>
        <w:t>Ogólne zasady odbioru robót podano w ST D-M-00.00.00 „Wymagania ogólne” pkt 8.</w:t>
      </w:r>
    </w:p>
    <w:p w:rsidR="007A3C26" w:rsidRPr="004A12E0" w:rsidRDefault="007A3C26" w:rsidP="004B5F1B">
      <w:pPr>
        <w:ind w:right="-11"/>
        <w:jc w:val="both"/>
        <w:rPr>
          <w:sz w:val="22"/>
          <w:szCs w:val="22"/>
        </w:rPr>
      </w:pPr>
      <w:r w:rsidRPr="004A12E0">
        <w:rPr>
          <w:sz w:val="22"/>
          <w:szCs w:val="22"/>
        </w:rPr>
        <w:tab/>
        <w:t>Roboty uznaje się za zgodne z dokumentacją projektową, ST i wymaganiami Inspektora nadzoru, jeżeli wszystkie pomiary i badania z zachowaniem tolerancji wg pkt 6 dały wyniki pozytywne.</w:t>
      </w:r>
    </w:p>
    <w:p w:rsidR="007A3C26" w:rsidRPr="004A12E0" w:rsidRDefault="007A3C26" w:rsidP="004B5F1B">
      <w:pPr>
        <w:pStyle w:val="Nagwek1"/>
        <w:ind w:left="0"/>
        <w:rPr>
          <w:sz w:val="22"/>
          <w:szCs w:val="22"/>
          <w:u w:val="single"/>
        </w:rPr>
      </w:pPr>
    </w:p>
    <w:p w:rsidR="007A3C26" w:rsidRPr="004A12E0" w:rsidRDefault="007A3C26" w:rsidP="004B5F1B">
      <w:pPr>
        <w:pStyle w:val="Nagwek1"/>
        <w:ind w:left="0"/>
        <w:rPr>
          <w:b/>
          <w:bCs/>
          <w:sz w:val="22"/>
          <w:szCs w:val="22"/>
          <w:u w:val="single"/>
        </w:rPr>
      </w:pPr>
      <w:r w:rsidRPr="004A12E0">
        <w:rPr>
          <w:b/>
          <w:bCs/>
          <w:sz w:val="22"/>
          <w:szCs w:val="22"/>
          <w:u w:val="single"/>
        </w:rPr>
        <w:t>9. PODSTAWA PŁATNOŚCI</w:t>
      </w:r>
    </w:p>
    <w:p w:rsidR="007A3C26" w:rsidRPr="004A12E0" w:rsidRDefault="007A3C26" w:rsidP="004B5F1B">
      <w:pPr>
        <w:pStyle w:val="Nagwek2"/>
        <w:spacing w:line="240" w:lineRule="auto"/>
        <w:jc w:val="left"/>
        <w:rPr>
          <w:sz w:val="22"/>
          <w:szCs w:val="22"/>
        </w:rPr>
      </w:pPr>
      <w:r w:rsidRPr="004A12E0">
        <w:rPr>
          <w:sz w:val="22"/>
          <w:szCs w:val="22"/>
        </w:rPr>
        <w:t>9.1. Ogólne ustalenia dotyczące podstawy płatności</w:t>
      </w:r>
    </w:p>
    <w:p w:rsidR="007A3C26" w:rsidRPr="004A12E0" w:rsidRDefault="007A3C26" w:rsidP="004B5F1B">
      <w:pPr>
        <w:ind w:right="-11"/>
        <w:rPr>
          <w:snapToGrid w:val="0"/>
          <w:sz w:val="22"/>
          <w:szCs w:val="22"/>
        </w:rPr>
      </w:pPr>
      <w:r w:rsidRPr="004A12E0">
        <w:rPr>
          <w:sz w:val="22"/>
          <w:szCs w:val="22"/>
        </w:rPr>
        <w:t>Ogólne ustalenia dotyczące podstawy płatności podano w ST D-M-00.00.00 „Wymagania ogólne” pkt 9.</w:t>
      </w:r>
    </w:p>
    <w:p w:rsidR="00ED52AE" w:rsidRPr="004A12E0" w:rsidRDefault="007A3C26" w:rsidP="00ED52AE">
      <w:pPr>
        <w:rPr>
          <w:sz w:val="22"/>
          <w:szCs w:val="22"/>
        </w:rPr>
      </w:pPr>
      <w:r w:rsidRPr="004A12E0">
        <w:rPr>
          <w:sz w:val="22"/>
          <w:szCs w:val="22"/>
        </w:rPr>
        <w:tab/>
      </w:r>
    </w:p>
    <w:p w:rsidR="007A3C26" w:rsidRPr="004A12E0" w:rsidRDefault="007A3C26" w:rsidP="004B5F1B">
      <w:pPr>
        <w:pStyle w:val="Nagwek1"/>
        <w:ind w:left="0"/>
        <w:rPr>
          <w:b/>
          <w:bCs/>
          <w:sz w:val="22"/>
          <w:szCs w:val="22"/>
          <w:u w:val="single"/>
        </w:rPr>
      </w:pPr>
      <w:r w:rsidRPr="004A12E0">
        <w:rPr>
          <w:b/>
          <w:bCs/>
          <w:sz w:val="22"/>
          <w:szCs w:val="22"/>
          <w:u w:val="single"/>
        </w:rPr>
        <w:lastRenderedPageBreak/>
        <w:t>10. PRZEPISY ZWIĄZANE</w:t>
      </w:r>
    </w:p>
    <w:p w:rsidR="007A3C26" w:rsidRPr="004A12E0" w:rsidRDefault="007A3C26" w:rsidP="004B5F1B">
      <w:pPr>
        <w:pStyle w:val="Nagwek2"/>
        <w:spacing w:line="240" w:lineRule="auto"/>
        <w:jc w:val="left"/>
        <w:rPr>
          <w:sz w:val="22"/>
          <w:szCs w:val="22"/>
        </w:rPr>
      </w:pPr>
      <w:r w:rsidRPr="004A12E0">
        <w:rPr>
          <w:sz w:val="22"/>
          <w:szCs w:val="22"/>
        </w:rPr>
        <w:t>10.1. Normy</w:t>
      </w:r>
    </w:p>
    <w:tbl>
      <w:tblPr>
        <w:tblW w:w="9670" w:type="dxa"/>
        <w:tblInd w:w="2" w:type="dxa"/>
        <w:tblLayout w:type="fixed"/>
        <w:tblCellMar>
          <w:left w:w="70" w:type="dxa"/>
          <w:right w:w="70" w:type="dxa"/>
        </w:tblCellMar>
        <w:tblLook w:val="0000" w:firstRow="0" w:lastRow="0" w:firstColumn="0" w:lastColumn="0" w:noHBand="0" w:noVBand="0"/>
      </w:tblPr>
      <w:tblGrid>
        <w:gridCol w:w="1570"/>
        <w:gridCol w:w="8100"/>
      </w:tblGrid>
      <w:tr w:rsidR="007A3C26" w:rsidRPr="004A12E0">
        <w:tc>
          <w:tcPr>
            <w:tcW w:w="1570" w:type="dxa"/>
          </w:tcPr>
          <w:p w:rsidR="007A3C26" w:rsidRPr="004A12E0" w:rsidRDefault="007A3C26" w:rsidP="004B5F1B">
            <w:r w:rsidRPr="004A12E0">
              <w:rPr>
                <w:sz w:val="22"/>
                <w:szCs w:val="22"/>
              </w:rPr>
              <w:t>PN-B-04481</w:t>
            </w:r>
          </w:p>
        </w:tc>
        <w:tc>
          <w:tcPr>
            <w:tcW w:w="8100" w:type="dxa"/>
          </w:tcPr>
          <w:p w:rsidR="007A3C26" w:rsidRPr="004A12E0" w:rsidRDefault="007A3C26" w:rsidP="004B5F1B">
            <w:r w:rsidRPr="004A12E0">
              <w:rPr>
                <w:sz w:val="22"/>
                <w:szCs w:val="22"/>
              </w:rPr>
              <w:t>Grunty budowlane. Badania próbek gruntu</w:t>
            </w:r>
          </w:p>
        </w:tc>
      </w:tr>
      <w:tr w:rsidR="007A3C26" w:rsidRPr="004A12E0">
        <w:tc>
          <w:tcPr>
            <w:tcW w:w="1570" w:type="dxa"/>
          </w:tcPr>
          <w:p w:rsidR="007A3C26" w:rsidRPr="004A12E0" w:rsidRDefault="007A3C26" w:rsidP="004B5F1B">
            <w:r w:rsidRPr="004A12E0">
              <w:rPr>
                <w:sz w:val="22"/>
                <w:szCs w:val="22"/>
              </w:rPr>
              <w:t>PN-B-06714-12</w:t>
            </w:r>
          </w:p>
        </w:tc>
        <w:tc>
          <w:tcPr>
            <w:tcW w:w="8100" w:type="dxa"/>
          </w:tcPr>
          <w:p w:rsidR="007A3C26" w:rsidRPr="004A12E0" w:rsidRDefault="007A3C26" w:rsidP="004B5F1B">
            <w:r w:rsidRPr="004A12E0">
              <w:rPr>
                <w:sz w:val="22"/>
                <w:szCs w:val="22"/>
              </w:rPr>
              <w:t>Kruszywa mineralne. Badania. Oznaczanie zawartości zanieczyszczeń obcych</w:t>
            </w:r>
          </w:p>
        </w:tc>
      </w:tr>
      <w:tr w:rsidR="007A3C26" w:rsidRPr="004A12E0">
        <w:tc>
          <w:tcPr>
            <w:tcW w:w="1570" w:type="dxa"/>
          </w:tcPr>
          <w:p w:rsidR="007A3C26" w:rsidRPr="004A12E0" w:rsidRDefault="007A3C26" w:rsidP="004B5F1B">
            <w:r w:rsidRPr="004A12E0">
              <w:rPr>
                <w:sz w:val="22"/>
                <w:szCs w:val="22"/>
              </w:rPr>
              <w:t>PN-B-06714-15</w:t>
            </w:r>
          </w:p>
        </w:tc>
        <w:tc>
          <w:tcPr>
            <w:tcW w:w="8100" w:type="dxa"/>
          </w:tcPr>
          <w:p w:rsidR="007A3C26" w:rsidRPr="004A12E0" w:rsidRDefault="007A3C26" w:rsidP="004B5F1B">
            <w:r w:rsidRPr="004A12E0">
              <w:rPr>
                <w:sz w:val="22"/>
                <w:szCs w:val="22"/>
              </w:rPr>
              <w:t>Kruszywa mineralne. Badania. Oznaczanie składu ziarnowego</w:t>
            </w:r>
          </w:p>
        </w:tc>
      </w:tr>
      <w:tr w:rsidR="007A3C26" w:rsidRPr="004A12E0">
        <w:tc>
          <w:tcPr>
            <w:tcW w:w="1570" w:type="dxa"/>
          </w:tcPr>
          <w:p w:rsidR="007A3C26" w:rsidRPr="004A12E0" w:rsidRDefault="007A3C26" w:rsidP="004B5F1B">
            <w:r w:rsidRPr="004A12E0">
              <w:rPr>
                <w:sz w:val="22"/>
                <w:szCs w:val="22"/>
              </w:rPr>
              <w:t>PN-B-06714-16</w:t>
            </w:r>
          </w:p>
        </w:tc>
        <w:tc>
          <w:tcPr>
            <w:tcW w:w="8100" w:type="dxa"/>
          </w:tcPr>
          <w:p w:rsidR="007A3C26" w:rsidRPr="004A12E0" w:rsidRDefault="007A3C26" w:rsidP="004B5F1B">
            <w:r w:rsidRPr="004A12E0">
              <w:rPr>
                <w:sz w:val="22"/>
                <w:szCs w:val="22"/>
              </w:rPr>
              <w:t>Kruszywa mineralne. Badania. Oznaczanie kształtu ziarn</w:t>
            </w:r>
          </w:p>
        </w:tc>
      </w:tr>
      <w:tr w:rsidR="007A3C26" w:rsidRPr="004A12E0">
        <w:tc>
          <w:tcPr>
            <w:tcW w:w="1570" w:type="dxa"/>
          </w:tcPr>
          <w:p w:rsidR="007A3C26" w:rsidRPr="004A12E0" w:rsidRDefault="007A3C26" w:rsidP="004B5F1B">
            <w:r w:rsidRPr="004A12E0">
              <w:rPr>
                <w:sz w:val="22"/>
                <w:szCs w:val="22"/>
              </w:rPr>
              <w:t>PN-B-06714-17</w:t>
            </w:r>
          </w:p>
        </w:tc>
        <w:tc>
          <w:tcPr>
            <w:tcW w:w="8100" w:type="dxa"/>
          </w:tcPr>
          <w:p w:rsidR="007A3C26" w:rsidRPr="004A12E0" w:rsidRDefault="007A3C26" w:rsidP="004B5F1B">
            <w:r w:rsidRPr="004A12E0">
              <w:rPr>
                <w:sz w:val="22"/>
                <w:szCs w:val="22"/>
              </w:rPr>
              <w:t>Kruszywa mineralne. Badania. Oznaczanie wilgotności</w:t>
            </w:r>
          </w:p>
        </w:tc>
      </w:tr>
      <w:tr w:rsidR="007A3C26" w:rsidRPr="004A12E0">
        <w:tc>
          <w:tcPr>
            <w:tcW w:w="1570" w:type="dxa"/>
          </w:tcPr>
          <w:p w:rsidR="007A3C26" w:rsidRPr="004A12E0" w:rsidRDefault="007A3C26" w:rsidP="004B5F1B">
            <w:r w:rsidRPr="004A12E0">
              <w:rPr>
                <w:sz w:val="22"/>
                <w:szCs w:val="22"/>
              </w:rPr>
              <w:t>PN-B-06714-18</w:t>
            </w:r>
          </w:p>
        </w:tc>
        <w:tc>
          <w:tcPr>
            <w:tcW w:w="8100" w:type="dxa"/>
          </w:tcPr>
          <w:p w:rsidR="007A3C26" w:rsidRPr="004A12E0" w:rsidRDefault="007A3C26" w:rsidP="004B5F1B">
            <w:r w:rsidRPr="004A12E0">
              <w:rPr>
                <w:sz w:val="22"/>
                <w:szCs w:val="22"/>
              </w:rPr>
              <w:t>Kruszywa mineralne. Badania. Oznaczanie nasiąkliwości</w:t>
            </w:r>
          </w:p>
        </w:tc>
      </w:tr>
      <w:tr w:rsidR="007A3C26" w:rsidRPr="004A12E0">
        <w:tc>
          <w:tcPr>
            <w:tcW w:w="1570" w:type="dxa"/>
          </w:tcPr>
          <w:p w:rsidR="007A3C26" w:rsidRPr="004A12E0" w:rsidRDefault="007A3C26" w:rsidP="004B5F1B">
            <w:r w:rsidRPr="004A12E0">
              <w:rPr>
                <w:sz w:val="22"/>
                <w:szCs w:val="22"/>
              </w:rPr>
              <w:t>PN-B-06714-19</w:t>
            </w:r>
          </w:p>
        </w:tc>
        <w:tc>
          <w:tcPr>
            <w:tcW w:w="8100" w:type="dxa"/>
          </w:tcPr>
          <w:p w:rsidR="007A3C26" w:rsidRPr="004A12E0" w:rsidRDefault="007A3C26" w:rsidP="004B5F1B">
            <w:r w:rsidRPr="004A12E0">
              <w:rPr>
                <w:sz w:val="22"/>
                <w:szCs w:val="22"/>
              </w:rPr>
              <w:t>Kruszywa mineralne. Badania. Oznaczanie mrozoodporności metodą bezpośrednią</w:t>
            </w:r>
          </w:p>
        </w:tc>
      </w:tr>
      <w:tr w:rsidR="007A3C26" w:rsidRPr="004A12E0">
        <w:tc>
          <w:tcPr>
            <w:tcW w:w="1570" w:type="dxa"/>
          </w:tcPr>
          <w:p w:rsidR="007A3C26" w:rsidRPr="004A12E0" w:rsidRDefault="007A3C26" w:rsidP="004B5F1B">
            <w:r w:rsidRPr="004A12E0">
              <w:rPr>
                <w:sz w:val="22"/>
                <w:szCs w:val="22"/>
              </w:rPr>
              <w:t>PN-B-06714-26</w:t>
            </w:r>
          </w:p>
        </w:tc>
        <w:tc>
          <w:tcPr>
            <w:tcW w:w="8100" w:type="dxa"/>
          </w:tcPr>
          <w:p w:rsidR="007A3C26" w:rsidRPr="004A12E0" w:rsidRDefault="007A3C26" w:rsidP="004B5F1B">
            <w:r w:rsidRPr="004A12E0">
              <w:rPr>
                <w:sz w:val="22"/>
                <w:szCs w:val="22"/>
              </w:rPr>
              <w:t>Kruszywa mineralne. Badania. Oznaczanie zawartości zanieczyszczeń organicznych</w:t>
            </w:r>
          </w:p>
        </w:tc>
      </w:tr>
      <w:tr w:rsidR="007A3C26" w:rsidRPr="004A12E0">
        <w:tc>
          <w:tcPr>
            <w:tcW w:w="1570" w:type="dxa"/>
          </w:tcPr>
          <w:p w:rsidR="007A3C26" w:rsidRPr="004A12E0" w:rsidRDefault="007A3C26" w:rsidP="004B5F1B">
            <w:r w:rsidRPr="004A12E0">
              <w:rPr>
                <w:sz w:val="22"/>
                <w:szCs w:val="22"/>
              </w:rPr>
              <w:t>PN-B-06714-28</w:t>
            </w:r>
          </w:p>
        </w:tc>
        <w:tc>
          <w:tcPr>
            <w:tcW w:w="8100" w:type="dxa"/>
          </w:tcPr>
          <w:p w:rsidR="007A3C26" w:rsidRPr="004A12E0" w:rsidRDefault="007A3C26" w:rsidP="004B5F1B">
            <w:r w:rsidRPr="004A12E0">
              <w:rPr>
                <w:sz w:val="22"/>
                <w:szCs w:val="22"/>
              </w:rPr>
              <w:t>Kruszywa mineralne. Badania. Oznaczanie zawartości siarki metodą bromową</w:t>
            </w:r>
          </w:p>
        </w:tc>
      </w:tr>
      <w:tr w:rsidR="007A3C26" w:rsidRPr="004A12E0">
        <w:tc>
          <w:tcPr>
            <w:tcW w:w="1570" w:type="dxa"/>
          </w:tcPr>
          <w:p w:rsidR="007A3C26" w:rsidRPr="004A12E0" w:rsidRDefault="007A3C26" w:rsidP="004B5F1B">
            <w:r w:rsidRPr="004A12E0">
              <w:rPr>
                <w:sz w:val="22"/>
                <w:szCs w:val="22"/>
              </w:rPr>
              <w:t>PN-B-06714-37</w:t>
            </w:r>
          </w:p>
        </w:tc>
        <w:tc>
          <w:tcPr>
            <w:tcW w:w="8100" w:type="dxa"/>
          </w:tcPr>
          <w:p w:rsidR="007A3C26" w:rsidRPr="004A12E0" w:rsidRDefault="007A3C26" w:rsidP="004B5F1B">
            <w:r w:rsidRPr="004A12E0">
              <w:rPr>
                <w:sz w:val="22"/>
                <w:szCs w:val="22"/>
              </w:rPr>
              <w:t>Kruszywa mineralne. Badania. Oznaczanie rozpadu krzemianowego</w:t>
            </w:r>
          </w:p>
        </w:tc>
      </w:tr>
      <w:tr w:rsidR="007A3C26" w:rsidRPr="004A12E0">
        <w:tc>
          <w:tcPr>
            <w:tcW w:w="1570" w:type="dxa"/>
          </w:tcPr>
          <w:p w:rsidR="007A3C26" w:rsidRPr="004A12E0" w:rsidRDefault="007A3C26" w:rsidP="004B5F1B">
            <w:r w:rsidRPr="004A12E0">
              <w:rPr>
                <w:sz w:val="22"/>
                <w:szCs w:val="22"/>
              </w:rPr>
              <w:t>PN-B-06714-39</w:t>
            </w:r>
          </w:p>
        </w:tc>
        <w:tc>
          <w:tcPr>
            <w:tcW w:w="8100" w:type="dxa"/>
          </w:tcPr>
          <w:p w:rsidR="007A3C26" w:rsidRPr="004A12E0" w:rsidRDefault="007A3C26" w:rsidP="004B5F1B">
            <w:r w:rsidRPr="004A12E0">
              <w:rPr>
                <w:sz w:val="22"/>
                <w:szCs w:val="22"/>
              </w:rPr>
              <w:t>Kruszywa mineralne. Badania. Oznaczanie rozpadu żelazawego</w:t>
            </w:r>
          </w:p>
        </w:tc>
      </w:tr>
      <w:tr w:rsidR="007A3C26" w:rsidRPr="004A12E0">
        <w:tc>
          <w:tcPr>
            <w:tcW w:w="1570" w:type="dxa"/>
          </w:tcPr>
          <w:p w:rsidR="007A3C26" w:rsidRPr="004A12E0" w:rsidRDefault="007A3C26" w:rsidP="004B5F1B">
            <w:r w:rsidRPr="004A12E0">
              <w:rPr>
                <w:sz w:val="22"/>
                <w:szCs w:val="22"/>
              </w:rPr>
              <w:t>PN-B-06714-42</w:t>
            </w:r>
          </w:p>
        </w:tc>
        <w:tc>
          <w:tcPr>
            <w:tcW w:w="8100" w:type="dxa"/>
          </w:tcPr>
          <w:p w:rsidR="007A3C26" w:rsidRPr="004A12E0" w:rsidRDefault="007A3C26" w:rsidP="004B5F1B">
            <w:r w:rsidRPr="004A12E0">
              <w:rPr>
                <w:sz w:val="22"/>
                <w:szCs w:val="22"/>
              </w:rPr>
              <w:t>Kruszywa mineralne. Badania. Oznaczanie ścieralności w bębnie Los Angeles</w:t>
            </w:r>
          </w:p>
        </w:tc>
      </w:tr>
      <w:tr w:rsidR="007A3C26" w:rsidRPr="004A12E0">
        <w:tc>
          <w:tcPr>
            <w:tcW w:w="1570" w:type="dxa"/>
          </w:tcPr>
          <w:p w:rsidR="007A3C26" w:rsidRPr="004A12E0" w:rsidRDefault="007A3C26" w:rsidP="004B5F1B">
            <w:r w:rsidRPr="004A12E0">
              <w:rPr>
                <w:sz w:val="22"/>
                <w:szCs w:val="22"/>
              </w:rPr>
              <w:t>PN-B-06731</w:t>
            </w:r>
          </w:p>
        </w:tc>
        <w:tc>
          <w:tcPr>
            <w:tcW w:w="8100" w:type="dxa"/>
          </w:tcPr>
          <w:p w:rsidR="007A3C26" w:rsidRPr="004A12E0" w:rsidRDefault="007A3C26" w:rsidP="004B5F1B">
            <w:r w:rsidRPr="004A12E0">
              <w:rPr>
                <w:sz w:val="22"/>
                <w:szCs w:val="22"/>
              </w:rPr>
              <w:t>Żużel wielkopiecowy kawałkowy. Kruszywo budowlane i drogowe. Badania techniczne</w:t>
            </w:r>
          </w:p>
        </w:tc>
      </w:tr>
      <w:tr w:rsidR="007A3C26" w:rsidRPr="004A12E0">
        <w:tc>
          <w:tcPr>
            <w:tcW w:w="1570" w:type="dxa"/>
          </w:tcPr>
          <w:p w:rsidR="007A3C26" w:rsidRPr="004A12E0" w:rsidRDefault="007A3C26" w:rsidP="004B5F1B">
            <w:r w:rsidRPr="004A12E0">
              <w:rPr>
                <w:sz w:val="22"/>
                <w:szCs w:val="22"/>
              </w:rPr>
              <w:t>PN-B-11112</w:t>
            </w:r>
          </w:p>
        </w:tc>
        <w:tc>
          <w:tcPr>
            <w:tcW w:w="8100" w:type="dxa"/>
          </w:tcPr>
          <w:p w:rsidR="007A3C26" w:rsidRPr="004A12E0" w:rsidRDefault="007A3C26" w:rsidP="004B5F1B">
            <w:r w:rsidRPr="004A12E0">
              <w:rPr>
                <w:sz w:val="22"/>
                <w:szCs w:val="22"/>
              </w:rPr>
              <w:t>Kruszywa mineralne. Kruszywa łamane do nawierzchni drogowych</w:t>
            </w:r>
          </w:p>
        </w:tc>
      </w:tr>
      <w:tr w:rsidR="007A3C26" w:rsidRPr="004A12E0">
        <w:tc>
          <w:tcPr>
            <w:tcW w:w="1570" w:type="dxa"/>
          </w:tcPr>
          <w:p w:rsidR="007A3C26" w:rsidRPr="004A12E0" w:rsidRDefault="007A3C26" w:rsidP="004B5F1B">
            <w:r w:rsidRPr="004A12E0">
              <w:rPr>
                <w:sz w:val="22"/>
                <w:szCs w:val="22"/>
              </w:rPr>
              <w:t>PN-B-11113</w:t>
            </w:r>
          </w:p>
        </w:tc>
        <w:tc>
          <w:tcPr>
            <w:tcW w:w="8100" w:type="dxa"/>
          </w:tcPr>
          <w:p w:rsidR="007A3C26" w:rsidRPr="004A12E0" w:rsidRDefault="007A3C26" w:rsidP="004B5F1B">
            <w:r w:rsidRPr="004A12E0">
              <w:rPr>
                <w:sz w:val="22"/>
                <w:szCs w:val="22"/>
              </w:rPr>
              <w:t>Kruszywa mineralne. Kruszywa naturalne do nawierzchni drogowych. Piasek</w:t>
            </w:r>
          </w:p>
        </w:tc>
      </w:tr>
      <w:tr w:rsidR="007A3C26" w:rsidRPr="004A12E0">
        <w:tc>
          <w:tcPr>
            <w:tcW w:w="1570" w:type="dxa"/>
          </w:tcPr>
          <w:p w:rsidR="007A3C26" w:rsidRPr="004A12E0" w:rsidRDefault="007A3C26" w:rsidP="004B5F1B">
            <w:r w:rsidRPr="004A12E0">
              <w:rPr>
                <w:sz w:val="22"/>
                <w:szCs w:val="22"/>
              </w:rPr>
              <w:t>PN-S-06102</w:t>
            </w:r>
          </w:p>
        </w:tc>
        <w:tc>
          <w:tcPr>
            <w:tcW w:w="8100" w:type="dxa"/>
          </w:tcPr>
          <w:p w:rsidR="007A3C26" w:rsidRPr="004A12E0" w:rsidRDefault="007A3C26" w:rsidP="004B5F1B">
            <w:r w:rsidRPr="004A12E0">
              <w:rPr>
                <w:sz w:val="22"/>
                <w:szCs w:val="22"/>
              </w:rPr>
              <w:t>Drogi samochodowe. Podbudowy z kruszyw stabilizowanych mechanicznie</w:t>
            </w:r>
          </w:p>
        </w:tc>
      </w:tr>
      <w:tr w:rsidR="007A3C26" w:rsidRPr="004A12E0">
        <w:tc>
          <w:tcPr>
            <w:tcW w:w="1570" w:type="dxa"/>
          </w:tcPr>
          <w:p w:rsidR="007A3C26" w:rsidRPr="004A12E0" w:rsidRDefault="007A3C26" w:rsidP="004B5F1B">
            <w:r w:rsidRPr="004A12E0">
              <w:rPr>
                <w:sz w:val="22"/>
                <w:szCs w:val="22"/>
              </w:rPr>
              <w:t>PN-S-96023</w:t>
            </w:r>
          </w:p>
        </w:tc>
        <w:tc>
          <w:tcPr>
            <w:tcW w:w="8100" w:type="dxa"/>
          </w:tcPr>
          <w:p w:rsidR="007A3C26" w:rsidRPr="004A12E0" w:rsidRDefault="007A3C26" w:rsidP="004B5F1B">
            <w:r w:rsidRPr="004A12E0">
              <w:rPr>
                <w:sz w:val="22"/>
                <w:szCs w:val="22"/>
              </w:rPr>
              <w:t>Konstrukcje drogowe. Podbudowa i nawierzchnia z tłucznia kamiennego</w:t>
            </w:r>
          </w:p>
        </w:tc>
      </w:tr>
      <w:tr w:rsidR="007A3C26" w:rsidRPr="004A12E0">
        <w:tc>
          <w:tcPr>
            <w:tcW w:w="1570" w:type="dxa"/>
          </w:tcPr>
          <w:p w:rsidR="007A3C26" w:rsidRPr="004A12E0" w:rsidRDefault="007A3C26" w:rsidP="004B5F1B">
            <w:r w:rsidRPr="004A12E0">
              <w:rPr>
                <w:sz w:val="22"/>
                <w:szCs w:val="22"/>
              </w:rPr>
              <w:t>BN-88/6731-08</w:t>
            </w:r>
          </w:p>
        </w:tc>
        <w:tc>
          <w:tcPr>
            <w:tcW w:w="8100" w:type="dxa"/>
          </w:tcPr>
          <w:p w:rsidR="007A3C26" w:rsidRPr="004A12E0" w:rsidRDefault="007A3C26" w:rsidP="004B5F1B">
            <w:r w:rsidRPr="004A12E0">
              <w:rPr>
                <w:sz w:val="22"/>
                <w:szCs w:val="22"/>
              </w:rPr>
              <w:t>Cement. Transport i przechowywanie</w:t>
            </w:r>
          </w:p>
        </w:tc>
      </w:tr>
      <w:tr w:rsidR="007A3C26" w:rsidRPr="004A12E0">
        <w:tc>
          <w:tcPr>
            <w:tcW w:w="1570" w:type="dxa"/>
          </w:tcPr>
          <w:p w:rsidR="007A3C26" w:rsidRPr="004A12E0" w:rsidRDefault="007A3C26" w:rsidP="004B5F1B">
            <w:r w:rsidRPr="004A12E0">
              <w:rPr>
                <w:sz w:val="22"/>
                <w:szCs w:val="22"/>
              </w:rPr>
              <w:t>BN-84/6774-02</w:t>
            </w:r>
          </w:p>
        </w:tc>
        <w:tc>
          <w:tcPr>
            <w:tcW w:w="8100" w:type="dxa"/>
          </w:tcPr>
          <w:p w:rsidR="007A3C26" w:rsidRPr="004A12E0" w:rsidRDefault="007A3C26" w:rsidP="004B5F1B">
            <w:r w:rsidRPr="004A12E0">
              <w:rPr>
                <w:sz w:val="22"/>
                <w:szCs w:val="22"/>
              </w:rPr>
              <w:t>Kruszywo mineralne. Kruszywo kamienne łamane do nawierzchni drogowych</w:t>
            </w:r>
          </w:p>
        </w:tc>
      </w:tr>
      <w:tr w:rsidR="007A3C26" w:rsidRPr="004A12E0">
        <w:tc>
          <w:tcPr>
            <w:tcW w:w="1570" w:type="dxa"/>
          </w:tcPr>
          <w:p w:rsidR="007A3C26" w:rsidRPr="004A12E0" w:rsidRDefault="007A3C26" w:rsidP="004B5F1B">
            <w:r w:rsidRPr="004A12E0">
              <w:rPr>
                <w:sz w:val="22"/>
                <w:szCs w:val="22"/>
              </w:rPr>
              <w:t>BN-64/8931-01</w:t>
            </w:r>
          </w:p>
        </w:tc>
        <w:tc>
          <w:tcPr>
            <w:tcW w:w="8100" w:type="dxa"/>
          </w:tcPr>
          <w:p w:rsidR="007A3C26" w:rsidRPr="004A12E0" w:rsidRDefault="007A3C26" w:rsidP="004B5F1B">
            <w:r w:rsidRPr="004A12E0">
              <w:rPr>
                <w:sz w:val="22"/>
                <w:szCs w:val="22"/>
              </w:rPr>
              <w:t>Drogi samochodowe. Oznaczanie wskaźnika piaskowego</w:t>
            </w:r>
          </w:p>
        </w:tc>
      </w:tr>
      <w:tr w:rsidR="007A3C26" w:rsidRPr="004A12E0">
        <w:tc>
          <w:tcPr>
            <w:tcW w:w="1570" w:type="dxa"/>
          </w:tcPr>
          <w:p w:rsidR="007A3C26" w:rsidRPr="004A12E0" w:rsidRDefault="007A3C26" w:rsidP="004B5F1B">
            <w:r w:rsidRPr="004A12E0">
              <w:rPr>
                <w:sz w:val="22"/>
                <w:szCs w:val="22"/>
              </w:rPr>
              <w:t>BN-64/8931-02</w:t>
            </w:r>
          </w:p>
        </w:tc>
        <w:tc>
          <w:tcPr>
            <w:tcW w:w="8100" w:type="dxa"/>
          </w:tcPr>
          <w:p w:rsidR="007A3C26" w:rsidRPr="004A12E0" w:rsidRDefault="007A3C26" w:rsidP="004B5F1B">
            <w:r w:rsidRPr="004A12E0">
              <w:rPr>
                <w:sz w:val="22"/>
                <w:szCs w:val="22"/>
              </w:rPr>
              <w:t>Drogi samochodowe. Oznaczanie modułu odkształcenia nawierzchni podatnych i podłoża przez obciążenie płytą</w:t>
            </w:r>
          </w:p>
        </w:tc>
      </w:tr>
      <w:tr w:rsidR="007A3C26" w:rsidRPr="004A12E0">
        <w:tc>
          <w:tcPr>
            <w:tcW w:w="1570" w:type="dxa"/>
          </w:tcPr>
          <w:p w:rsidR="007A3C26" w:rsidRPr="004A12E0" w:rsidRDefault="007A3C26" w:rsidP="004B5F1B">
            <w:r w:rsidRPr="004A12E0">
              <w:rPr>
                <w:sz w:val="22"/>
                <w:szCs w:val="22"/>
              </w:rPr>
              <w:t>BN-68/8931-04</w:t>
            </w:r>
          </w:p>
        </w:tc>
        <w:tc>
          <w:tcPr>
            <w:tcW w:w="8100" w:type="dxa"/>
          </w:tcPr>
          <w:p w:rsidR="007A3C26" w:rsidRPr="004A12E0" w:rsidRDefault="007A3C26" w:rsidP="004B5F1B">
            <w:r w:rsidRPr="004A12E0">
              <w:rPr>
                <w:sz w:val="22"/>
                <w:szCs w:val="22"/>
              </w:rPr>
              <w:t>Drogi samochodowe. Pomiar równości nawierzchni planografem i łatą</w:t>
            </w:r>
          </w:p>
        </w:tc>
      </w:tr>
      <w:tr w:rsidR="007A3C26" w:rsidRPr="004A12E0">
        <w:tc>
          <w:tcPr>
            <w:tcW w:w="1570" w:type="dxa"/>
          </w:tcPr>
          <w:p w:rsidR="007A3C26" w:rsidRPr="004A12E0" w:rsidRDefault="007A3C26" w:rsidP="004B5F1B">
            <w:r w:rsidRPr="004A12E0">
              <w:rPr>
                <w:sz w:val="22"/>
                <w:szCs w:val="22"/>
              </w:rPr>
              <w:t>BN-70/8931-06</w:t>
            </w:r>
          </w:p>
        </w:tc>
        <w:tc>
          <w:tcPr>
            <w:tcW w:w="8100" w:type="dxa"/>
          </w:tcPr>
          <w:p w:rsidR="007A3C26" w:rsidRPr="004A12E0" w:rsidRDefault="007A3C26" w:rsidP="004B5F1B">
            <w:r w:rsidRPr="004A12E0">
              <w:rPr>
                <w:sz w:val="22"/>
                <w:szCs w:val="22"/>
              </w:rPr>
              <w:t>Drogi samochodowe. Pomiar ugięć podatnych ugięciomierzem belkowym</w:t>
            </w:r>
          </w:p>
        </w:tc>
      </w:tr>
      <w:tr w:rsidR="007A3C26" w:rsidRPr="004A12E0">
        <w:tc>
          <w:tcPr>
            <w:tcW w:w="1570" w:type="dxa"/>
          </w:tcPr>
          <w:p w:rsidR="007A3C26" w:rsidRPr="004A12E0" w:rsidRDefault="007A3C26" w:rsidP="004B5F1B">
            <w:r w:rsidRPr="004A12E0">
              <w:rPr>
                <w:sz w:val="22"/>
                <w:szCs w:val="22"/>
              </w:rPr>
              <w:t>BN-77/8931-12</w:t>
            </w:r>
          </w:p>
        </w:tc>
        <w:tc>
          <w:tcPr>
            <w:tcW w:w="8100" w:type="dxa"/>
          </w:tcPr>
          <w:p w:rsidR="007A3C26" w:rsidRPr="004A12E0" w:rsidRDefault="007A3C26" w:rsidP="004B5F1B">
            <w:r w:rsidRPr="004A12E0">
              <w:rPr>
                <w:sz w:val="22"/>
                <w:szCs w:val="22"/>
              </w:rPr>
              <w:t>Oznaczanie wskaźnika zagęszczenia gruntu</w:t>
            </w:r>
          </w:p>
        </w:tc>
      </w:tr>
    </w:tbl>
    <w:p w:rsidR="007A3C26" w:rsidRPr="004A12E0" w:rsidRDefault="007A3C26" w:rsidP="004A4964">
      <w:pPr>
        <w:jc w:val="center"/>
        <w:rPr>
          <w:b/>
          <w:bCs/>
          <w:i/>
          <w:iCs/>
          <w:sz w:val="28"/>
          <w:szCs w:val="28"/>
        </w:rPr>
      </w:pPr>
    </w:p>
    <w:p w:rsidR="007C31FA" w:rsidRDefault="007C31FA">
      <w:pPr>
        <w:rPr>
          <w:b/>
          <w:i/>
          <w:sz w:val="28"/>
        </w:rPr>
      </w:pPr>
      <w:r>
        <w:rPr>
          <w:b/>
          <w:i/>
          <w:sz w:val="28"/>
        </w:rPr>
        <w:br w:type="page"/>
      </w:r>
    </w:p>
    <w:p w:rsidR="007C31FA" w:rsidRPr="007C31FA" w:rsidRDefault="007C31FA" w:rsidP="007C31FA">
      <w:pPr>
        <w:jc w:val="center"/>
        <w:rPr>
          <w:b/>
          <w:i/>
          <w:snapToGrid w:val="0"/>
          <w:sz w:val="28"/>
          <w:szCs w:val="28"/>
        </w:rPr>
      </w:pPr>
      <w:r w:rsidRPr="007C31FA">
        <w:rPr>
          <w:b/>
          <w:i/>
          <w:sz w:val="28"/>
        </w:rPr>
        <w:lastRenderedPageBreak/>
        <w:t>SPECYFIKACJA TECHNICZNA</w:t>
      </w:r>
    </w:p>
    <w:p w:rsidR="007C31FA" w:rsidRPr="007C31FA" w:rsidRDefault="007C31FA" w:rsidP="007C31FA">
      <w:pPr>
        <w:pStyle w:val="Standardowytekst"/>
        <w:jc w:val="center"/>
        <w:rPr>
          <w:b/>
          <w:i/>
          <w:sz w:val="28"/>
        </w:rPr>
      </w:pPr>
      <w:r w:rsidRPr="007C31FA">
        <w:rPr>
          <w:b/>
          <w:i/>
          <w:sz w:val="28"/>
        </w:rPr>
        <w:t>D-04.05.01</w:t>
      </w:r>
    </w:p>
    <w:p w:rsidR="007C31FA" w:rsidRPr="007C31FA" w:rsidRDefault="007C31FA" w:rsidP="007C31FA">
      <w:pPr>
        <w:pStyle w:val="Standardowytekst"/>
        <w:jc w:val="center"/>
        <w:rPr>
          <w:b/>
          <w:i/>
          <w:sz w:val="28"/>
        </w:rPr>
      </w:pPr>
    </w:p>
    <w:p w:rsidR="007C31FA" w:rsidRPr="007C31FA" w:rsidRDefault="007C31FA" w:rsidP="007C31FA">
      <w:pPr>
        <w:pStyle w:val="Standardowytekst"/>
        <w:jc w:val="center"/>
        <w:rPr>
          <w:b/>
          <w:i/>
          <w:sz w:val="28"/>
        </w:rPr>
      </w:pPr>
      <w:r w:rsidRPr="007C31FA">
        <w:rPr>
          <w:b/>
          <w:i/>
          <w:sz w:val="28"/>
        </w:rPr>
        <w:t>PODBUDOWA  Z  GRUNTU  STABILIZOWANEGO  CEMENTEM</w:t>
      </w:r>
    </w:p>
    <w:p w:rsidR="007C31FA" w:rsidRPr="007C31FA" w:rsidRDefault="007C31FA" w:rsidP="007C31FA">
      <w:pPr>
        <w:rPr>
          <w:b/>
          <w:sz w:val="28"/>
        </w:rPr>
      </w:pPr>
    </w:p>
    <w:p w:rsidR="007C31FA" w:rsidRPr="007C31FA" w:rsidRDefault="007C31FA" w:rsidP="007C31FA">
      <w:pPr>
        <w:keepNext/>
        <w:keepLines/>
        <w:suppressAutoHyphens/>
        <w:overflowPunct w:val="0"/>
        <w:autoSpaceDE w:val="0"/>
        <w:autoSpaceDN w:val="0"/>
        <w:adjustRightInd w:val="0"/>
        <w:jc w:val="both"/>
        <w:textAlignment w:val="baseline"/>
        <w:outlineLvl w:val="0"/>
        <w:rPr>
          <w:b/>
          <w:caps/>
          <w:kern w:val="28"/>
          <w:sz w:val="22"/>
          <w:szCs w:val="22"/>
          <w:u w:val="single"/>
        </w:rPr>
      </w:pPr>
      <w:r w:rsidRPr="007C31FA">
        <w:rPr>
          <w:b/>
          <w:caps/>
          <w:kern w:val="28"/>
          <w:sz w:val="22"/>
          <w:szCs w:val="22"/>
          <w:u w:val="single"/>
        </w:rPr>
        <w:t>1. WSTĘP</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1.1. Przedmiot ST</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 xml:space="preserve">Przedmiotem niniejszej specyfikacji technicznej (ST) są wymagania ogólne dotyczące wykonania i </w:t>
      </w:r>
      <w:r>
        <w:rPr>
          <w:sz w:val="22"/>
          <w:szCs w:val="22"/>
        </w:rPr>
        <w:t> </w:t>
      </w:r>
      <w:r w:rsidRPr="007C31FA">
        <w:rPr>
          <w:sz w:val="22"/>
          <w:szCs w:val="22"/>
        </w:rPr>
        <w:t xml:space="preserve">odbioru robót związanych z wykonywaniem podbudowy i ulepszonego podłoża z gruntu stabilizowanego cementem </w:t>
      </w:r>
      <w:r w:rsidR="0072034F" w:rsidRPr="004A12E0">
        <w:rPr>
          <w:sz w:val="22"/>
          <w:szCs w:val="22"/>
        </w:rPr>
        <w:t xml:space="preserve">w ramach </w:t>
      </w:r>
      <w:r w:rsidR="0072034F" w:rsidRPr="0072034F">
        <w:rPr>
          <w:sz w:val="22"/>
          <w:szCs w:val="22"/>
        </w:rPr>
        <w:t>przebudowy ulicy Obrońców Pokoju od Ronda Barei do ulicy Podwale w Jeleniej Górze</w:t>
      </w:r>
      <w:r w:rsidR="0072034F">
        <w:rPr>
          <w:sz w:val="22"/>
          <w:szCs w:val="22"/>
        </w:rPr>
        <w:t>.</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1.2. Zakres stosowania ST</w:t>
      </w:r>
    </w:p>
    <w:p w:rsidR="007C31FA" w:rsidRPr="007C31FA" w:rsidRDefault="007C31FA" w:rsidP="007C31FA">
      <w:pPr>
        <w:widowControl w:val="0"/>
        <w:ind w:right="-3" w:firstLine="708"/>
        <w:jc w:val="both"/>
        <w:rPr>
          <w:snapToGrid w:val="0"/>
          <w:sz w:val="22"/>
          <w:szCs w:val="22"/>
        </w:rPr>
      </w:pPr>
      <w:r w:rsidRPr="007C31FA">
        <w:rPr>
          <w:snapToGrid w:val="0"/>
          <w:sz w:val="22"/>
          <w:szCs w:val="22"/>
        </w:rPr>
        <w:t>Specyfikacja Techniczna jest stosowana jako dokument przetargow</w:t>
      </w:r>
      <w:r>
        <w:rPr>
          <w:snapToGrid w:val="0"/>
          <w:sz w:val="22"/>
          <w:szCs w:val="22"/>
        </w:rPr>
        <w:t>y i kontraktowy przy zlecaniu i </w:t>
      </w:r>
      <w:r w:rsidRPr="007C31FA">
        <w:rPr>
          <w:snapToGrid w:val="0"/>
          <w:sz w:val="22"/>
          <w:szCs w:val="22"/>
        </w:rPr>
        <w:t>realizacji robót wymienionych w pkt. 1.1.</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1.3. Zakres robót objętych ST</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Ustalenia zawarte w niniejszej specyfikacji dotyczą zasad</w:t>
      </w:r>
      <w:r>
        <w:rPr>
          <w:sz w:val="22"/>
          <w:szCs w:val="22"/>
        </w:rPr>
        <w:t xml:space="preserve"> prowadzenia robót związanych z </w:t>
      </w:r>
      <w:r w:rsidRPr="007C31FA">
        <w:rPr>
          <w:sz w:val="22"/>
          <w:szCs w:val="22"/>
        </w:rPr>
        <w:t>wykonaniem podbudowy i ulepszonego podłoża z gruntu stabilizowanego cementem wg PN-S-96012 [17].</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Grunty stabilizowane cementem mogą być stosowane do wykonania podbudów zasadniczych, pomocniczych i ulepszonego podłoża wg Katalogu typowych kons</w:t>
      </w:r>
      <w:r>
        <w:rPr>
          <w:sz w:val="22"/>
          <w:szCs w:val="22"/>
        </w:rPr>
        <w:t>trukcji nawierzchni podatnych i </w:t>
      </w:r>
      <w:r w:rsidRPr="007C31FA">
        <w:rPr>
          <w:sz w:val="22"/>
          <w:szCs w:val="22"/>
        </w:rPr>
        <w:t>półsztywnych [29].</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1.4. Określenia podstawowe</w:t>
      </w:r>
    </w:p>
    <w:p w:rsidR="007C31FA" w:rsidRPr="007C31FA" w:rsidRDefault="007C31FA" w:rsidP="007C31FA">
      <w:pPr>
        <w:overflowPunct w:val="0"/>
        <w:autoSpaceDE w:val="0"/>
        <w:autoSpaceDN w:val="0"/>
        <w:adjustRightInd w:val="0"/>
        <w:jc w:val="both"/>
        <w:textAlignment w:val="baseline"/>
        <w:rPr>
          <w:sz w:val="22"/>
          <w:szCs w:val="22"/>
        </w:rPr>
      </w:pPr>
      <w:r w:rsidRPr="007C31FA">
        <w:rPr>
          <w:b/>
          <w:sz w:val="22"/>
          <w:szCs w:val="22"/>
        </w:rPr>
        <w:t xml:space="preserve">1.4.1. </w:t>
      </w:r>
      <w:r w:rsidRPr="007C31FA">
        <w:rPr>
          <w:sz w:val="22"/>
          <w:szCs w:val="22"/>
        </w:rPr>
        <w:t>Podbudowa z gruntu stabilizowanego cementem - jedna lub dwie warstwy zagęszczonej mieszanki cementowo-gruntowej, która po osiągnięciu właściwej wytrzymałości na ściskanie, stanowi fragment nośnej części nawierzchni drogowej.</w:t>
      </w:r>
    </w:p>
    <w:p w:rsidR="007C31FA" w:rsidRPr="007C31FA" w:rsidRDefault="007C31FA" w:rsidP="007C31FA">
      <w:pPr>
        <w:overflowPunct w:val="0"/>
        <w:autoSpaceDE w:val="0"/>
        <w:autoSpaceDN w:val="0"/>
        <w:adjustRightInd w:val="0"/>
        <w:jc w:val="both"/>
        <w:textAlignment w:val="baseline"/>
        <w:rPr>
          <w:sz w:val="22"/>
          <w:szCs w:val="22"/>
        </w:rPr>
      </w:pPr>
      <w:r w:rsidRPr="007C31FA">
        <w:rPr>
          <w:b/>
          <w:sz w:val="22"/>
          <w:szCs w:val="22"/>
        </w:rPr>
        <w:t xml:space="preserve">1.4.2. </w:t>
      </w:r>
      <w:r w:rsidRPr="007C31FA">
        <w:rPr>
          <w:sz w:val="22"/>
          <w:szCs w:val="22"/>
        </w:rPr>
        <w:t>Mieszanka cementowo-gruntowa - mieszanka gruntu, cementu i wody, a w razie potrzeby również dodatków ulepszających, np. popiołów lotnych lub chlorku wapniowego, dobranych w optymalnych ilościach.</w:t>
      </w:r>
    </w:p>
    <w:p w:rsidR="007C31FA" w:rsidRPr="007C31FA" w:rsidRDefault="007C31FA" w:rsidP="007C31FA">
      <w:pPr>
        <w:overflowPunct w:val="0"/>
        <w:autoSpaceDE w:val="0"/>
        <w:autoSpaceDN w:val="0"/>
        <w:adjustRightInd w:val="0"/>
        <w:jc w:val="both"/>
        <w:textAlignment w:val="baseline"/>
        <w:rPr>
          <w:sz w:val="22"/>
          <w:szCs w:val="22"/>
        </w:rPr>
      </w:pPr>
      <w:r w:rsidRPr="007C31FA">
        <w:rPr>
          <w:b/>
          <w:sz w:val="22"/>
          <w:szCs w:val="22"/>
        </w:rPr>
        <w:t xml:space="preserve">1.4.3. </w:t>
      </w:r>
      <w:r w:rsidRPr="007C31FA">
        <w:rPr>
          <w:sz w:val="22"/>
          <w:szCs w:val="22"/>
        </w:rPr>
        <w:t>Grunt stabilizowany cementem - mieszanka cementowo-gruntowa zagęszczona i stwardniała w wyniku ukończenia procesu wiązania cementu.</w:t>
      </w:r>
    </w:p>
    <w:p w:rsidR="007C31FA" w:rsidRPr="007C31FA" w:rsidRDefault="007C31FA" w:rsidP="007C31FA">
      <w:pPr>
        <w:overflowPunct w:val="0"/>
        <w:autoSpaceDE w:val="0"/>
        <w:autoSpaceDN w:val="0"/>
        <w:adjustRightInd w:val="0"/>
        <w:jc w:val="both"/>
        <w:textAlignment w:val="baseline"/>
        <w:rPr>
          <w:sz w:val="22"/>
          <w:szCs w:val="22"/>
        </w:rPr>
      </w:pPr>
      <w:r w:rsidRPr="007C31FA">
        <w:rPr>
          <w:b/>
          <w:sz w:val="22"/>
          <w:szCs w:val="22"/>
        </w:rPr>
        <w:t xml:space="preserve">1.4.4. </w:t>
      </w:r>
      <w:r w:rsidRPr="007C31FA">
        <w:rPr>
          <w:sz w:val="22"/>
          <w:szCs w:val="22"/>
        </w:rPr>
        <w:t>Kruszywo stabilizowane cementem - mieszanka kruszywa naturalnego, cementu i wody, a w razie potrzeby dodatków ulepszających, np. popiołów lotnych lub chlorku wapniowego, dobranych w optymalnych ilościach, zagęszczona i stwardniała w wyniku ukończenia procesu wiązania cementu.</w:t>
      </w:r>
    </w:p>
    <w:p w:rsidR="007C31FA" w:rsidRPr="007C31FA" w:rsidRDefault="007C31FA" w:rsidP="007C31FA">
      <w:pPr>
        <w:overflowPunct w:val="0"/>
        <w:autoSpaceDE w:val="0"/>
        <w:autoSpaceDN w:val="0"/>
        <w:adjustRightInd w:val="0"/>
        <w:jc w:val="both"/>
        <w:textAlignment w:val="baseline"/>
        <w:rPr>
          <w:sz w:val="22"/>
          <w:szCs w:val="22"/>
        </w:rPr>
      </w:pPr>
      <w:r w:rsidRPr="007C31FA">
        <w:rPr>
          <w:b/>
          <w:sz w:val="22"/>
          <w:szCs w:val="22"/>
        </w:rPr>
        <w:t xml:space="preserve">1.4.5. </w:t>
      </w:r>
      <w:r w:rsidRPr="007C31FA">
        <w:rPr>
          <w:sz w:val="22"/>
          <w:szCs w:val="22"/>
        </w:rPr>
        <w:t>Podłoże gruntowe ulepszone cementem - jedna lub dwie warstwy zagęszczonej mieszanki cementowo-gruntowej, na której układana jest warstwa podbudowy.</w:t>
      </w:r>
    </w:p>
    <w:p w:rsidR="007C31FA" w:rsidRPr="007C31FA" w:rsidRDefault="007C31FA" w:rsidP="007C31FA">
      <w:pPr>
        <w:overflowPunct w:val="0"/>
        <w:autoSpaceDE w:val="0"/>
        <w:autoSpaceDN w:val="0"/>
        <w:adjustRightInd w:val="0"/>
        <w:jc w:val="both"/>
        <w:textAlignment w:val="baseline"/>
        <w:rPr>
          <w:sz w:val="22"/>
          <w:szCs w:val="22"/>
        </w:rPr>
      </w:pPr>
      <w:r w:rsidRPr="007C31FA">
        <w:rPr>
          <w:b/>
          <w:sz w:val="22"/>
          <w:szCs w:val="22"/>
        </w:rPr>
        <w:t xml:space="preserve">1.4.6. </w:t>
      </w:r>
      <w:r w:rsidRPr="007C31FA">
        <w:rPr>
          <w:sz w:val="22"/>
          <w:szCs w:val="22"/>
        </w:rPr>
        <w:t>Pozostałe określenia są zgodne z obowiązującymi, odpowiednimi polskimi normami i z definicjami podanymi w ST D-M-00.00.00 „Wymagania ogólne” pkt 1.4.</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1.5. Ogólne wymagania dotyczące robót</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Ogólne wymagania dotyczące robót podano w OST D-04.05.00 „Podbudowy i ulepszone podłoże z gruntów lub kruszyw stabilizowanych spoiwami hydraulicznymi. Wymagania ogólne”  pkt 1.5.</w:t>
      </w:r>
    </w:p>
    <w:p w:rsidR="007C31FA" w:rsidRPr="007C31FA" w:rsidRDefault="007C31FA" w:rsidP="007C31FA">
      <w:pPr>
        <w:overflowPunct w:val="0"/>
        <w:autoSpaceDE w:val="0"/>
        <w:autoSpaceDN w:val="0"/>
        <w:adjustRightInd w:val="0"/>
        <w:jc w:val="both"/>
        <w:textAlignment w:val="baseline"/>
        <w:rPr>
          <w:sz w:val="22"/>
          <w:szCs w:val="22"/>
        </w:rPr>
      </w:pPr>
    </w:p>
    <w:p w:rsidR="007C31FA" w:rsidRPr="007C31FA" w:rsidRDefault="007C31FA" w:rsidP="007C31FA">
      <w:pPr>
        <w:keepNext/>
        <w:keepLines/>
        <w:suppressAutoHyphens/>
        <w:overflowPunct w:val="0"/>
        <w:autoSpaceDE w:val="0"/>
        <w:autoSpaceDN w:val="0"/>
        <w:adjustRightInd w:val="0"/>
        <w:jc w:val="both"/>
        <w:textAlignment w:val="baseline"/>
        <w:outlineLvl w:val="0"/>
        <w:rPr>
          <w:b/>
          <w:caps/>
          <w:kern w:val="28"/>
          <w:sz w:val="22"/>
          <w:szCs w:val="22"/>
          <w:u w:val="single"/>
        </w:rPr>
      </w:pPr>
      <w:r w:rsidRPr="007C31FA">
        <w:rPr>
          <w:b/>
          <w:caps/>
          <w:kern w:val="28"/>
          <w:sz w:val="22"/>
          <w:szCs w:val="22"/>
          <w:u w:val="single"/>
        </w:rPr>
        <w:t>2. materiały</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2.1. Ogólne wymagania dotyczące materiałów</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Ogólne wymagania dotyczące materiałów, ich pozyskiwania i składowania, podano w OST D-04.05.00 „Podbudowy i ulepszone podłoże z gruntów lub kruszyw stabilizowanych spoiwami hydraulicznymi. Wymagania ogólne”  pkt 2.</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2.2. Cement</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Należy stosować cement portlandzki klasy 32,5 wg PN-B-19701 [11], portlandzki z dodatkami wg PN-B-19701 [11] lub hutniczy wg PN-B-19701 [11].</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Wymagania dla cementu zestawiono w tablicy 1.</w:t>
      </w:r>
    </w:p>
    <w:p w:rsidR="007C31FA" w:rsidRPr="007C31FA" w:rsidRDefault="007C31FA" w:rsidP="007C31FA">
      <w:pPr>
        <w:overflowPunct w:val="0"/>
        <w:autoSpaceDE w:val="0"/>
        <w:autoSpaceDN w:val="0"/>
        <w:adjustRightInd w:val="0"/>
        <w:spacing w:before="120" w:after="120"/>
        <w:jc w:val="both"/>
        <w:textAlignment w:val="baseline"/>
        <w:rPr>
          <w:i/>
          <w:sz w:val="22"/>
          <w:szCs w:val="22"/>
        </w:rPr>
      </w:pPr>
      <w:r w:rsidRPr="007C31FA">
        <w:rPr>
          <w:i/>
          <w:sz w:val="22"/>
          <w:szCs w:val="22"/>
        </w:rPr>
        <w:t>Tablica 1. Właściwości mechaniczne i fizyczne cementu wg PN-B-19701 [11]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5244"/>
        <w:gridCol w:w="1770"/>
      </w:tblGrid>
      <w:tr w:rsidR="007C31FA" w:rsidRPr="007C31FA" w:rsidTr="007C31FA">
        <w:trPr>
          <w:jc w:val="center"/>
        </w:trPr>
        <w:tc>
          <w:tcPr>
            <w:tcW w:w="496" w:type="dxa"/>
            <w:tcBorders>
              <w:bottom w:val="double" w:sz="6" w:space="0" w:color="auto"/>
            </w:tcBorders>
          </w:tcPr>
          <w:p w:rsidR="007C31FA" w:rsidRPr="007C31FA" w:rsidRDefault="007C31FA" w:rsidP="007C31FA">
            <w:pPr>
              <w:overflowPunct w:val="0"/>
              <w:autoSpaceDE w:val="0"/>
              <w:autoSpaceDN w:val="0"/>
              <w:adjustRightInd w:val="0"/>
              <w:spacing w:before="120"/>
              <w:jc w:val="center"/>
              <w:textAlignment w:val="baseline"/>
              <w:rPr>
                <w:sz w:val="20"/>
                <w:szCs w:val="20"/>
              </w:rPr>
            </w:pPr>
            <w:r w:rsidRPr="007C31FA">
              <w:rPr>
                <w:sz w:val="20"/>
                <w:szCs w:val="20"/>
              </w:rPr>
              <w:t>Lp.</w:t>
            </w:r>
          </w:p>
        </w:tc>
        <w:tc>
          <w:tcPr>
            <w:tcW w:w="5244" w:type="dxa"/>
            <w:tcBorders>
              <w:bottom w:val="double" w:sz="6" w:space="0" w:color="auto"/>
            </w:tcBorders>
          </w:tcPr>
          <w:p w:rsidR="007C31FA" w:rsidRPr="007C31FA" w:rsidRDefault="007C31FA" w:rsidP="007C31FA">
            <w:pPr>
              <w:overflowPunct w:val="0"/>
              <w:autoSpaceDE w:val="0"/>
              <w:autoSpaceDN w:val="0"/>
              <w:adjustRightInd w:val="0"/>
              <w:spacing w:before="120"/>
              <w:jc w:val="center"/>
              <w:textAlignment w:val="baseline"/>
              <w:rPr>
                <w:sz w:val="20"/>
                <w:szCs w:val="20"/>
              </w:rPr>
            </w:pPr>
            <w:r w:rsidRPr="007C31FA">
              <w:rPr>
                <w:sz w:val="20"/>
                <w:szCs w:val="20"/>
              </w:rPr>
              <w:t>Właściwości</w:t>
            </w:r>
          </w:p>
        </w:tc>
        <w:tc>
          <w:tcPr>
            <w:tcW w:w="1770" w:type="dxa"/>
            <w:tcBorders>
              <w:bottom w:val="double" w:sz="6" w:space="0" w:color="auto"/>
            </w:tcBorders>
          </w:tcPr>
          <w:p w:rsidR="007C31FA" w:rsidRPr="007C31FA" w:rsidRDefault="007C31FA" w:rsidP="007C31FA">
            <w:pPr>
              <w:pBdr>
                <w:bottom w:val="single" w:sz="6" w:space="1" w:color="auto"/>
              </w:pBdr>
              <w:overflowPunct w:val="0"/>
              <w:autoSpaceDE w:val="0"/>
              <w:autoSpaceDN w:val="0"/>
              <w:adjustRightInd w:val="0"/>
              <w:jc w:val="center"/>
              <w:textAlignment w:val="baseline"/>
              <w:rPr>
                <w:sz w:val="20"/>
                <w:szCs w:val="20"/>
              </w:rPr>
            </w:pPr>
            <w:r w:rsidRPr="007C31FA">
              <w:rPr>
                <w:sz w:val="20"/>
                <w:szCs w:val="20"/>
              </w:rPr>
              <w:t>Klasa cementu</w:t>
            </w:r>
          </w:p>
          <w:p w:rsidR="007C31FA" w:rsidRPr="007C31FA" w:rsidRDefault="007C31FA" w:rsidP="007C31FA">
            <w:pPr>
              <w:overflowPunct w:val="0"/>
              <w:autoSpaceDE w:val="0"/>
              <w:autoSpaceDN w:val="0"/>
              <w:adjustRightInd w:val="0"/>
              <w:jc w:val="center"/>
              <w:textAlignment w:val="baseline"/>
              <w:rPr>
                <w:sz w:val="20"/>
                <w:szCs w:val="20"/>
              </w:rPr>
            </w:pPr>
            <w:r w:rsidRPr="007C31FA">
              <w:rPr>
                <w:sz w:val="20"/>
                <w:szCs w:val="20"/>
              </w:rPr>
              <w:t>32,5</w:t>
            </w:r>
          </w:p>
        </w:tc>
      </w:tr>
      <w:tr w:rsidR="007C31FA" w:rsidRPr="007C31FA" w:rsidTr="007C31FA">
        <w:trPr>
          <w:jc w:val="center"/>
        </w:trPr>
        <w:tc>
          <w:tcPr>
            <w:tcW w:w="496" w:type="dxa"/>
            <w:tcBorders>
              <w:top w:val="nil"/>
            </w:tcBorders>
          </w:tcPr>
          <w:p w:rsidR="007C31FA" w:rsidRPr="007C31FA" w:rsidRDefault="007C31FA" w:rsidP="007C31FA">
            <w:pPr>
              <w:overflowPunct w:val="0"/>
              <w:autoSpaceDE w:val="0"/>
              <w:autoSpaceDN w:val="0"/>
              <w:adjustRightInd w:val="0"/>
              <w:spacing w:before="60"/>
              <w:jc w:val="center"/>
              <w:textAlignment w:val="baseline"/>
              <w:rPr>
                <w:sz w:val="20"/>
                <w:szCs w:val="20"/>
              </w:rPr>
            </w:pPr>
            <w:r w:rsidRPr="007C31FA">
              <w:rPr>
                <w:sz w:val="20"/>
                <w:szCs w:val="20"/>
              </w:rPr>
              <w:lastRenderedPageBreak/>
              <w:t>1</w:t>
            </w:r>
          </w:p>
        </w:tc>
        <w:tc>
          <w:tcPr>
            <w:tcW w:w="5244" w:type="dxa"/>
            <w:tcBorders>
              <w:top w:val="nil"/>
            </w:tcBorders>
          </w:tcPr>
          <w:p w:rsidR="007C31FA" w:rsidRPr="007C31FA" w:rsidRDefault="007C31FA" w:rsidP="007C31FA">
            <w:pPr>
              <w:overflowPunct w:val="0"/>
              <w:autoSpaceDE w:val="0"/>
              <w:autoSpaceDN w:val="0"/>
              <w:adjustRightInd w:val="0"/>
              <w:spacing w:before="60"/>
              <w:jc w:val="both"/>
              <w:textAlignment w:val="baseline"/>
              <w:rPr>
                <w:sz w:val="20"/>
                <w:szCs w:val="20"/>
              </w:rPr>
            </w:pPr>
            <w:r w:rsidRPr="007C31FA">
              <w:rPr>
                <w:sz w:val="20"/>
                <w:szCs w:val="20"/>
              </w:rPr>
              <w:t>Wytrzymałość na ściskanie (MPa), po 7 dniach, nie mniej niż:</w:t>
            </w:r>
          </w:p>
          <w:p w:rsidR="007C31FA" w:rsidRPr="007C31FA" w:rsidRDefault="007C31FA" w:rsidP="007C31FA">
            <w:pPr>
              <w:overflowPunct w:val="0"/>
              <w:autoSpaceDE w:val="0"/>
              <w:autoSpaceDN w:val="0"/>
              <w:adjustRightInd w:val="0"/>
              <w:jc w:val="both"/>
              <w:textAlignment w:val="baseline"/>
              <w:rPr>
                <w:sz w:val="20"/>
                <w:szCs w:val="20"/>
              </w:rPr>
            </w:pPr>
            <w:r w:rsidRPr="007C31FA">
              <w:rPr>
                <w:sz w:val="20"/>
                <w:szCs w:val="20"/>
              </w:rPr>
              <w:t>- cement portlandzki bez dodatków</w:t>
            </w:r>
          </w:p>
          <w:p w:rsidR="007C31FA" w:rsidRPr="007C31FA" w:rsidRDefault="007C31FA" w:rsidP="007C31FA">
            <w:pPr>
              <w:overflowPunct w:val="0"/>
              <w:autoSpaceDE w:val="0"/>
              <w:autoSpaceDN w:val="0"/>
              <w:adjustRightInd w:val="0"/>
              <w:jc w:val="both"/>
              <w:textAlignment w:val="baseline"/>
              <w:rPr>
                <w:sz w:val="20"/>
                <w:szCs w:val="20"/>
              </w:rPr>
            </w:pPr>
            <w:r w:rsidRPr="007C31FA">
              <w:rPr>
                <w:sz w:val="20"/>
                <w:szCs w:val="20"/>
              </w:rPr>
              <w:t>- cement hutniczy</w:t>
            </w:r>
          </w:p>
          <w:p w:rsidR="007C31FA" w:rsidRPr="007C31FA" w:rsidRDefault="007C31FA" w:rsidP="007C31FA">
            <w:pPr>
              <w:overflowPunct w:val="0"/>
              <w:autoSpaceDE w:val="0"/>
              <w:autoSpaceDN w:val="0"/>
              <w:adjustRightInd w:val="0"/>
              <w:spacing w:after="60"/>
              <w:jc w:val="both"/>
              <w:textAlignment w:val="baseline"/>
              <w:rPr>
                <w:sz w:val="20"/>
                <w:szCs w:val="20"/>
              </w:rPr>
            </w:pPr>
            <w:r w:rsidRPr="007C31FA">
              <w:rPr>
                <w:sz w:val="20"/>
                <w:szCs w:val="20"/>
              </w:rPr>
              <w:t>- cement portlandzki z dodatkami</w:t>
            </w:r>
          </w:p>
        </w:tc>
        <w:tc>
          <w:tcPr>
            <w:tcW w:w="1770" w:type="dxa"/>
            <w:tcBorders>
              <w:top w:val="nil"/>
            </w:tcBorders>
          </w:tcPr>
          <w:p w:rsidR="007C31FA" w:rsidRPr="007C31FA" w:rsidRDefault="007C31FA" w:rsidP="007C31FA">
            <w:pPr>
              <w:overflowPunct w:val="0"/>
              <w:autoSpaceDE w:val="0"/>
              <w:autoSpaceDN w:val="0"/>
              <w:adjustRightInd w:val="0"/>
              <w:jc w:val="center"/>
              <w:textAlignment w:val="baseline"/>
              <w:rPr>
                <w:sz w:val="20"/>
                <w:szCs w:val="20"/>
              </w:rPr>
            </w:pPr>
          </w:p>
          <w:p w:rsidR="007C31FA" w:rsidRPr="007C31FA" w:rsidRDefault="007C31FA" w:rsidP="007C31FA">
            <w:pPr>
              <w:overflowPunct w:val="0"/>
              <w:autoSpaceDE w:val="0"/>
              <w:autoSpaceDN w:val="0"/>
              <w:adjustRightInd w:val="0"/>
              <w:spacing w:before="60"/>
              <w:jc w:val="center"/>
              <w:textAlignment w:val="baseline"/>
              <w:rPr>
                <w:sz w:val="20"/>
                <w:szCs w:val="20"/>
              </w:rPr>
            </w:pPr>
            <w:r w:rsidRPr="007C31FA">
              <w:rPr>
                <w:sz w:val="20"/>
                <w:szCs w:val="20"/>
              </w:rPr>
              <w:t>16</w:t>
            </w:r>
          </w:p>
          <w:p w:rsidR="007C31FA" w:rsidRPr="007C31FA" w:rsidRDefault="007C31FA" w:rsidP="007C31FA">
            <w:pPr>
              <w:overflowPunct w:val="0"/>
              <w:autoSpaceDE w:val="0"/>
              <w:autoSpaceDN w:val="0"/>
              <w:adjustRightInd w:val="0"/>
              <w:jc w:val="center"/>
              <w:textAlignment w:val="baseline"/>
              <w:rPr>
                <w:sz w:val="20"/>
                <w:szCs w:val="20"/>
              </w:rPr>
            </w:pPr>
            <w:r w:rsidRPr="007C31FA">
              <w:rPr>
                <w:sz w:val="20"/>
                <w:szCs w:val="20"/>
              </w:rPr>
              <w:t>16</w:t>
            </w:r>
          </w:p>
          <w:p w:rsidR="007C31FA" w:rsidRPr="007C31FA" w:rsidRDefault="007C31FA" w:rsidP="007C31FA">
            <w:pPr>
              <w:overflowPunct w:val="0"/>
              <w:autoSpaceDE w:val="0"/>
              <w:autoSpaceDN w:val="0"/>
              <w:adjustRightInd w:val="0"/>
              <w:jc w:val="center"/>
              <w:textAlignment w:val="baseline"/>
              <w:rPr>
                <w:sz w:val="20"/>
                <w:szCs w:val="20"/>
              </w:rPr>
            </w:pPr>
            <w:r w:rsidRPr="007C31FA">
              <w:rPr>
                <w:sz w:val="20"/>
                <w:szCs w:val="20"/>
              </w:rPr>
              <w:t>16</w:t>
            </w:r>
          </w:p>
        </w:tc>
      </w:tr>
      <w:tr w:rsidR="007C31FA" w:rsidRPr="007C31FA" w:rsidTr="007C31FA">
        <w:trPr>
          <w:jc w:val="center"/>
        </w:trPr>
        <w:tc>
          <w:tcPr>
            <w:tcW w:w="496" w:type="dxa"/>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2</w:t>
            </w:r>
          </w:p>
        </w:tc>
        <w:tc>
          <w:tcPr>
            <w:tcW w:w="5244" w:type="dxa"/>
          </w:tcPr>
          <w:p w:rsidR="007C31FA" w:rsidRPr="007C31FA" w:rsidRDefault="007C31FA" w:rsidP="007C31FA">
            <w:pPr>
              <w:overflowPunct w:val="0"/>
              <w:autoSpaceDE w:val="0"/>
              <w:autoSpaceDN w:val="0"/>
              <w:adjustRightInd w:val="0"/>
              <w:spacing w:before="60" w:after="60"/>
              <w:jc w:val="both"/>
              <w:textAlignment w:val="baseline"/>
              <w:rPr>
                <w:sz w:val="20"/>
                <w:szCs w:val="20"/>
              </w:rPr>
            </w:pPr>
            <w:r w:rsidRPr="007C31FA">
              <w:rPr>
                <w:sz w:val="20"/>
                <w:szCs w:val="20"/>
              </w:rPr>
              <w:t>Wytrzymałość na ściskanie (MPa), po 28 dniach, nie mniej niż:</w:t>
            </w:r>
          </w:p>
        </w:tc>
        <w:tc>
          <w:tcPr>
            <w:tcW w:w="1770" w:type="dxa"/>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32,5</w:t>
            </w:r>
          </w:p>
        </w:tc>
      </w:tr>
      <w:tr w:rsidR="007C31FA" w:rsidRPr="007C31FA" w:rsidTr="007C31FA">
        <w:trPr>
          <w:jc w:val="center"/>
        </w:trPr>
        <w:tc>
          <w:tcPr>
            <w:tcW w:w="496" w:type="dxa"/>
          </w:tcPr>
          <w:p w:rsidR="007C31FA" w:rsidRPr="007C31FA" w:rsidRDefault="007C31FA" w:rsidP="007C31FA">
            <w:pPr>
              <w:overflowPunct w:val="0"/>
              <w:autoSpaceDE w:val="0"/>
              <w:autoSpaceDN w:val="0"/>
              <w:adjustRightInd w:val="0"/>
              <w:spacing w:before="60"/>
              <w:jc w:val="center"/>
              <w:textAlignment w:val="baseline"/>
              <w:rPr>
                <w:sz w:val="20"/>
                <w:szCs w:val="20"/>
              </w:rPr>
            </w:pPr>
            <w:r w:rsidRPr="007C31FA">
              <w:rPr>
                <w:sz w:val="20"/>
                <w:szCs w:val="20"/>
              </w:rPr>
              <w:t>3</w:t>
            </w:r>
          </w:p>
        </w:tc>
        <w:tc>
          <w:tcPr>
            <w:tcW w:w="5244" w:type="dxa"/>
          </w:tcPr>
          <w:p w:rsidR="007C31FA" w:rsidRPr="007C31FA" w:rsidRDefault="007C31FA" w:rsidP="007C31FA">
            <w:pPr>
              <w:overflowPunct w:val="0"/>
              <w:autoSpaceDE w:val="0"/>
              <w:autoSpaceDN w:val="0"/>
              <w:adjustRightInd w:val="0"/>
              <w:spacing w:before="60"/>
              <w:jc w:val="both"/>
              <w:textAlignment w:val="baseline"/>
              <w:rPr>
                <w:sz w:val="20"/>
                <w:szCs w:val="20"/>
              </w:rPr>
            </w:pPr>
            <w:r w:rsidRPr="007C31FA">
              <w:rPr>
                <w:sz w:val="20"/>
                <w:szCs w:val="20"/>
              </w:rPr>
              <w:t>Czas wiązania:</w:t>
            </w:r>
          </w:p>
          <w:p w:rsidR="007C31FA" w:rsidRPr="007C31FA" w:rsidRDefault="007C31FA" w:rsidP="007C31FA">
            <w:pPr>
              <w:pBdr>
                <w:bottom w:val="single" w:sz="6" w:space="1" w:color="auto"/>
              </w:pBdr>
              <w:overflowPunct w:val="0"/>
              <w:autoSpaceDE w:val="0"/>
              <w:autoSpaceDN w:val="0"/>
              <w:adjustRightInd w:val="0"/>
              <w:jc w:val="both"/>
              <w:textAlignment w:val="baseline"/>
              <w:rPr>
                <w:sz w:val="20"/>
                <w:szCs w:val="20"/>
              </w:rPr>
            </w:pPr>
            <w:r w:rsidRPr="007C31FA">
              <w:rPr>
                <w:sz w:val="20"/>
                <w:szCs w:val="20"/>
              </w:rPr>
              <w:t>- początek wiązania, najwcześniej po upływie, min.</w:t>
            </w:r>
          </w:p>
          <w:p w:rsidR="007C31FA" w:rsidRPr="007C31FA" w:rsidRDefault="007C31FA" w:rsidP="007C31FA">
            <w:pPr>
              <w:overflowPunct w:val="0"/>
              <w:autoSpaceDE w:val="0"/>
              <w:autoSpaceDN w:val="0"/>
              <w:adjustRightInd w:val="0"/>
              <w:spacing w:after="60"/>
              <w:jc w:val="both"/>
              <w:textAlignment w:val="baseline"/>
              <w:rPr>
                <w:sz w:val="20"/>
                <w:szCs w:val="20"/>
              </w:rPr>
            </w:pPr>
            <w:r w:rsidRPr="007C31FA">
              <w:rPr>
                <w:sz w:val="20"/>
                <w:szCs w:val="20"/>
              </w:rPr>
              <w:t>- koniec wiązania, najpóźniej po upływie, h</w:t>
            </w:r>
          </w:p>
        </w:tc>
        <w:tc>
          <w:tcPr>
            <w:tcW w:w="1770" w:type="dxa"/>
          </w:tcPr>
          <w:p w:rsidR="007C31FA" w:rsidRPr="007C31FA" w:rsidRDefault="007C31FA" w:rsidP="007C31FA">
            <w:pPr>
              <w:overflowPunct w:val="0"/>
              <w:autoSpaceDE w:val="0"/>
              <w:autoSpaceDN w:val="0"/>
              <w:adjustRightInd w:val="0"/>
              <w:jc w:val="center"/>
              <w:textAlignment w:val="baseline"/>
              <w:rPr>
                <w:sz w:val="20"/>
                <w:szCs w:val="20"/>
              </w:rPr>
            </w:pPr>
          </w:p>
          <w:p w:rsidR="007C31FA" w:rsidRPr="007C31FA" w:rsidRDefault="007C31FA" w:rsidP="007C31FA">
            <w:pPr>
              <w:pBdr>
                <w:bottom w:val="single" w:sz="6" w:space="1" w:color="auto"/>
              </w:pBdr>
              <w:overflowPunct w:val="0"/>
              <w:autoSpaceDE w:val="0"/>
              <w:autoSpaceDN w:val="0"/>
              <w:adjustRightInd w:val="0"/>
              <w:spacing w:before="60"/>
              <w:jc w:val="center"/>
              <w:textAlignment w:val="baseline"/>
              <w:rPr>
                <w:sz w:val="20"/>
                <w:szCs w:val="20"/>
              </w:rPr>
            </w:pPr>
            <w:r w:rsidRPr="007C31FA">
              <w:rPr>
                <w:sz w:val="20"/>
                <w:szCs w:val="20"/>
              </w:rPr>
              <w:t>60</w:t>
            </w:r>
          </w:p>
          <w:p w:rsidR="007C31FA" w:rsidRPr="007C31FA" w:rsidRDefault="007C31FA" w:rsidP="007C31FA">
            <w:pPr>
              <w:overflowPunct w:val="0"/>
              <w:autoSpaceDE w:val="0"/>
              <w:autoSpaceDN w:val="0"/>
              <w:adjustRightInd w:val="0"/>
              <w:jc w:val="center"/>
              <w:textAlignment w:val="baseline"/>
              <w:rPr>
                <w:sz w:val="20"/>
                <w:szCs w:val="20"/>
              </w:rPr>
            </w:pPr>
            <w:r w:rsidRPr="007C31FA">
              <w:rPr>
                <w:sz w:val="20"/>
                <w:szCs w:val="20"/>
              </w:rPr>
              <w:t>12</w:t>
            </w:r>
          </w:p>
        </w:tc>
      </w:tr>
      <w:tr w:rsidR="007C31FA" w:rsidRPr="007C31FA" w:rsidTr="007C31FA">
        <w:trPr>
          <w:jc w:val="center"/>
        </w:trPr>
        <w:tc>
          <w:tcPr>
            <w:tcW w:w="496" w:type="dxa"/>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4</w:t>
            </w:r>
          </w:p>
        </w:tc>
        <w:tc>
          <w:tcPr>
            <w:tcW w:w="5244" w:type="dxa"/>
          </w:tcPr>
          <w:p w:rsidR="007C31FA" w:rsidRPr="007C31FA" w:rsidRDefault="007C31FA" w:rsidP="007C31FA">
            <w:pPr>
              <w:overflowPunct w:val="0"/>
              <w:autoSpaceDE w:val="0"/>
              <w:autoSpaceDN w:val="0"/>
              <w:adjustRightInd w:val="0"/>
              <w:spacing w:before="60" w:after="60"/>
              <w:jc w:val="both"/>
              <w:textAlignment w:val="baseline"/>
              <w:rPr>
                <w:sz w:val="20"/>
                <w:szCs w:val="20"/>
              </w:rPr>
            </w:pPr>
            <w:r w:rsidRPr="007C31FA">
              <w:rPr>
                <w:sz w:val="20"/>
                <w:szCs w:val="20"/>
              </w:rPr>
              <w:t>Stałość objętości, mm, nie więcej niż</w:t>
            </w:r>
          </w:p>
        </w:tc>
        <w:tc>
          <w:tcPr>
            <w:tcW w:w="1770" w:type="dxa"/>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10</w:t>
            </w:r>
          </w:p>
        </w:tc>
      </w:tr>
    </w:tbl>
    <w:p w:rsidR="007C31FA" w:rsidRPr="007C31FA" w:rsidRDefault="007C31FA" w:rsidP="007C31FA">
      <w:pPr>
        <w:overflowPunct w:val="0"/>
        <w:autoSpaceDE w:val="0"/>
        <w:autoSpaceDN w:val="0"/>
        <w:adjustRightInd w:val="0"/>
        <w:jc w:val="both"/>
        <w:textAlignment w:val="baseline"/>
        <w:rPr>
          <w:sz w:val="20"/>
          <w:szCs w:val="20"/>
        </w:rPr>
      </w:pP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Badania cementu należy wykonać zgodnie z PN-B-04300 [1].</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Przechowywanie cementu powinno odbywać się zgodnie z BN-88/6731-08 [19].</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 xml:space="preserve">W przypadku, gdy czas przechowywania cementu będzie dłuższy od trzech miesięcy, można go stosować za zgodą </w:t>
      </w:r>
      <w:r>
        <w:rPr>
          <w:sz w:val="22"/>
          <w:szCs w:val="22"/>
        </w:rPr>
        <w:t>Inspektora nadzoru</w:t>
      </w:r>
      <w:r w:rsidRPr="007C31FA">
        <w:rPr>
          <w:sz w:val="22"/>
          <w:szCs w:val="22"/>
        </w:rPr>
        <w:t xml:space="preserve"> tylko wtedy, gdy badania laboratoryjne wykażą jego przydatność do robót.</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Pr>
          <w:b/>
          <w:sz w:val="22"/>
          <w:szCs w:val="22"/>
        </w:rPr>
        <w:t>2.3</w:t>
      </w:r>
      <w:r w:rsidRPr="007C31FA">
        <w:rPr>
          <w:b/>
          <w:sz w:val="22"/>
          <w:szCs w:val="22"/>
        </w:rPr>
        <w:t>. Kruszywa</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Do stabilizacji cementem można stosować piaski, mieszanki i żwiry albo mieszankę tych kruszyw, spełniające wymagania podane w tablicy 3.</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Kruszywo można uznać za przydatne do stabilizacji cementem wtedy, gdy wyniki badań laboratoryjnych wykażą, że wytrzymałość na ściskanie i mrozoodporność próbek kruszywa stabilizowanego będą  zgodne z wymaganiami określonymi w p. 2.7 tablica 4.</w:t>
      </w:r>
    </w:p>
    <w:p w:rsidR="007C31FA" w:rsidRPr="007C31FA" w:rsidRDefault="007C31FA" w:rsidP="007C31FA">
      <w:pPr>
        <w:overflowPunct w:val="0"/>
        <w:autoSpaceDE w:val="0"/>
        <w:autoSpaceDN w:val="0"/>
        <w:adjustRightInd w:val="0"/>
        <w:jc w:val="both"/>
        <w:textAlignment w:val="baseline"/>
        <w:rPr>
          <w:i/>
          <w:sz w:val="20"/>
          <w:szCs w:val="20"/>
        </w:rPr>
      </w:pPr>
      <w:r w:rsidRPr="007C31FA">
        <w:rPr>
          <w:i/>
          <w:sz w:val="20"/>
          <w:szCs w:val="20"/>
        </w:rPr>
        <w:t xml:space="preserve">Tablica 3. Wymagania dla kruszyw przeznaczonych do stabilizacji cementem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6237"/>
        <w:gridCol w:w="1134"/>
        <w:gridCol w:w="1626"/>
      </w:tblGrid>
      <w:tr w:rsidR="007C31FA" w:rsidRPr="007C31FA" w:rsidTr="007C31FA">
        <w:tc>
          <w:tcPr>
            <w:tcW w:w="496" w:type="dxa"/>
            <w:tcBorders>
              <w:bottom w:val="double" w:sz="6" w:space="0" w:color="auto"/>
            </w:tcBorders>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 xml:space="preserve"> Lp.</w:t>
            </w:r>
          </w:p>
        </w:tc>
        <w:tc>
          <w:tcPr>
            <w:tcW w:w="6237" w:type="dxa"/>
            <w:tcBorders>
              <w:bottom w:val="double" w:sz="6" w:space="0" w:color="auto"/>
            </w:tcBorders>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Właściwości</w:t>
            </w:r>
          </w:p>
        </w:tc>
        <w:tc>
          <w:tcPr>
            <w:tcW w:w="1134" w:type="dxa"/>
            <w:tcBorders>
              <w:bottom w:val="double" w:sz="6" w:space="0" w:color="auto"/>
            </w:tcBorders>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Wymagania</w:t>
            </w:r>
          </w:p>
        </w:tc>
        <w:tc>
          <w:tcPr>
            <w:tcW w:w="1626" w:type="dxa"/>
            <w:tcBorders>
              <w:bottom w:val="double" w:sz="6" w:space="0" w:color="auto"/>
            </w:tcBorders>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Badania według</w:t>
            </w:r>
          </w:p>
        </w:tc>
      </w:tr>
      <w:tr w:rsidR="007C31FA" w:rsidRPr="007C31FA" w:rsidTr="007C31FA">
        <w:tc>
          <w:tcPr>
            <w:tcW w:w="496" w:type="dxa"/>
            <w:tcBorders>
              <w:top w:val="nil"/>
            </w:tcBorders>
          </w:tcPr>
          <w:p w:rsidR="007C31FA" w:rsidRPr="007C31FA" w:rsidRDefault="007C31FA" w:rsidP="007C31FA">
            <w:pPr>
              <w:overflowPunct w:val="0"/>
              <w:autoSpaceDE w:val="0"/>
              <w:autoSpaceDN w:val="0"/>
              <w:adjustRightInd w:val="0"/>
              <w:spacing w:before="60"/>
              <w:jc w:val="center"/>
              <w:textAlignment w:val="baseline"/>
              <w:rPr>
                <w:sz w:val="20"/>
                <w:szCs w:val="20"/>
              </w:rPr>
            </w:pPr>
            <w:r w:rsidRPr="007C31FA">
              <w:rPr>
                <w:sz w:val="20"/>
                <w:szCs w:val="20"/>
              </w:rPr>
              <w:t>1</w:t>
            </w:r>
          </w:p>
        </w:tc>
        <w:tc>
          <w:tcPr>
            <w:tcW w:w="6237" w:type="dxa"/>
            <w:tcBorders>
              <w:top w:val="nil"/>
            </w:tcBorders>
          </w:tcPr>
          <w:p w:rsidR="007C31FA" w:rsidRPr="007C31FA" w:rsidRDefault="007C31FA" w:rsidP="007C31FA">
            <w:pPr>
              <w:overflowPunct w:val="0"/>
              <w:autoSpaceDE w:val="0"/>
              <w:autoSpaceDN w:val="0"/>
              <w:adjustRightInd w:val="0"/>
              <w:spacing w:before="60"/>
              <w:jc w:val="both"/>
              <w:textAlignment w:val="baseline"/>
              <w:rPr>
                <w:sz w:val="20"/>
                <w:szCs w:val="20"/>
              </w:rPr>
            </w:pPr>
            <w:r w:rsidRPr="007C31FA">
              <w:rPr>
                <w:sz w:val="20"/>
                <w:szCs w:val="20"/>
              </w:rPr>
              <w:t>Uziarnienie</w:t>
            </w:r>
          </w:p>
          <w:p w:rsidR="007C31FA" w:rsidRPr="007C31FA" w:rsidRDefault="007C31FA" w:rsidP="00AC3FD2">
            <w:pPr>
              <w:numPr>
                <w:ilvl w:val="0"/>
                <w:numId w:val="36"/>
              </w:numPr>
              <w:overflowPunct w:val="0"/>
              <w:autoSpaceDE w:val="0"/>
              <w:autoSpaceDN w:val="0"/>
              <w:adjustRightInd w:val="0"/>
              <w:jc w:val="both"/>
              <w:textAlignment w:val="baseline"/>
              <w:rPr>
                <w:sz w:val="20"/>
                <w:szCs w:val="20"/>
              </w:rPr>
            </w:pPr>
            <w:r w:rsidRPr="007C31FA">
              <w:rPr>
                <w:sz w:val="20"/>
                <w:szCs w:val="20"/>
              </w:rPr>
              <w:t xml:space="preserve">ziarn pozostających na sicie  # </w:t>
            </w:r>
            <w:smartTag w:uri="urn:schemas-microsoft-com:office:smarttags" w:element="metricconverter">
              <w:smartTagPr>
                <w:attr w:name="ProductID" w:val="2 mm"/>
              </w:smartTagPr>
              <w:r w:rsidRPr="007C31FA">
                <w:rPr>
                  <w:sz w:val="20"/>
                  <w:szCs w:val="20"/>
                </w:rPr>
                <w:t>2 mm</w:t>
              </w:r>
            </w:smartTag>
            <w:r w:rsidRPr="007C31FA">
              <w:rPr>
                <w:sz w:val="20"/>
                <w:szCs w:val="20"/>
              </w:rPr>
              <w:t>,  %,  nie mniej niż:</w:t>
            </w:r>
          </w:p>
          <w:p w:rsidR="007C31FA" w:rsidRPr="007C31FA" w:rsidRDefault="007C31FA" w:rsidP="00AC3FD2">
            <w:pPr>
              <w:numPr>
                <w:ilvl w:val="0"/>
                <w:numId w:val="36"/>
              </w:numPr>
              <w:overflowPunct w:val="0"/>
              <w:autoSpaceDE w:val="0"/>
              <w:autoSpaceDN w:val="0"/>
              <w:adjustRightInd w:val="0"/>
              <w:jc w:val="both"/>
              <w:textAlignment w:val="baseline"/>
              <w:rPr>
                <w:sz w:val="20"/>
                <w:szCs w:val="20"/>
              </w:rPr>
            </w:pPr>
            <w:r w:rsidRPr="007C31FA">
              <w:rPr>
                <w:sz w:val="20"/>
                <w:szCs w:val="20"/>
              </w:rPr>
              <w:t xml:space="preserve">ziarn przechodzących przez sito </w:t>
            </w:r>
            <w:smartTag w:uri="urn:schemas-microsoft-com:office:smarttags" w:element="metricconverter">
              <w:smartTagPr>
                <w:attr w:name="ProductID" w:val="0,075 mm"/>
              </w:smartTagPr>
              <w:r w:rsidRPr="007C31FA">
                <w:rPr>
                  <w:sz w:val="20"/>
                  <w:szCs w:val="20"/>
                </w:rPr>
                <w:t>0,075 mm</w:t>
              </w:r>
            </w:smartTag>
            <w:r w:rsidRPr="007C31FA">
              <w:rPr>
                <w:sz w:val="20"/>
                <w:szCs w:val="20"/>
              </w:rPr>
              <w:t>,   %, nie więcej niż:</w:t>
            </w:r>
          </w:p>
        </w:tc>
        <w:tc>
          <w:tcPr>
            <w:tcW w:w="1134" w:type="dxa"/>
            <w:tcBorders>
              <w:top w:val="nil"/>
            </w:tcBorders>
          </w:tcPr>
          <w:p w:rsidR="007C31FA" w:rsidRPr="007C31FA" w:rsidRDefault="007C31FA" w:rsidP="007C31FA">
            <w:pPr>
              <w:overflowPunct w:val="0"/>
              <w:autoSpaceDE w:val="0"/>
              <w:autoSpaceDN w:val="0"/>
              <w:adjustRightInd w:val="0"/>
              <w:jc w:val="center"/>
              <w:textAlignment w:val="baseline"/>
              <w:rPr>
                <w:sz w:val="20"/>
                <w:szCs w:val="20"/>
              </w:rPr>
            </w:pPr>
          </w:p>
          <w:p w:rsidR="007C31FA" w:rsidRPr="007C31FA" w:rsidRDefault="007C31FA" w:rsidP="007C31FA">
            <w:pPr>
              <w:overflowPunct w:val="0"/>
              <w:autoSpaceDE w:val="0"/>
              <w:autoSpaceDN w:val="0"/>
              <w:adjustRightInd w:val="0"/>
              <w:jc w:val="center"/>
              <w:textAlignment w:val="baseline"/>
              <w:rPr>
                <w:sz w:val="20"/>
                <w:szCs w:val="20"/>
              </w:rPr>
            </w:pPr>
            <w:r w:rsidRPr="007C31FA">
              <w:rPr>
                <w:sz w:val="20"/>
                <w:szCs w:val="20"/>
              </w:rPr>
              <w:t>30</w:t>
            </w:r>
          </w:p>
          <w:p w:rsidR="007C31FA" w:rsidRPr="007C31FA" w:rsidRDefault="007C31FA" w:rsidP="007C31FA">
            <w:pPr>
              <w:overflowPunct w:val="0"/>
              <w:autoSpaceDE w:val="0"/>
              <w:autoSpaceDN w:val="0"/>
              <w:adjustRightInd w:val="0"/>
              <w:jc w:val="center"/>
              <w:textAlignment w:val="baseline"/>
              <w:rPr>
                <w:sz w:val="20"/>
                <w:szCs w:val="20"/>
              </w:rPr>
            </w:pPr>
            <w:r w:rsidRPr="007C31FA">
              <w:rPr>
                <w:sz w:val="20"/>
                <w:szCs w:val="20"/>
              </w:rPr>
              <w:t>15</w:t>
            </w:r>
          </w:p>
        </w:tc>
        <w:tc>
          <w:tcPr>
            <w:tcW w:w="1626" w:type="dxa"/>
            <w:tcBorders>
              <w:top w:val="nil"/>
            </w:tcBorders>
          </w:tcPr>
          <w:p w:rsidR="007C31FA" w:rsidRPr="007C31FA" w:rsidRDefault="007C31FA" w:rsidP="007C31FA">
            <w:pPr>
              <w:overflowPunct w:val="0"/>
              <w:autoSpaceDE w:val="0"/>
              <w:autoSpaceDN w:val="0"/>
              <w:adjustRightInd w:val="0"/>
              <w:jc w:val="center"/>
              <w:textAlignment w:val="baseline"/>
              <w:rPr>
                <w:sz w:val="20"/>
                <w:szCs w:val="20"/>
              </w:rPr>
            </w:pPr>
          </w:p>
          <w:p w:rsidR="007C31FA" w:rsidRPr="007C31FA" w:rsidRDefault="007C31FA" w:rsidP="007C31FA">
            <w:pPr>
              <w:overflowPunct w:val="0"/>
              <w:autoSpaceDE w:val="0"/>
              <w:autoSpaceDN w:val="0"/>
              <w:adjustRightInd w:val="0"/>
              <w:jc w:val="center"/>
              <w:textAlignment w:val="baseline"/>
              <w:rPr>
                <w:sz w:val="20"/>
                <w:szCs w:val="20"/>
              </w:rPr>
            </w:pPr>
            <w:r w:rsidRPr="007C31FA">
              <w:rPr>
                <w:sz w:val="20"/>
                <w:szCs w:val="20"/>
              </w:rPr>
              <w:t>PN-B-06714-15 [4]</w:t>
            </w:r>
          </w:p>
        </w:tc>
      </w:tr>
      <w:tr w:rsidR="007C31FA" w:rsidRPr="007C31FA" w:rsidTr="007C31FA">
        <w:tc>
          <w:tcPr>
            <w:tcW w:w="496" w:type="dxa"/>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2</w:t>
            </w:r>
          </w:p>
        </w:tc>
        <w:tc>
          <w:tcPr>
            <w:tcW w:w="6237" w:type="dxa"/>
          </w:tcPr>
          <w:p w:rsidR="007C31FA" w:rsidRPr="007C31FA" w:rsidRDefault="007C31FA" w:rsidP="007C31FA">
            <w:pPr>
              <w:overflowPunct w:val="0"/>
              <w:autoSpaceDE w:val="0"/>
              <w:autoSpaceDN w:val="0"/>
              <w:adjustRightInd w:val="0"/>
              <w:spacing w:before="60" w:after="60"/>
              <w:jc w:val="both"/>
              <w:textAlignment w:val="baseline"/>
              <w:rPr>
                <w:sz w:val="20"/>
                <w:szCs w:val="20"/>
              </w:rPr>
            </w:pPr>
            <w:r w:rsidRPr="007C31FA">
              <w:rPr>
                <w:sz w:val="20"/>
                <w:szCs w:val="20"/>
              </w:rPr>
              <w:t>Zawartość części organicznych, barwa cieczy nad kruszywem nie ciemniejsza niż:</w:t>
            </w:r>
          </w:p>
        </w:tc>
        <w:tc>
          <w:tcPr>
            <w:tcW w:w="1134" w:type="dxa"/>
          </w:tcPr>
          <w:p w:rsidR="007C31FA" w:rsidRPr="007C31FA" w:rsidRDefault="007C31FA" w:rsidP="007C31FA">
            <w:pPr>
              <w:overflowPunct w:val="0"/>
              <w:autoSpaceDE w:val="0"/>
              <w:autoSpaceDN w:val="0"/>
              <w:adjustRightInd w:val="0"/>
              <w:spacing w:before="180" w:after="60"/>
              <w:jc w:val="center"/>
              <w:textAlignment w:val="baseline"/>
              <w:rPr>
                <w:sz w:val="20"/>
                <w:szCs w:val="20"/>
              </w:rPr>
            </w:pPr>
            <w:r w:rsidRPr="007C31FA">
              <w:rPr>
                <w:sz w:val="20"/>
                <w:szCs w:val="20"/>
              </w:rPr>
              <w:t>wzorcowa</w:t>
            </w:r>
          </w:p>
        </w:tc>
        <w:tc>
          <w:tcPr>
            <w:tcW w:w="1626" w:type="dxa"/>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PN-B-06714-26 [5]</w:t>
            </w:r>
          </w:p>
        </w:tc>
      </w:tr>
      <w:tr w:rsidR="007C31FA" w:rsidRPr="007C31FA" w:rsidTr="007C31FA">
        <w:tc>
          <w:tcPr>
            <w:tcW w:w="496" w:type="dxa"/>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3</w:t>
            </w:r>
          </w:p>
        </w:tc>
        <w:tc>
          <w:tcPr>
            <w:tcW w:w="6237" w:type="dxa"/>
          </w:tcPr>
          <w:p w:rsidR="007C31FA" w:rsidRPr="007C31FA" w:rsidRDefault="007C31FA" w:rsidP="007C31FA">
            <w:pPr>
              <w:overflowPunct w:val="0"/>
              <w:autoSpaceDE w:val="0"/>
              <w:autoSpaceDN w:val="0"/>
              <w:adjustRightInd w:val="0"/>
              <w:spacing w:before="60" w:after="60"/>
              <w:jc w:val="both"/>
              <w:textAlignment w:val="baseline"/>
              <w:rPr>
                <w:sz w:val="20"/>
                <w:szCs w:val="20"/>
              </w:rPr>
            </w:pPr>
            <w:r w:rsidRPr="007C31FA">
              <w:rPr>
                <w:sz w:val="20"/>
                <w:szCs w:val="20"/>
              </w:rPr>
              <w:t>Zawartość zanieczyszczeń obcych, %, nie więcej niż:</w:t>
            </w:r>
          </w:p>
        </w:tc>
        <w:tc>
          <w:tcPr>
            <w:tcW w:w="1134" w:type="dxa"/>
          </w:tcPr>
          <w:p w:rsidR="007C31FA" w:rsidRPr="007C31FA" w:rsidRDefault="007C31FA" w:rsidP="007C31FA">
            <w:pPr>
              <w:overflowPunct w:val="0"/>
              <w:autoSpaceDE w:val="0"/>
              <w:autoSpaceDN w:val="0"/>
              <w:adjustRightInd w:val="0"/>
              <w:spacing w:before="180" w:after="60"/>
              <w:jc w:val="center"/>
              <w:textAlignment w:val="baseline"/>
              <w:rPr>
                <w:sz w:val="20"/>
                <w:szCs w:val="20"/>
              </w:rPr>
            </w:pPr>
            <w:r w:rsidRPr="007C31FA">
              <w:rPr>
                <w:sz w:val="20"/>
                <w:szCs w:val="20"/>
              </w:rPr>
              <w:t>0,5</w:t>
            </w:r>
          </w:p>
        </w:tc>
        <w:tc>
          <w:tcPr>
            <w:tcW w:w="1626" w:type="dxa"/>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PN-B-06714-12 [3]</w:t>
            </w:r>
          </w:p>
        </w:tc>
      </w:tr>
      <w:tr w:rsidR="007C31FA" w:rsidRPr="007C31FA" w:rsidTr="007C31FA">
        <w:tc>
          <w:tcPr>
            <w:tcW w:w="496" w:type="dxa"/>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4</w:t>
            </w:r>
          </w:p>
        </w:tc>
        <w:tc>
          <w:tcPr>
            <w:tcW w:w="6237" w:type="dxa"/>
          </w:tcPr>
          <w:p w:rsidR="007C31FA" w:rsidRPr="007C31FA" w:rsidRDefault="007C31FA" w:rsidP="007C31FA">
            <w:pPr>
              <w:overflowPunct w:val="0"/>
              <w:autoSpaceDE w:val="0"/>
              <w:autoSpaceDN w:val="0"/>
              <w:adjustRightInd w:val="0"/>
              <w:spacing w:before="60" w:after="60"/>
              <w:jc w:val="both"/>
              <w:textAlignment w:val="baseline"/>
              <w:rPr>
                <w:sz w:val="20"/>
                <w:szCs w:val="20"/>
              </w:rPr>
            </w:pPr>
            <w:r w:rsidRPr="007C31FA">
              <w:rPr>
                <w:sz w:val="20"/>
                <w:szCs w:val="20"/>
              </w:rPr>
              <w:t>Zawartość siarczanów, w przeliczeniu na SO</w:t>
            </w:r>
            <w:r w:rsidRPr="007C31FA">
              <w:rPr>
                <w:sz w:val="20"/>
                <w:szCs w:val="20"/>
                <w:vertAlign w:val="subscript"/>
              </w:rPr>
              <w:t>3</w:t>
            </w:r>
            <w:r w:rsidRPr="007C31FA">
              <w:rPr>
                <w:sz w:val="20"/>
                <w:szCs w:val="20"/>
              </w:rPr>
              <w:t>,  %, poniżej:</w:t>
            </w:r>
          </w:p>
        </w:tc>
        <w:tc>
          <w:tcPr>
            <w:tcW w:w="1134" w:type="dxa"/>
          </w:tcPr>
          <w:p w:rsidR="007C31FA" w:rsidRPr="007C31FA" w:rsidRDefault="007C31FA" w:rsidP="007C31FA">
            <w:pPr>
              <w:overflowPunct w:val="0"/>
              <w:autoSpaceDE w:val="0"/>
              <w:autoSpaceDN w:val="0"/>
              <w:adjustRightInd w:val="0"/>
              <w:spacing w:before="180" w:after="60"/>
              <w:jc w:val="center"/>
              <w:textAlignment w:val="baseline"/>
              <w:rPr>
                <w:sz w:val="20"/>
                <w:szCs w:val="20"/>
              </w:rPr>
            </w:pPr>
            <w:r w:rsidRPr="007C31FA">
              <w:rPr>
                <w:sz w:val="20"/>
                <w:szCs w:val="20"/>
              </w:rPr>
              <w:t>1</w:t>
            </w:r>
          </w:p>
        </w:tc>
        <w:tc>
          <w:tcPr>
            <w:tcW w:w="1626" w:type="dxa"/>
          </w:tcPr>
          <w:p w:rsidR="007C31FA" w:rsidRPr="007C31FA" w:rsidRDefault="007C31FA" w:rsidP="007C31FA">
            <w:pPr>
              <w:overflowPunct w:val="0"/>
              <w:autoSpaceDE w:val="0"/>
              <w:autoSpaceDN w:val="0"/>
              <w:adjustRightInd w:val="0"/>
              <w:spacing w:before="60" w:after="60"/>
              <w:jc w:val="center"/>
              <w:textAlignment w:val="baseline"/>
              <w:rPr>
                <w:sz w:val="20"/>
                <w:szCs w:val="20"/>
              </w:rPr>
            </w:pPr>
            <w:r w:rsidRPr="007C31FA">
              <w:rPr>
                <w:sz w:val="20"/>
                <w:szCs w:val="20"/>
              </w:rPr>
              <w:t>PN-B-06714-28 [6]</w:t>
            </w:r>
          </w:p>
        </w:tc>
      </w:tr>
    </w:tbl>
    <w:p w:rsidR="007C31FA" w:rsidRPr="007C31FA" w:rsidRDefault="007C31FA" w:rsidP="007C31FA">
      <w:pPr>
        <w:overflowPunct w:val="0"/>
        <w:autoSpaceDE w:val="0"/>
        <w:autoSpaceDN w:val="0"/>
        <w:adjustRightInd w:val="0"/>
        <w:jc w:val="both"/>
        <w:textAlignment w:val="baseline"/>
        <w:rPr>
          <w:sz w:val="20"/>
          <w:szCs w:val="20"/>
        </w:rPr>
      </w:pP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2.</w:t>
      </w:r>
      <w:r>
        <w:rPr>
          <w:b/>
          <w:sz w:val="22"/>
          <w:szCs w:val="22"/>
        </w:rPr>
        <w:t>4</w:t>
      </w:r>
      <w:r w:rsidRPr="007C31FA">
        <w:rPr>
          <w:b/>
          <w:sz w:val="22"/>
          <w:szCs w:val="22"/>
        </w:rPr>
        <w:t>. Woda</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Woda stosowana do stabilizacji gruntu lub kruszywa cementem i ewentualnie do pielęgnacji wykonanej warstwy powinna odpowiadać wymaganiom PN-B-32250 [13]. Bez badań laboratoryjnych można stosować wodociągową wodę pitną. Gdy woda pochodzi z wątpliwych źródeł nie może być użyta do momentu jej przebadania, zgodnie z wyżej podaną normą lub do momentu porównania wyników wytrzymałości na ściskanie próbek gruntowo-cementowych wykonanych z wodą wątpliwą i z wodą wodociągową. Brak różnic potwierdza przydatność wody do stabilizacji gruntu lub kruszywa cementem.</w:t>
      </w:r>
    </w:p>
    <w:p w:rsidR="007C31FA" w:rsidRPr="007C31FA" w:rsidRDefault="007C31FA" w:rsidP="007C31FA">
      <w:pPr>
        <w:keepNext/>
        <w:numPr>
          <w:ilvl w:val="12"/>
          <w:numId w:val="0"/>
        </w:numPr>
        <w:overflowPunct w:val="0"/>
        <w:autoSpaceDE w:val="0"/>
        <w:autoSpaceDN w:val="0"/>
        <w:adjustRightInd w:val="0"/>
        <w:jc w:val="both"/>
        <w:textAlignment w:val="baseline"/>
        <w:outlineLvl w:val="1"/>
        <w:rPr>
          <w:b/>
          <w:sz w:val="22"/>
          <w:szCs w:val="22"/>
        </w:rPr>
      </w:pPr>
      <w:r w:rsidRPr="007C31FA">
        <w:rPr>
          <w:b/>
          <w:sz w:val="22"/>
          <w:szCs w:val="22"/>
        </w:rPr>
        <w:t>2.7. Grunt lub kruszywo stabilizowane cementem</w:t>
      </w:r>
    </w:p>
    <w:p w:rsid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W zależności od rodzaju warstwy w konstrukcji nawierzchni drogowej, wytrzymałość gruntu lub kruszywa stabilizowanego cementem wg PN-S-96012 [17], powinna spełniać wymagania określone w tablicy 4.</w:t>
      </w:r>
    </w:p>
    <w:p w:rsidR="007C31FA" w:rsidRDefault="007C31FA" w:rsidP="007C31FA">
      <w:pPr>
        <w:numPr>
          <w:ilvl w:val="12"/>
          <w:numId w:val="0"/>
        </w:numPr>
        <w:overflowPunct w:val="0"/>
        <w:autoSpaceDE w:val="0"/>
        <w:autoSpaceDN w:val="0"/>
        <w:adjustRightInd w:val="0"/>
        <w:jc w:val="both"/>
        <w:textAlignment w:val="baseline"/>
        <w:rPr>
          <w:sz w:val="22"/>
          <w:szCs w:val="22"/>
        </w:rPr>
      </w:pP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p>
    <w:p w:rsidR="007C31FA" w:rsidRPr="007C31FA" w:rsidRDefault="007C31FA" w:rsidP="007C31FA">
      <w:pPr>
        <w:numPr>
          <w:ilvl w:val="12"/>
          <w:numId w:val="0"/>
        </w:numPr>
        <w:overflowPunct w:val="0"/>
        <w:autoSpaceDE w:val="0"/>
        <w:autoSpaceDN w:val="0"/>
        <w:adjustRightInd w:val="0"/>
        <w:spacing w:before="120"/>
        <w:jc w:val="both"/>
        <w:textAlignment w:val="baseline"/>
        <w:rPr>
          <w:i/>
          <w:sz w:val="20"/>
          <w:szCs w:val="20"/>
        </w:rPr>
      </w:pPr>
      <w:r w:rsidRPr="007C31FA">
        <w:rPr>
          <w:i/>
          <w:sz w:val="20"/>
          <w:szCs w:val="20"/>
        </w:rPr>
        <w:t>Tablica 4. Wymagania dla gruntów lub kruszyw stabilizowanych cementem dla poszczególnych warstw podbudowy i ulepszonego podłoża</w:t>
      </w:r>
    </w:p>
    <w:tbl>
      <w:tblPr>
        <w:tblW w:w="0" w:type="auto"/>
        <w:jc w:val="center"/>
        <w:tblLayout w:type="fixed"/>
        <w:tblCellMar>
          <w:left w:w="70" w:type="dxa"/>
          <w:right w:w="70" w:type="dxa"/>
        </w:tblCellMar>
        <w:tblLook w:val="0000" w:firstRow="0" w:lastRow="0" w:firstColumn="0" w:lastColumn="0" w:noHBand="0" w:noVBand="0"/>
      </w:tblPr>
      <w:tblGrid>
        <w:gridCol w:w="496"/>
        <w:gridCol w:w="3543"/>
        <w:gridCol w:w="1134"/>
        <w:gridCol w:w="1276"/>
        <w:gridCol w:w="1064"/>
      </w:tblGrid>
      <w:tr w:rsidR="007C31FA" w:rsidRPr="007C31FA" w:rsidTr="007C31FA">
        <w:trPr>
          <w:jc w:val="center"/>
        </w:trPr>
        <w:tc>
          <w:tcPr>
            <w:tcW w:w="496" w:type="dxa"/>
            <w:tcBorders>
              <w:top w:val="single" w:sz="6" w:space="0" w:color="auto"/>
              <w:left w:val="single" w:sz="6" w:space="0" w:color="auto"/>
            </w:tcBorders>
          </w:tcPr>
          <w:p w:rsidR="007C31FA" w:rsidRPr="007C31FA" w:rsidRDefault="007C31FA" w:rsidP="007C31FA">
            <w:pPr>
              <w:numPr>
                <w:ilvl w:val="12"/>
                <w:numId w:val="0"/>
              </w:numPr>
              <w:overflowPunct w:val="0"/>
              <w:autoSpaceDE w:val="0"/>
              <w:autoSpaceDN w:val="0"/>
              <w:adjustRightInd w:val="0"/>
              <w:jc w:val="center"/>
              <w:textAlignment w:val="baseline"/>
              <w:rPr>
                <w:sz w:val="20"/>
                <w:szCs w:val="20"/>
              </w:rPr>
            </w:pPr>
          </w:p>
          <w:p w:rsidR="007C31FA" w:rsidRPr="007C31FA" w:rsidRDefault="007C31FA" w:rsidP="007C31FA">
            <w:pPr>
              <w:numPr>
                <w:ilvl w:val="12"/>
                <w:numId w:val="0"/>
              </w:numPr>
              <w:overflowPunct w:val="0"/>
              <w:autoSpaceDE w:val="0"/>
              <w:autoSpaceDN w:val="0"/>
              <w:adjustRightInd w:val="0"/>
              <w:jc w:val="center"/>
              <w:textAlignment w:val="baseline"/>
              <w:rPr>
                <w:sz w:val="20"/>
                <w:szCs w:val="20"/>
              </w:rPr>
            </w:pPr>
            <w:r w:rsidRPr="007C31FA">
              <w:rPr>
                <w:sz w:val="20"/>
                <w:szCs w:val="20"/>
              </w:rPr>
              <w:t>Lp.</w:t>
            </w:r>
          </w:p>
        </w:tc>
        <w:tc>
          <w:tcPr>
            <w:tcW w:w="3543" w:type="dxa"/>
            <w:tcBorders>
              <w:top w:val="single" w:sz="6" w:space="0" w:color="auto"/>
              <w:left w:val="single" w:sz="6" w:space="0" w:color="auto"/>
            </w:tcBorders>
          </w:tcPr>
          <w:p w:rsidR="007C31FA" w:rsidRPr="007C31FA" w:rsidRDefault="007C31FA" w:rsidP="007C31FA">
            <w:pPr>
              <w:numPr>
                <w:ilvl w:val="12"/>
                <w:numId w:val="0"/>
              </w:numPr>
              <w:overflowPunct w:val="0"/>
              <w:autoSpaceDE w:val="0"/>
              <w:autoSpaceDN w:val="0"/>
              <w:adjustRightInd w:val="0"/>
              <w:jc w:val="center"/>
              <w:textAlignment w:val="baseline"/>
              <w:rPr>
                <w:sz w:val="20"/>
                <w:szCs w:val="20"/>
              </w:rPr>
            </w:pPr>
            <w:r w:rsidRPr="007C31FA">
              <w:rPr>
                <w:sz w:val="20"/>
                <w:szCs w:val="20"/>
              </w:rPr>
              <w:t>Rodzaj warstwy w konstrukcji</w:t>
            </w:r>
          </w:p>
          <w:p w:rsidR="007C31FA" w:rsidRPr="007C31FA" w:rsidRDefault="007C31FA" w:rsidP="007C31FA">
            <w:pPr>
              <w:numPr>
                <w:ilvl w:val="12"/>
                <w:numId w:val="0"/>
              </w:numPr>
              <w:overflowPunct w:val="0"/>
              <w:autoSpaceDE w:val="0"/>
              <w:autoSpaceDN w:val="0"/>
              <w:adjustRightInd w:val="0"/>
              <w:jc w:val="center"/>
              <w:textAlignment w:val="baseline"/>
              <w:rPr>
                <w:sz w:val="20"/>
                <w:szCs w:val="20"/>
              </w:rPr>
            </w:pPr>
            <w:r w:rsidRPr="007C31FA">
              <w:rPr>
                <w:sz w:val="20"/>
                <w:szCs w:val="20"/>
              </w:rPr>
              <w:t>nawierzchni drogowej</w:t>
            </w:r>
          </w:p>
        </w:tc>
        <w:tc>
          <w:tcPr>
            <w:tcW w:w="2410" w:type="dxa"/>
            <w:gridSpan w:val="2"/>
            <w:tcBorders>
              <w:top w:val="single" w:sz="6" w:space="0" w:color="auto"/>
              <w:left w:val="single" w:sz="6" w:space="0" w:color="auto"/>
              <w:bottom w:val="single" w:sz="6" w:space="0" w:color="auto"/>
            </w:tcBorders>
          </w:tcPr>
          <w:p w:rsidR="007C31FA" w:rsidRPr="007C31FA" w:rsidRDefault="007C31FA" w:rsidP="007C31FA">
            <w:pPr>
              <w:numPr>
                <w:ilvl w:val="12"/>
                <w:numId w:val="0"/>
              </w:numPr>
              <w:overflowPunct w:val="0"/>
              <w:autoSpaceDE w:val="0"/>
              <w:autoSpaceDN w:val="0"/>
              <w:adjustRightInd w:val="0"/>
              <w:spacing w:before="60"/>
              <w:jc w:val="center"/>
              <w:textAlignment w:val="baseline"/>
              <w:rPr>
                <w:sz w:val="20"/>
                <w:szCs w:val="20"/>
              </w:rPr>
            </w:pPr>
            <w:r w:rsidRPr="007C31FA">
              <w:rPr>
                <w:sz w:val="20"/>
                <w:szCs w:val="20"/>
              </w:rPr>
              <w:t>Wytrzymałość na ściskanie próbek nasyconych wodą (MPa)</w:t>
            </w:r>
          </w:p>
        </w:tc>
        <w:tc>
          <w:tcPr>
            <w:tcW w:w="1064" w:type="dxa"/>
            <w:tcBorders>
              <w:top w:val="single" w:sz="6" w:space="0" w:color="auto"/>
              <w:left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jc w:val="center"/>
              <w:textAlignment w:val="baseline"/>
              <w:rPr>
                <w:sz w:val="20"/>
                <w:szCs w:val="20"/>
              </w:rPr>
            </w:pPr>
            <w:r w:rsidRPr="007C31FA">
              <w:rPr>
                <w:sz w:val="20"/>
                <w:szCs w:val="20"/>
              </w:rPr>
              <w:t>Wskaźnik mrozood-</w:t>
            </w:r>
          </w:p>
        </w:tc>
      </w:tr>
      <w:tr w:rsidR="007C31FA" w:rsidRPr="007C31FA" w:rsidTr="007C31FA">
        <w:trPr>
          <w:jc w:val="center"/>
        </w:trPr>
        <w:tc>
          <w:tcPr>
            <w:tcW w:w="496" w:type="dxa"/>
            <w:tcBorders>
              <w:left w:val="single" w:sz="6" w:space="0" w:color="auto"/>
              <w:bottom w:val="double" w:sz="6" w:space="0" w:color="auto"/>
            </w:tcBorders>
          </w:tcPr>
          <w:p w:rsidR="007C31FA" w:rsidRPr="007C31FA" w:rsidRDefault="007C31FA" w:rsidP="007C31FA">
            <w:pPr>
              <w:numPr>
                <w:ilvl w:val="12"/>
                <w:numId w:val="0"/>
              </w:numPr>
              <w:overflowPunct w:val="0"/>
              <w:autoSpaceDE w:val="0"/>
              <w:autoSpaceDN w:val="0"/>
              <w:adjustRightInd w:val="0"/>
              <w:jc w:val="center"/>
              <w:textAlignment w:val="baseline"/>
              <w:rPr>
                <w:sz w:val="20"/>
                <w:szCs w:val="20"/>
              </w:rPr>
            </w:pPr>
          </w:p>
        </w:tc>
        <w:tc>
          <w:tcPr>
            <w:tcW w:w="3543" w:type="dxa"/>
            <w:tcBorders>
              <w:left w:val="single" w:sz="6" w:space="0" w:color="auto"/>
              <w:bottom w:val="doub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jc w:val="both"/>
              <w:textAlignment w:val="baseline"/>
              <w:rPr>
                <w:sz w:val="20"/>
                <w:szCs w:val="20"/>
              </w:rPr>
            </w:pPr>
          </w:p>
        </w:tc>
        <w:tc>
          <w:tcPr>
            <w:tcW w:w="1134" w:type="dxa"/>
            <w:tcBorders>
              <w:bottom w:val="double" w:sz="6" w:space="0" w:color="auto"/>
            </w:tcBorders>
          </w:tcPr>
          <w:p w:rsidR="007C31FA" w:rsidRPr="007C31FA" w:rsidRDefault="007C31FA" w:rsidP="007C31FA">
            <w:pPr>
              <w:numPr>
                <w:ilvl w:val="12"/>
                <w:numId w:val="0"/>
              </w:numPr>
              <w:overflowPunct w:val="0"/>
              <w:autoSpaceDE w:val="0"/>
              <w:autoSpaceDN w:val="0"/>
              <w:adjustRightInd w:val="0"/>
              <w:jc w:val="center"/>
              <w:textAlignment w:val="baseline"/>
              <w:rPr>
                <w:sz w:val="20"/>
                <w:szCs w:val="20"/>
              </w:rPr>
            </w:pPr>
            <w:r w:rsidRPr="007C31FA">
              <w:rPr>
                <w:sz w:val="20"/>
                <w:szCs w:val="20"/>
              </w:rPr>
              <w:t>po 7 dniach</w:t>
            </w:r>
          </w:p>
        </w:tc>
        <w:tc>
          <w:tcPr>
            <w:tcW w:w="1276" w:type="dxa"/>
            <w:tcBorders>
              <w:left w:val="single" w:sz="6" w:space="0" w:color="auto"/>
              <w:bottom w:val="doub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jc w:val="center"/>
              <w:textAlignment w:val="baseline"/>
              <w:rPr>
                <w:sz w:val="20"/>
                <w:szCs w:val="20"/>
              </w:rPr>
            </w:pPr>
            <w:r w:rsidRPr="007C31FA">
              <w:rPr>
                <w:sz w:val="20"/>
                <w:szCs w:val="20"/>
              </w:rPr>
              <w:t>po 28 dniach</w:t>
            </w:r>
          </w:p>
        </w:tc>
        <w:tc>
          <w:tcPr>
            <w:tcW w:w="1064" w:type="dxa"/>
            <w:tcBorders>
              <w:bottom w:val="doub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jc w:val="center"/>
              <w:textAlignment w:val="baseline"/>
              <w:rPr>
                <w:sz w:val="20"/>
                <w:szCs w:val="20"/>
              </w:rPr>
            </w:pPr>
            <w:r w:rsidRPr="007C31FA">
              <w:rPr>
                <w:sz w:val="20"/>
                <w:szCs w:val="20"/>
              </w:rPr>
              <w:t>porności</w:t>
            </w:r>
          </w:p>
        </w:tc>
      </w:tr>
      <w:tr w:rsidR="007C31FA" w:rsidRPr="007C31FA" w:rsidTr="007C31FA">
        <w:trPr>
          <w:jc w:val="center"/>
        </w:trPr>
        <w:tc>
          <w:tcPr>
            <w:tcW w:w="496" w:type="dxa"/>
            <w:tcBorders>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r w:rsidRPr="007C31FA">
              <w:rPr>
                <w:sz w:val="20"/>
                <w:szCs w:val="20"/>
              </w:rPr>
              <w:t>1</w:t>
            </w:r>
          </w:p>
        </w:tc>
        <w:tc>
          <w:tcPr>
            <w:tcW w:w="3543" w:type="dxa"/>
            <w:tcBorders>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both"/>
              <w:textAlignment w:val="baseline"/>
              <w:rPr>
                <w:sz w:val="20"/>
                <w:szCs w:val="20"/>
              </w:rPr>
            </w:pPr>
            <w:r w:rsidRPr="007C31FA">
              <w:rPr>
                <w:sz w:val="20"/>
                <w:szCs w:val="20"/>
              </w:rPr>
              <w:t>Podbudowa zasadnicza dla KR1 lub podbudowa pomocnicza dla KR2 do KR6</w:t>
            </w:r>
          </w:p>
        </w:tc>
        <w:tc>
          <w:tcPr>
            <w:tcW w:w="1134" w:type="dxa"/>
            <w:tcBorders>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r w:rsidRPr="007C31FA">
              <w:rPr>
                <w:sz w:val="20"/>
                <w:szCs w:val="20"/>
              </w:rPr>
              <w:t>od 1,6            do 2,2</w:t>
            </w:r>
          </w:p>
        </w:tc>
        <w:tc>
          <w:tcPr>
            <w:tcW w:w="1276" w:type="dxa"/>
            <w:tcBorders>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r w:rsidRPr="007C31FA">
              <w:rPr>
                <w:sz w:val="20"/>
                <w:szCs w:val="20"/>
              </w:rPr>
              <w:t>od 2,5         do 5,0</w:t>
            </w:r>
          </w:p>
        </w:tc>
        <w:tc>
          <w:tcPr>
            <w:tcW w:w="1064" w:type="dxa"/>
            <w:tcBorders>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180" w:after="60"/>
              <w:jc w:val="center"/>
              <w:textAlignment w:val="baseline"/>
              <w:rPr>
                <w:sz w:val="20"/>
                <w:szCs w:val="20"/>
              </w:rPr>
            </w:pPr>
            <w:r w:rsidRPr="007C31FA">
              <w:rPr>
                <w:sz w:val="20"/>
                <w:szCs w:val="20"/>
              </w:rPr>
              <w:t>0,7</w:t>
            </w:r>
          </w:p>
        </w:tc>
      </w:tr>
      <w:tr w:rsidR="007C31FA" w:rsidRPr="007C31FA" w:rsidTr="007C31FA">
        <w:trPr>
          <w:jc w:val="center"/>
        </w:trPr>
        <w:tc>
          <w:tcPr>
            <w:tcW w:w="49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r w:rsidRPr="007C31FA">
              <w:rPr>
                <w:sz w:val="20"/>
                <w:szCs w:val="20"/>
              </w:rPr>
              <w:t>2</w:t>
            </w:r>
          </w:p>
        </w:tc>
        <w:tc>
          <w:tcPr>
            <w:tcW w:w="3543"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both"/>
              <w:textAlignment w:val="baseline"/>
              <w:rPr>
                <w:sz w:val="20"/>
                <w:szCs w:val="20"/>
              </w:rPr>
            </w:pPr>
            <w:r w:rsidRPr="007C31FA">
              <w:rPr>
                <w:sz w:val="20"/>
                <w:szCs w:val="20"/>
              </w:rPr>
              <w:t xml:space="preserve">Górna część warstwy ulepszonego podłoża gruntowego o grubości co najmniej </w:t>
            </w:r>
            <w:smartTag w:uri="urn:schemas-microsoft-com:office:smarttags" w:element="metricconverter">
              <w:smartTagPr>
                <w:attr w:name="ProductID" w:val="10 cm"/>
              </w:smartTagPr>
              <w:r w:rsidRPr="007C31FA">
                <w:rPr>
                  <w:sz w:val="20"/>
                  <w:szCs w:val="20"/>
                </w:rPr>
                <w:t>10 cm</w:t>
              </w:r>
            </w:smartTag>
            <w:r w:rsidRPr="007C31FA">
              <w:rPr>
                <w:sz w:val="20"/>
                <w:szCs w:val="20"/>
              </w:rPr>
              <w:t xml:space="preserve"> dla KR5 i KR6 lub górna część warstwy ulepszenia słabego podłoża z gruntów wątpliwych oraz wysadzinowych</w:t>
            </w:r>
          </w:p>
        </w:tc>
        <w:tc>
          <w:tcPr>
            <w:tcW w:w="1134"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p>
          <w:p w:rsidR="007C31FA" w:rsidRPr="007C31FA" w:rsidRDefault="007C31FA" w:rsidP="007C31FA">
            <w:pPr>
              <w:numPr>
                <w:ilvl w:val="12"/>
                <w:numId w:val="0"/>
              </w:numPr>
              <w:overflowPunct w:val="0"/>
              <w:autoSpaceDE w:val="0"/>
              <w:autoSpaceDN w:val="0"/>
              <w:adjustRightInd w:val="0"/>
              <w:spacing w:before="180" w:after="60"/>
              <w:jc w:val="center"/>
              <w:textAlignment w:val="baseline"/>
              <w:rPr>
                <w:sz w:val="20"/>
                <w:szCs w:val="20"/>
              </w:rPr>
            </w:pPr>
            <w:r w:rsidRPr="007C31FA">
              <w:rPr>
                <w:sz w:val="20"/>
                <w:szCs w:val="20"/>
              </w:rPr>
              <w:t>od 1,0           do 1,6</w:t>
            </w:r>
          </w:p>
        </w:tc>
        <w:tc>
          <w:tcPr>
            <w:tcW w:w="127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p>
          <w:p w:rsidR="007C31FA" w:rsidRPr="007C31FA" w:rsidRDefault="007C31FA" w:rsidP="007C31FA">
            <w:pPr>
              <w:numPr>
                <w:ilvl w:val="12"/>
                <w:numId w:val="0"/>
              </w:numPr>
              <w:overflowPunct w:val="0"/>
              <w:autoSpaceDE w:val="0"/>
              <w:autoSpaceDN w:val="0"/>
              <w:adjustRightInd w:val="0"/>
              <w:spacing w:before="180" w:after="60"/>
              <w:jc w:val="center"/>
              <w:textAlignment w:val="baseline"/>
              <w:rPr>
                <w:sz w:val="20"/>
                <w:szCs w:val="20"/>
              </w:rPr>
            </w:pPr>
            <w:r w:rsidRPr="007C31FA">
              <w:rPr>
                <w:sz w:val="20"/>
                <w:szCs w:val="20"/>
              </w:rPr>
              <w:t>od 1,5              do 2,5</w:t>
            </w:r>
          </w:p>
        </w:tc>
        <w:tc>
          <w:tcPr>
            <w:tcW w:w="1064"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p>
          <w:p w:rsidR="007C31FA" w:rsidRPr="007C31FA" w:rsidRDefault="007C31FA" w:rsidP="007C31FA">
            <w:pPr>
              <w:numPr>
                <w:ilvl w:val="12"/>
                <w:numId w:val="0"/>
              </w:numPr>
              <w:overflowPunct w:val="0"/>
              <w:autoSpaceDE w:val="0"/>
              <w:autoSpaceDN w:val="0"/>
              <w:adjustRightInd w:val="0"/>
              <w:spacing w:before="240" w:after="60"/>
              <w:jc w:val="center"/>
              <w:textAlignment w:val="baseline"/>
              <w:rPr>
                <w:sz w:val="20"/>
                <w:szCs w:val="20"/>
              </w:rPr>
            </w:pPr>
            <w:r w:rsidRPr="007C31FA">
              <w:rPr>
                <w:sz w:val="20"/>
                <w:szCs w:val="20"/>
              </w:rPr>
              <w:t>0,6</w:t>
            </w:r>
          </w:p>
        </w:tc>
      </w:tr>
      <w:tr w:rsidR="007C31FA" w:rsidRPr="007C31FA" w:rsidTr="007C31FA">
        <w:trPr>
          <w:jc w:val="center"/>
        </w:trPr>
        <w:tc>
          <w:tcPr>
            <w:tcW w:w="49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r w:rsidRPr="007C31FA">
              <w:rPr>
                <w:sz w:val="20"/>
                <w:szCs w:val="20"/>
              </w:rPr>
              <w:t>3</w:t>
            </w:r>
          </w:p>
        </w:tc>
        <w:tc>
          <w:tcPr>
            <w:tcW w:w="3543"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both"/>
              <w:textAlignment w:val="baseline"/>
              <w:rPr>
                <w:sz w:val="20"/>
                <w:szCs w:val="20"/>
              </w:rPr>
            </w:pPr>
            <w:r w:rsidRPr="007C31FA">
              <w:rPr>
                <w:sz w:val="20"/>
                <w:szCs w:val="20"/>
              </w:rPr>
              <w:t>Dolna część warstwy ulepszonego podłoża gruntowego w przypadku posadowienia konstrukcji nawierzchni na podłożu z gruntów wątpliwych                       i wysadzinowych</w:t>
            </w:r>
          </w:p>
        </w:tc>
        <w:tc>
          <w:tcPr>
            <w:tcW w:w="1134"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p>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p>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r w:rsidRPr="007C31FA">
              <w:rPr>
                <w:sz w:val="20"/>
                <w:szCs w:val="20"/>
              </w:rPr>
              <w:t>-</w:t>
            </w:r>
          </w:p>
        </w:tc>
        <w:tc>
          <w:tcPr>
            <w:tcW w:w="127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p>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p>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r w:rsidRPr="007C31FA">
              <w:rPr>
                <w:sz w:val="20"/>
                <w:szCs w:val="20"/>
              </w:rPr>
              <w:t>od 0,5 do 1,5</w:t>
            </w:r>
          </w:p>
        </w:tc>
        <w:tc>
          <w:tcPr>
            <w:tcW w:w="1064"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p>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p>
          <w:p w:rsidR="007C31FA" w:rsidRPr="007C31FA" w:rsidRDefault="007C31FA" w:rsidP="007C31FA">
            <w:pPr>
              <w:numPr>
                <w:ilvl w:val="12"/>
                <w:numId w:val="0"/>
              </w:numPr>
              <w:overflowPunct w:val="0"/>
              <w:autoSpaceDE w:val="0"/>
              <w:autoSpaceDN w:val="0"/>
              <w:adjustRightInd w:val="0"/>
              <w:spacing w:before="60" w:after="60"/>
              <w:jc w:val="center"/>
              <w:textAlignment w:val="baseline"/>
              <w:rPr>
                <w:sz w:val="20"/>
                <w:szCs w:val="20"/>
              </w:rPr>
            </w:pPr>
            <w:r w:rsidRPr="007C31FA">
              <w:rPr>
                <w:sz w:val="20"/>
                <w:szCs w:val="20"/>
              </w:rPr>
              <w:t>0,6</w:t>
            </w:r>
          </w:p>
        </w:tc>
      </w:tr>
    </w:tbl>
    <w:p w:rsidR="007C31FA" w:rsidRPr="007C31FA" w:rsidRDefault="007C31FA" w:rsidP="007C31FA">
      <w:pPr>
        <w:numPr>
          <w:ilvl w:val="12"/>
          <w:numId w:val="0"/>
        </w:numPr>
        <w:overflowPunct w:val="0"/>
        <w:autoSpaceDE w:val="0"/>
        <w:autoSpaceDN w:val="0"/>
        <w:adjustRightInd w:val="0"/>
        <w:jc w:val="both"/>
        <w:textAlignment w:val="baseline"/>
        <w:rPr>
          <w:sz w:val="20"/>
          <w:szCs w:val="20"/>
        </w:rPr>
      </w:pPr>
    </w:p>
    <w:p w:rsidR="007C31FA" w:rsidRPr="007C31FA" w:rsidRDefault="007C31FA" w:rsidP="007C31FA">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r w:rsidRPr="007C31FA">
        <w:rPr>
          <w:b/>
          <w:caps/>
          <w:kern w:val="28"/>
          <w:sz w:val="22"/>
          <w:szCs w:val="22"/>
          <w:u w:val="single"/>
        </w:rPr>
        <w:t>3. sprzęt</w:t>
      </w:r>
    </w:p>
    <w:p w:rsidR="007C31FA" w:rsidRPr="007C31FA" w:rsidRDefault="007C31FA" w:rsidP="007C31FA">
      <w:pPr>
        <w:pStyle w:val="Nagwek2"/>
        <w:spacing w:line="240" w:lineRule="auto"/>
        <w:jc w:val="left"/>
        <w:rPr>
          <w:noProof w:val="0"/>
          <w:sz w:val="22"/>
          <w:szCs w:val="22"/>
        </w:rPr>
      </w:pPr>
      <w:r w:rsidRPr="007C31FA">
        <w:rPr>
          <w:noProof w:val="0"/>
          <w:sz w:val="22"/>
          <w:szCs w:val="22"/>
        </w:rPr>
        <w:t>3.1. Ogólne wymagania dotyczące sprzętu</w:t>
      </w:r>
    </w:p>
    <w:p w:rsidR="007C31FA" w:rsidRPr="007C31FA" w:rsidRDefault="007C31FA" w:rsidP="007C31FA">
      <w:pPr>
        <w:overflowPunct w:val="0"/>
        <w:autoSpaceDE w:val="0"/>
        <w:autoSpaceDN w:val="0"/>
        <w:adjustRightInd w:val="0"/>
        <w:ind w:firstLine="709"/>
        <w:jc w:val="both"/>
        <w:textAlignment w:val="baseline"/>
        <w:rPr>
          <w:sz w:val="22"/>
          <w:szCs w:val="22"/>
        </w:rPr>
      </w:pPr>
      <w:r w:rsidRPr="007C31FA">
        <w:rPr>
          <w:sz w:val="22"/>
          <w:szCs w:val="22"/>
        </w:rPr>
        <w:t>Ogólne wymagania dotyczące sprzętu podano w ST D-M-00.00.00 „Wymagania ogólne” pkt 3.</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3.2. Sprzęt do wykonania robót</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Wykonawca przystępujący do wykonania podbudowy lub ulepszonego podłoża stabilizowanego spoiwami powinien wykazać się możliwością korzystania z następującego sprzętu:</w:t>
      </w:r>
    </w:p>
    <w:p w:rsidR="007C31FA" w:rsidRPr="007C31FA" w:rsidRDefault="007C31FA" w:rsidP="00AC3FD2">
      <w:pPr>
        <w:numPr>
          <w:ilvl w:val="0"/>
          <w:numId w:val="37"/>
        </w:numPr>
        <w:overflowPunct w:val="0"/>
        <w:autoSpaceDE w:val="0"/>
        <w:autoSpaceDN w:val="0"/>
        <w:adjustRightInd w:val="0"/>
        <w:jc w:val="both"/>
        <w:textAlignment w:val="baseline"/>
        <w:rPr>
          <w:sz w:val="22"/>
          <w:szCs w:val="22"/>
        </w:rPr>
      </w:pPr>
      <w:r w:rsidRPr="007C31FA">
        <w:rPr>
          <w:sz w:val="22"/>
          <w:szCs w:val="22"/>
        </w:rPr>
        <w:t>w przypadku wytwarzania mieszanek kruszywowo-spoiwowych w mieszarkach:</w:t>
      </w:r>
    </w:p>
    <w:p w:rsidR="007C31FA" w:rsidRPr="007C31FA" w:rsidRDefault="007C31FA" w:rsidP="00AC3FD2">
      <w:pPr>
        <w:numPr>
          <w:ilvl w:val="0"/>
          <w:numId w:val="51"/>
        </w:numPr>
        <w:overflowPunct w:val="0"/>
        <w:autoSpaceDE w:val="0"/>
        <w:autoSpaceDN w:val="0"/>
        <w:adjustRightInd w:val="0"/>
        <w:ind w:left="709" w:firstLine="284"/>
        <w:jc w:val="both"/>
        <w:textAlignment w:val="baseline"/>
        <w:rPr>
          <w:sz w:val="22"/>
          <w:szCs w:val="22"/>
        </w:rPr>
      </w:pPr>
      <w:r w:rsidRPr="007C31FA">
        <w:rPr>
          <w:sz w:val="22"/>
          <w:szCs w:val="22"/>
        </w:rPr>
        <w:t>mieszarek stacjonarnych,</w:t>
      </w:r>
    </w:p>
    <w:p w:rsidR="007C31FA" w:rsidRPr="007C31FA" w:rsidRDefault="007C31FA" w:rsidP="00AC3FD2">
      <w:pPr>
        <w:numPr>
          <w:ilvl w:val="0"/>
          <w:numId w:val="51"/>
        </w:numPr>
        <w:overflowPunct w:val="0"/>
        <w:autoSpaceDE w:val="0"/>
        <w:autoSpaceDN w:val="0"/>
        <w:adjustRightInd w:val="0"/>
        <w:ind w:left="709" w:firstLine="284"/>
        <w:jc w:val="both"/>
        <w:textAlignment w:val="baseline"/>
        <w:rPr>
          <w:sz w:val="22"/>
          <w:szCs w:val="22"/>
        </w:rPr>
      </w:pPr>
      <w:r w:rsidRPr="007C31FA">
        <w:rPr>
          <w:sz w:val="22"/>
          <w:szCs w:val="22"/>
        </w:rPr>
        <w:t>układarek lub równiarek do rozkładania mieszanki,</w:t>
      </w:r>
    </w:p>
    <w:p w:rsidR="007C31FA" w:rsidRPr="007C31FA" w:rsidRDefault="007C31FA" w:rsidP="00AC3FD2">
      <w:pPr>
        <w:numPr>
          <w:ilvl w:val="0"/>
          <w:numId w:val="51"/>
        </w:numPr>
        <w:overflowPunct w:val="0"/>
        <w:autoSpaceDE w:val="0"/>
        <w:autoSpaceDN w:val="0"/>
        <w:adjustRightInd w:val="0"/>
        <w:ind w:left="709" w:firstLine="284"/>
        <w:jc w:val="both"/>
        <w:textAlignment w:val="baseline"/>
        <w:rPr>
          <w:sz w:val="22"/>
          <w:szCs w:val="22"/>
        </w:rPr>
      </w:pPr>
      <w:r w:rsidRPr="007C31FA">
        <w:rPr>
          <w:sz w:val="22"/>
          <w:szCs w:val="22"/>
        </w:rPr>
        <w:t>walców ogumionych i stalowych wibracyjnych lub statycznych do zagęszczania,</w:t>
      </w:r>
    </w:p>
    <w:p w:rsidR="007C31FA" w:rsidRPr="007C31FA" w:rsidRDefault="007C31FA" w:rsidP="00AC3FD2">
      <w:pPr>
        <w:numPr>
          <w:ilvl w:val="0"/>
          <w:numId w:val="51"/>
        </w:numPr>
        <w:overflowPunct w:val="0"/>
        <w:autoSpaceDE w:val="0"/>
        <w:autoSpaceDN w:val="0"/>
        <w:adjustRightInd w:val="0"/>
        <w:ind w:left="709" w:firstLine="284"/>
        <w:jc w:val="both"/>
        <w:textAlignment w:val="baseline"/>
        <w:rPr>
          <w:sz w:val="22"/>
          <w:szCs w:val="22"/>
        </w:rPr>
      </w:pPr>
      <w:r w:rsidRPr="007C31FA">
        <w:rPr>
          <w:sz w:val="22"/>
          <w:szCs w:val="22"/>
        </w:rPr>
        <w:t>zagęszczarek płytowych, ubijaków mechanicznych lub małych walców wibracyjnych do zagęszczania w miejscach trudnodostępnych,</w:t>
      </w:r>
    </w:p>
    <w:p w:rsidR="007C31FA" w:rsidRPr="007C31FA" w:rsidRDefault="007C31FA" w:rsidP="00AC3FD2">
      <w:pPr>
        <w:numPr>
          <w:ilvl w:val="0"/>
          <w:numId w:val="37"/>
        </w:numPr>
        <w:overflowPunct w:val="0"/>
        <w:autoSpaceDE w:val="0"/>
        <w:autoSpaceDN w:val="0"/>
        <w:adjustRightInd w:val="0"/>
        <w:jc w:val="both"/>
        <w:textAlignment w:val="baseline"/>
        <w:rPr>
          <w:sz w:val="22"/>
          <w:szCs w:val="22"/>
        </w:rPr>
      </w:pPr>
      <w:r w:rsidRPr="007C31FA">
        <w:rPr>
          <w:sz w:val="22"/>
          <w:szCs w:val="22"/>
        </w:rPr>
        <w:t>w przypadku wytwarzania mieszanek gruntowo-spoiwowych na miejscu:</w:t>
      </w:r>
    </w:p>
    <w:p w:rsidR="007C31FA" w:rsidRPr="007C31FA" w:rsidRDefault="007C31FA" w:rsidP="00AC3FD2">
      <w:pPr>
        <w:numPr>
          <w:ilvl w:val="0"/>
          <w:numId w:val="51"/>
        </w:numPr>
        <w:overflowPunct w:val="0"/>
        <w:autoSpaceDE w:val="0"/>
        <w:autoSpaceDN w:val="0"/>
        <w:adjustRightInd w:val="0"/>
        <w:ind w:left="709" w:firstLine="284"/>
        <w:jc w:val="both"/>
        <w:textAlignment w:val="baseline"/>
        <w:rPr>
          <w:sz w:val="22"/>
          <w:szCs w:val="22"/>
        </w:rPr>
      </w:pPr>
      <w:r w:rsidRPr="007C31FA">
        <w:rPr>
          <w:sz w:val="22"/>
          <w:szCs w:val="22"/>
        </w:rPr>
        <w:t>mieszarek jedno lub wielowirnikowych do wymieszania gruntu ze spoiwami,</w:t>
      </w:r>
    </w:p>
    <w:p w:rsidR="007C31FA" w:rsidRPr="007C31FA" w:rsidRDefault="007C31FA" w:rsidP="00AC3FD2">
      <w:pPr>
        <w:numPr>
          <w:ilvl w:val="0"/>
          <w:numId w:val="51"/>
        </w:numPr>
        <w:overflowPunct w:val="0"/>
        <w:autoSpaceDE w:val="0"/>
        <w:autoSpaceDN w:val="0"/>
        <w:adjustRightInd w:val="0"/>
        <w:ind w:left="709" w:firstLine="284"/>
        <w:jc w:val="both"/>
        <w:textAlignment w:val="baseline"/>
        <w:rPr>
          <w:sz w:val="22"/>
          <w:szCs w:val="22"/>
        </w:rPr>
      </w:pPr>
      <w:r w:rsidRPr="007C31FA">
        <w:rPr>
          <w:sz w:val="22"/>
          <w:szCs w:val="22"/>
        </w:rPr>
        <w:t>spycharek, równiarek lub sprzętu rolniczego (pługi, brony, kultywatory) do spulchniania gruntu,</w:t>
      </w:r>
    </w:p>
    <w:p w:rsidR="007C31FA" w:rsidRPr="007C31FA" w:rsidRDefault="007C31FA" w:rsidP="00AC3FD2">
      <w:pPr>
        <w:numPr>
          <w:ilvl w:val="0"/>
          <w:numId w:val="51"/>
        </w:numPr>
        <w:overflowPunct w:val="0"/>
        <w:autoSpaceDE w:val="0"/>
        <w:autoSpaceDN w:val="0"/>
        <w:adjustRightInd w:val="0"/>
        <w:ind w:left="709" w:firstLine="284"/>
        <w:jc w:val="both"/>
        <w:textAlignment w:val="baseline"/>
        <w:rPr>
          <w:sz w:val="22"/>
          <w:szCs w:val="22"/>
        </w:rPr>
      </w:pPr>
      <w:r w:rsidRPr="007C31FA">
        <w:rPr>
          <w:sz w:val="22"/>
          <w:szCs w:val="22"/>
        </w:rPr>
        <w:t>ciężkich szablonów do wyprofilowania warstwy,</w:t>
      </w:r>
    </w:p>
    <w:p w:rsidR="007C31FA" w:rsidRPr="007C31FA" w:rsidRDefault="007C31FA" w:rsidP="00AC3FD2">
      <w:pPr>
        <w:numPr>
          <w:ilvl w:val="0"/>
          <w:numId w:val="51"/>
        </w:numPr>
        <w:overflowPunct w:val="0"/>
        <w:autoSpaceDE w:val="0"/>
        <w:autoSpaceDN w:val="0"/>
        <w:adjustRightInd w:val="0"/>
        <w:ind w:left="709" w:firstLine="284"/>
        <w:jc w:val="both"/>
        <w:textAlignment w:val="baseline"/>
        <w:rPr>
          <w:sz w:val="22"/>
          <w:szCs w:val="22"/>
        </w:rPr>
      </w:pPr>
      <w:r w:rsidRPr="007C31FA">
        <w:rPr>
          <w:sz w:val="22"/>
          <w:szCs w:val="22"/>
        </w:rPr>
        <w:t>rozsypywarek wyposażonych w osłony przeciwpylne i szczeliny o regulowanej szerokości do rozsypywania spoiw,</w:t>
      </w:r>
    </w:p>
    <w:p w:rsidR="007C31FA" w:rsidRPr="007C31FA" w:rsidRDefault="007C31FA" w:rsidP="00AC3FD2">
      <w:pPr>
        <w:numPr>
          <w:ilvl w:val="0"/>
          <w:numId w:val="51"/>
        </w:numPr>
        <w:overflowPunct w:val="0"/>
        <w:autoSpaceDE w:val="0"/>
        <w:autoSpaceDN w:val="0"/>
        <w:adjustRightInd w:val="0"/>
        <w:ind w:left="709" w:firstLine="284"/>
        <w:jc w:val="both"/>
        <w:textAlignment w:val="baseline"/>
        <w:rPr>
          <w:sz w:val="22"/>
          <w:szCs w:val="22"/>
        </w:rPr>
      </w:pPr>
      <w:r w:rsidRPr="007C31FA">
        <w:rPr>
          <w:sz w:val="22"/>
          <w:szCs w:val="22"/>
        </w:rPr>
        <w:t>przewoźnych zbiorników na wodę, wyposażonych w urządzenia do równomiernego i kontrolowanego dozowania wody,</w:t>
      </w:r>
    </w:p>
    <w:p w:rsidR="007C31FA" w:rsidRPr="007C31FA" w:rsidRDefault="007C31FA" w:rsidP="00AC3FD2">
      <w:pPr>
        <w:numPr>
          <w:ilvl w:val="0"/>
          <w:numId w:val="51"/>
        </w:numPr>
        <w:overflowPunct w:val="0"/>
        <w:autoSpaceDE w:val="0"/>
        <w:autoSpaceDN w:val="0"/>
        <w:adjustRightInd w:val="0"/>
        <w:ind w:left="709" w:firstLine="284"/>
        <w:jc w:val="both"/>
        <w:textAlignment w:val="baseline"/>
        <w:rPr>
          <w:sz w:val="22"/>
          <w:szCs w:val="22"/>
        </w:rPr>
      </w:pPr>
      <w:r w:rsidRPr="007C31FA">
        <w:rPr>
          <w:sz w:val="22"/>
          <w:szCs w:val="22"/>
        </w:rPr>
        <w:t>walców ogumionych i stalowych wibracyjnych lub statycznych do zagęszczania,</w:t>
      </w:r>
    </w:p>
    <w:p w:rsidR="007C31FA" w:rsidRPr="007C31FA" w:rsidRDefault="007C31FA" w:rsidP="00AC3FD2">
      <w:pPr>
        <w:numPr>
          <w:ilvl w:val="0"/>
          <w:numId w:val="51"/>
        </w:numPr>
        <w:overflowPunct w:val="0"/>
        <w:autoSpaceDE w:val="0"/>
        <w:autoSpaceDN w:val="0"/>
        <w:adjustRightInd w:val="0"/>
        <w:ind w:left="709" w:firstLine="284"/>
        <w:jc w:val="both"/>
        <w:textAlignment w:val="baseline"/>
        <w:rPr>
          <w:sz w:val="22"/>
          <w:szCs w:val="22"/>
        </w:rPr>
      </w:pPr>
      <w:r w:rsidRPr="007C31FA">
        <w:rPr>
          <w:sz w:val="22"/>
          <w:szCs w:val="22"/>
        </w:rPr>
        <w:t>zagęszczarek płytowych, ubijaków mechanicznych lub małych walców wibracyjnych do zagęszczania w miejscach trudnodostępnych.</w:t>
      </w:r>
    </w:p>
    <w:p w:rsidR="007C31FA" w:rsidRPr="007C31FA" w:rsidRDefault="007C31FA" w:rsidP="007C31FA">
      <w:pPr>
        <w:overflowPunct w:val="0"/>
        <w:autoSpaceDE w:val="0"/>
        <w:autoSpaceDN w:val="0"/>
        <w:adjustRightInd w:val="0"/>
        <w:ind w:left="283"/>
        <w:jc w:val="both"/>
        <w:textAlignment w:val="baseline"/>
        <w:rPr>
          <w:sz w:val="22"/>
          <w:szCs w:val="22"/>
        </w:rPr>
      </w:pPr>
    </w:p>
    <w:p w:rsidR="007C31FA" w:rsidRPr="007C31FA" w:rsidRDefault="007C31FA" w:rsidP="007C31FA">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r w:rsidRPr="007C31FA">
        <w:rPr>
          <w:b/>
          <w:caps/>
          <w:kern w:val="28"/>
          <w:sz w:val="22"/>
          <w:szCs w:val="22"/>
          <w:u w:val="single"/>
        </w:rPr>
        <w:t>4. transport</w:t>
      </w:r>
    </w:p>
    <w:p w:rsidR="007C31FA" w:rsidRPr="007C31FA" w:rsidRDefault="007C31FA" w:rsidP="007C31FA">
      <w:pPr>
        <w:keepNext/>
        <w:numPr>
          <w:ilvl w:val="12"/>
          <w:numId w:val="0"/>
        </w:numPr>
        <w:overflowPunct w:val="0"/>
        <w:autoSpaceDE w:val="0"/>
        <w:autoSpaceDN w:val="0"/>
        <w:adjustRightInd w:val="0"/>
        <w:jc w:val="both"/>
        <w:textAlignment w:val="baseline"/>
        <w:outlineLvl w:val="1"/>
        <w:rPr>
          <w:b/>
          <w:sz w:val="22"/>
          <w:szCs w:val="22"/>
        </w:rPr>
      </w:pPr>
      <w:r w:rsidRPr="007C31FA">
        <w:rPr>
          <w:b/>
          <w:sz w:val="22"/>
          <w:szCs w:val="22"/>
        </w:rPr>
        <w:t>4.1. Ogólne wymagania dotyczące transportu</w:t>
      </w:r>
    </w:p>
    <w:p w:rsidR="007C31FA" w:rsidRPr="007C31FA" w:rsidRDefault="007C31FA" w:rsidP="007C31FA">
      <w:pPr>
        <w:numPr>
          <w:ilvl w:val="12"/>
          <w:numId w:val="0"/>
        </w:numPr>
        <w:overflowPunct w:val="0"/>
        <w:autoSpaceDE w:val="0"/>
        <w:autoSpaceDN w:val="0"/>
        <w:adjustRightInd w:val="0"/>
        <w:ind w:firstLine="709"/>
        <w:jc w:val="both"/>
        <w:textAlignment w:val="baseline"/>
        <w:rPr>
          <w:sz w:val="22"/>
          <w:szCs w:val="22"/>
        </w:rPr>
      </w:pPr>
      <w:r w:rsidRPr="007C31FA">
        <w:rPr>
          <w:sz w:val="22"/>
          <w:szCs w:val="22"/>
        </w:rPr>
        <w:t>Ogólne wymagania dotyczące transportu podano w ST D-M-00.00.00 „Wymagania ogólne” pkt 4.</w:t>
      </w:r>
    </w:p>
    <w:p w:rsidR="007C31FA" w:rsidRPr="007C31FA" w:rsidRDefault="007C31FA" w:rsidP="007C31FA">
      <w:pPr>
        <w:keepNext/>
        <w:numPr>
          <w:ilvl w:val="12"/>
          <w:numId w:val="0"/>
        </w:numPr>
        <w:overflowPunct w:val="0"/>
        <w:autoSpaceDE w:val="0"/>
        <w:autoSpaceDN w:val="0"/>
        <w:adjustRightInd w:val="0"/>
        <w:jc w:val="both"/>
        <w:textAlignment w:val="baseline"/>
        <w:outlineLvl w:val="1"/>
        <w:rPr>
          <w:b/>
          <w:sz w:val="22"/>
          <w:szCs w:val="22"/>
        </w:rPr>
      </w:pPr>
      <w:r w:rsidRPr="007C31FA">
        <w:rPr>
          <w:b/>
          <w:sz w:val="22"/>
          <w:szCs w:val="22"/>
        </w:rPr>
        <w:t>4.2. Transport materiałów</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Transport cementu powinien odbywać się zgodnie z BN-88/6731-08 [19].</w:t>
      </w:r>
    </w:p>
    <w:p w:rsid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Mieszankę kruszywowo-spoiwową można przewozić dowolnymi środkami transportu, w sposób zabezpieczony przed zanieczyszczeniem, rozsegregowaniem i wysuszeniem lub nadmiernym  zawilgoceniem.</w:t>
      </w:r>
    </w:p>
    <w:p w:rsidR="00ED52AE" w:rsidRDefault="00ED52AE" w:rsidP="007C31FA">
      <w:pPr>
        <w:numPr>
          <w:ilvl w:val="12"/>
          <w:numId w:val="0"/>
        </w:numPr>
        <w:overflowPunct w:val="0"/>
        <w:autoSpaceDE w:val="0"/>
        <w:autoSpaceDN w:val="0"/>
        <w:adjustRightInd w:val="0"/>
        <w:jc w:val="both"/>
        <w:textAlignment w:val="baseline"/>
        <w:rPr>
          <w:sz w:val="22"/>
          <w:szCs w:val="22"/>
        </w:rPr>
      </w:pPr>
    </w:p>
    <w:p w:rsidR="00ED52AE" w:rsidRPr="007C31FA" w:rsidRDefault="00ED52AE" w:rsidP="007C31FA">
      <w:pPr>
        <w:numPr>
          <w:ilvl w:val="12"/>
          <w:numId w:val="0"/>
        </w:numPr>
        <w:overflowPunct w:val="0"/>
        <w:autoSpaceDE w:val="0"/>
        <w:autoSpaceDN w:val="0"/>
        <w:adjustRightInd w:val="0"/>
        <w:jc w:val="both"/>
        <w:textAlignment w:val="baseline"/>
        <w:rPr>
          <w:sz w:val="22"/>
          <w:szCs w:val="22"/>
        </w:rPr>
      </w:pPr>
    </w:p>
    <w:p w:rsidR="007C31FA" w:rsidRPr="007C31FA" w:rsidRDefault="007C31FA" w:rsidP="007C31FA">
      <w:pPr>
        <w:numPr>
          <w:ilvl w:val="12"/>
          <w:numId w:val="0"/>
        </w:numPr>
        <w:overflowPunct w:val="0"/>
        <w:autoSpaceDE w:val="0"/>
        <w:autoSpaceDN w:val="0"/>
        <w:adjustRightInd w:val="0"/>
        <w:jc w:val="both"/>
        <w:textAlignment w:val="baseline"/>
        <w:rPr>
          <w:b/>
          <w:caps/>
          <w:kern w:val="28"/>
          <w:sz w:val="20"/>
          <w:szCs w:val="20"/>
          <w:u w:val="single"/>
        </w:rPr>
      </w:pPr>
    </w:p>
    <w:p w:rsidR="007C31FA" w:rsidRPr="007C31FA" w:rsidRDefault="007C31FA" w:rsidP="007C31FA">
      <w:pPr>
        <w:numPr>
          <w:ilvl w:val="12"/>
          <w:numId w:val="0"/>
        </w:numPr>
        <w:overflowPunct w:val="0"/>
        <w:autoSpaceDE w:val="0"/>
        <w:autoSpaceDN w:val="0"/>
        <w:adjustRightInd w:val="0"/>
        <w:jc w:val="both"/>
        <w:textAlignment w:val="baseline"/>
        <w:rPr>
          <w:b/>
          <w:caps/>
          <w:kern w:val="28"/>
          <w:sz w:val="22"/>
          <w:szCs w:val="22"/>
          <w:u w:val="single"/>
        </w:rPr>
      </w:pPr>
      <w:r w:rsidRPr="007C31FA">
        <w:rPr>
          <w:b/>
          <w:caps/>
          <w:kern w:val="28"/>
          <w:sz w:val="22"/>
          <w:szCs w:val="22"/>
          <w:u w:val="single"/>
        </w:rPr>
        <w:lastRenderedPageBreak/>
        <w:t>5. wykonanie robót</w:t>
      </w:r>
    </w:p>
    <w:p w:rsidR="007C31FA" w:rsidRPr="007C31FA" w:rsidRDefault="007C31FA" w:rsidP="007C31FA">
      <w:pPr>
        <w:keepNext/>
        <w:numPr>
          <w:ilvl w:val="12"/>
          <w:numId w:val="0"/>
        </w:numPr>
        <w:overflowPunct w:val="0"/>
        <w:autoSpaceDE w:val="0"/>
        <w:autoSpaceDN w:val="0"/>
        <w:adjustRightInd w:val="0"/>
        <w:jc w:val="both"/>
        <w:textAlignment w:val="baseline"/>
        <w:outlineLvl w:val="1"/>
        <w:rPr>
          <w:b/>
          <w:sz w:val="22"/>
          <w:szCs w:val="22"/>
        </w:rPr>
      </w:pPr>
      <w:r w:rsidRPr="007C31FA">
        <w:rPr>
          <w:b/>
          <w:sz w:val="22"/>
          <w:szCs w:val="22"/>
        </w:rPr>
        <w:t>5.1. Ogólne zasady wykonania robót</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Ogólne zasady wykonania robót podano w ST D-M-00.00.00 „Wymagania ogólne” pkt 5.</w:t>
      </w:r>
    </w:p>
    <w:p w:rsidR="007C31FA" w:rsidRPr="007C31FA" w:rsidRDefault="007C31FA" w:rsidP="007C31FA">
      <w:pPr>
        <w:keepNext/>
        <w:numPr>
          <w:ilvl w:val="12"/>
          <w:numId w:val="0"/>
        </w:numPr>
        <w:overflowPunct w:val="0"/>
        <w:autoSpaceDE w:val="0"/>
        <w:autoSpaceDN w:val="0"/>
        <w:adjustRightInd w:val="0"/>
        <w:jc w:val="both"/>
        <w:textAlignment w:val="baseline"/>
        <w:outlineLvl w:val="1"/>
        <w:rPr>
          <w:b/>
          <w:sz w:val="22"/>
          <w:szCs w:val="22"/>
        </w:rPr>
      </w:pPr>
      <w:r w:rsidRPr="007C31FA">
        <w:rPr>
          <w:b/>
          <w:sz w:val="22"/>
          <w:szCs w:val="22"/>
        </w:rPr>
        <w:t>5.2. Warunki przystąpienia do robót</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Podbudowa z gruntu lub kruszywa stabilizowanego cementem nie może być wykonywana wtedy, gdy podłoże jest zamarznięte i podczas opadów deszczu. Nie należy rozpoczynać stabilizacji gruntu lub kruszywa cementem, jeżeli prognozy meteorologiczne wskazują na możliwy spadek temperatury poniżej 5</w:t>
      </w:r>
      <w:r w:rsidRPr="007C31FA">
        <w:rPr>
          <w:sz w:val="22"/>
          <w:szCs w:val="22"/>
          <w:vertAlign w:val="superscript"/>
        </w:rPr>
        <w:t>o</w:t>
      </w:r>
      <w:r w:rsidRPr="007C31FA">
        <w:rPr>
          <w:sz w:val="22"/>
          <w:szCs w:val="22"/>
        </w:rPr>
        <w:t>C w czasie najbliższych 7 dni.</w:t>
      </w:r>
    </w:p>
    <w:p w:rsidR="007C31FA" w:rsidRPr="007C31FA" w:rsidRDefault="007C31FA" w:rsidP="007C31FA">
      <w:pPr>
        <w:keepNext/>
        <w:numPr>
          <w:ilvl w:val="12"/>
          <w:numId w:val="0"/>
        </w:numPr>
        <w:overflowPunct w:val="0"/>
        <w:autoSpaceDE w:val="0"/>
        <w:autoSpaceDN w:val="0"/>
        <w:adjustRightInd w:val="0"/>
        <w:jc w:val="both"/>
        <w:textAlignment w:val="baseline"/>
        <w:outlineLvl w:val="1"/>
        <w:rPr>
          <w:b/>
          <w:sz w:val="22"/>
          <w:szCs w:val="22"/>
        </w:rPr>
      </w:pPr>
      <w:r w:rsidRPr="007C31FA">
        <w:rPr>
          <w:b/>
          <w:sz w:val="22"/>
          <w:szCs w:val="22"/>
        </w:rPr>
        <w:t>5.3. Przygotowanie podłoża</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Podłoże gruntowe powinno być przygotowane zgodnie z wymaganiami określonymi w ST D-04.01.01 „Koryto wraz z profilowaniem i zagęszczeniem podłoża”.</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Paliki lub szpilki do prawidłowego ukształtowania podbudowy i ulepszonego podłoża powinny być wcześniej przygotowane.</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Paliki lub szpilki powinny być ustawione w osi drogi i w rzędach równoległych do osi drogi, lub w inny sposób zaakceptowany przez Inżyniera.</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7C31FA">
          <w:rPr>
            <w:sz w:val="22"/>
            <w:szCs w:val="22"/>
          </w:rPr>
          <w:t>10 m</w:t>
        </w:r>
      </w:smartTag>
      <w:r w:rsidRPr="007C31FA">
        <w:rPr>
          <w:sz w:val="22"/>
          <w:szCs w:val="22"/>
        </w:rPr>
        <w:t>.</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Jeżeli warstwa mieszanki gruntu lub kruszywa ze spoiwami hydraulicznymi ma być układana w prowadnicach, to po wytyczeniu podbudowy należy ustawić na podłożu prowadnice w taki sposób, aby wyznaczały one ściśle linie krawędzi układanej warstwy  według dokumentacji projektowej. Wysokość prowadnic powinna odpowiadać grubości warstwy mieszanki gruntu lub kruszywa ze spoiwami hydraulicznymi, w stanie niezagęszczonym. Prowadnice powinny być ustawione stabilnie, w sposób wykluczający ich przesuwanie się pod wpływem oddziaływania maszyn użytych do wykonania warstwy.</w:t>
      </w:r>
    </w:p>
    <w:p w:rsidR="007C31FA" w:rsidRPr="007C31FA" w:rsidRDefault="007C31FA" w:rsidP="007C31FA">
      <w:pPr>
        <w:keepNext/>
        <w:numPr>
          <w:ilvl w:val="12"/>
          <w:numId w:val="0"/>
        </w:numPr>
        <w:overflowPunct w:val="0"/>
        <w:autoSpaceDE w:val="0"/>
        <w:autoSpaceDN w:val="0"/>
        <w:adjustRightInd w:val="0"/>
        <w:jc w:val="both"/>
        <w:textAlignment w:val="baseline"/>
        <w:outlineLvl w:val="1"/>
        <w:rPr>
          <w:b/>
          <w:sz w:val="22"/>
          <w:szCs w:val="22"/>
        </w:rPr>
      </w:pPr>
      <w:r w:rsidRPr="007C31FA">
        <w:rPr>
          <w:b/>
          <w:sz w:val="22"/>
          <w:szCs w:val="22"/>
        </w:rPr>
        <w:t>5.4. Skład mieszanki cementowo-gruntowej i cementowo-kruszywowej</w:t>
      </w:r>
    </w:p>
    <w:p w:rsidR="007C31FA" w:rsidRPr="007C31FA" w:rsidRDefault="007C31FA" w:rsidP="007C31FA">
      <w:pPr>
        <w:keepNext/>
        <w:numPr>
          <w:ilvl w:val="12"/>
          <w:numId w:val="0"/>
        </w:numPr>
        <w:overflowPunct w:val="0"/>
        <w:autoSpaceDE w:val="0"/>
        <w:autoSpaceDN w:val="0"/>
        <w:adjustRightInd w:val="0"/>
        <w:jc w:val="both"/>
        <w:textAlignment w:val="baseline"/>
        <w:outlineLvl w:val="1"/>
        <w:rPr>
          <w:sz w:val="22"/>
          <w:szCs w:val="22"/>
        </w:rPr>
      </w:pPr>
      <w:r w:rsidRPr="007C31FA">
        <w:rPr>
          <w:b/>
          <w:sz w:val="22"/>
          <w:szCs w:val="22"/>
        </w:rPr>
        <w:tab/>
      </w:r>
      <w:r w:rsidRPr="007C31FA">
        <w:rPr>
          <w:sz w:val="22"/>
          <w:szCs w:val="22"/>
        </w:rPr>
        <w:t>Zawartość cementu w mieszance nie może przekraczać wartości podanych w tablicy 5. Zaleca się taki dobór mieszanki, aby spełnić wymagania wytrzymałościowe określone w p. 2.7 tablica 4, przy jak najmniejszej zawartości cementu.</w:t>
      </w:r>
    </w:p>
    <w:p w:rsidR="007C31FA" w:rsidRPr="007C31FA" w:rsidRDefault="007C31FA" w:rsidP="007C31FA">
      <w:pPr>
        <w:keepNext/>
        <w:numPr>
          <w:ilvl w:val="12"/>
          <w:numId w:val="0"/>
        </w:numPr>
        <w:overflowPunct w:val="0"/>
        <w:autoSpaceDE w:val="0"/>
        <w:autoSpaceDN w:val="0"/>
        <w:adjustRightInd w:val="0"/>
        <w:spacing w:before="120"/>
        <w:jc w:val="both"/>
        <w:textAlignment w:val="baseline"/>
        <w:outlineLvl w:val="1"/>
        <w:rPr>
          <w:i/>
          <w:sz w:val="20"/>
          <w:szCs w:val="20"/>
        </w:rPr>
      </w:pPr>
      <w:r w:rsidRPr="007C31FA">
        <w:rPr>
          <w:i/>
          <w:sz w:val="20"/>
          <w:szCs w:val="20"/>
        </w:rPr>
        <w:t>Tablica 5. Maksymalna zawartość cementu w mieszance cementowo-gruntowej lub w mieszance kruszywa stabilizowanego cementem dla poszczególnych warstw   podbudowy i ulepszonego podłoża</w:t>
      </w:r>
    </w:p>
    <w:tbl>
      <w:tblPr>
        <w:tblW w:w="0" w:type="auto"/>
        <w:jc w:val="center"/>
        <w:tblLayout w:type="fixed"/>
        <w:tblCellMar>
          <w:left w:w="70" w:type="dxa"/>
          <w:right w:w="70" w:type="dxa"/>
        </w:tblCellMar>
        <w:tblLook w:val="0000" w:firstRow="0" w:lastRow="0" w:firstColumn="0" w:lastColumn="0" w:noHBand="0" w:noVBand="0"/>
      </w:tblPr>
      <w:tblGrid>
        <w:gridCol w:w="496"/>
        <w:gridCol w:w="1842"/>
        <w:gridCol w:w="1725"/>
        <w:gridCol w:w="1725"/>
        <w:gridCol w:w="1725"/>
      </w:tblGrid>
      <w:tr w:rsidR="007C31FA" w:rsidRPr="007C31FA" w:rsidTr="007E3A0A">
        <w:trPr>
          <w:jc w:val="center"/>
        </w:trPr>
        <w:tc>
          <w:tcPr>
            <w:tcW w:w="496" w:type="dxa"/>
            <w:tcBorders>
              <w:top w:val="single" w:sz="6" w:space="0" w:color="auto"/>
              <w:left w:val="single" w:sz="6" w:space="0" w:color="auto"/>
              <w:right w:val="single" w:sz="6" w:space="0" w:color="auto"/>
            </w:tcBorders>
          </w:tcPr>
          <w:p w:rsidR="007C31FA" w:rsidRPr="007C31FA" w:rsidRDefault="007C31FA" w:rsidP="007C31FA">
            <w:pPr>
              <w:keepNext/>
              <w:numPr>
                <w:ilvl w:val="12"/>
                <w:numId w:val="0"/>
              </w:numPr>
              <w:overflowPunct w:val="0"/>
              <w:autoSpaceDE w:val="0"/>
              <w:autoSpaceDN w:val="0"/>
              <w:adjustRightInd w:val="0"/>
              <w:jc w:val="center"/>
              <w:textAlignment w:val="baseline"/>
              <w:outlineLvl w:val="1"/>
              <w:rPr>
                <w:sz w:val="20"/>
                <w:szCs w:val="20"/>
              </w:rPr>
            </w:pPr>
          </w:p>
          <w:p w:rsidR="007C31FA" w:rsidRPr="007C31FA" w:rsidRDefault="007C31FA" w:rsidP="007C31FA">
            <w:pPr>
              <w:numPr>
                <w:ilvl w:val="12"/>
                <w:numId w:val="0"/>
              </w:numPr>
              <w:overflowPunct w:val="0"/>
              <w:autoSpaceDE w:val="0"/>
              <w:autoSpaceDN w:val="0"/>
              <w:adjustRightInd w:val="0"/>
              <w:jc w:val="center"/>
              <w:textAlignment w:val="baseline"/>
              <w:rPr>
                <w:sz w:val="20"/>
                <w:szCs w:val="20"/>
              </w:rPr>
            </w:pPr>
            <w:r w:rsidRPr="007C31FA">
              <w:rPr>
                <w:sz w:val="20"/>
                <w:szCs w:val="20"/>
              </w:rPr>
              <w:t>Lp.</w:t>
            </w:r>
          </w:p>
        </w:tc>
        <w:tc>
          <w:tcPr>
            <w:tcW w:w="1842" w:type="dxa"/>
            <w:tcBorders>
              <w:top w:val="single" w:sz="6" w:space="0" w:color="auto"/>
            </w:tcBorders>
          </w:tcPr>
          <w:p w:rsidR="007C31FA" w:rsidRPr="007C31FA" w:rsidRDefault="007C31FA" w:rsidP="007C31FA">
            <w:pPr>
              <w:keepNext/>
              <w:numPr>
                <w:ilvl w:val="12"/>
                <w:numId w:val="0"/>
              </w:numPr>
              <w:overflowPunct w:val="0"/>
              <w:autoSpaceDE w:val="0"/>
              <w:autoSpaceDN w:val="0"/>
              <w:adjustRightInd w:val="0"/>
              <w:jc w:val="center"/>
              <w:textAlignment w:val="baseline"/>
              <w:outlineLvl w:val="1"/>
              <w:rPr>
                <w:sz w:val="20"/>
                <w:szCs w:val="20"/>
              </w:rPr>
            </w:pPr>
          </w:p>
          <w:p w:rsidR="007C31FA" w:rsidRPr="007C31FA" w:rsidRDefault="007C31FA" w:rsidP="007C31FA">
            <w:pPr>
              <w:numPr>
                <w:ilvl w:val="12"/>
                <w:numId w:val="0"/>
              </w:numPr>
              <w:overflowPunct w:val="0"/>
              <w:autoSpaceDE w:val="0"/>
              <w:autoSpaceDN w:val="0"/>
              <w:adjustRightInd w:val="0"/>
              <w:jc w:val="center"/>
              <w:textAlignment w:val="baseline"/>
              <w:rPr>
                <w:sz w:val="20"/>
                <w:szCs w:val="20"/>
              </w:rPr>
            </w:pPr>
            <w:r w:rsidRPr="007C31FA">
              <w:rPr>
                <w:sz w:val="20"/>
                <w:szCs w:val="20"/>
              </w:rPr>
              <w:t>Kategoria</w:t>
            </w:r>
          </w:p>
        </w:tc>
        <w:tc>
          <w:tcPr>
            <w:tcW w:w="5175" w:type="dxa"/>
            <w:gridSpan w:val="3"/>
            <w:tcBorders>
              <w:top w:val="single" w:sz="6" w:space="0" w:color="auto"/>
              <w:left w:val="single" w:sz="6" w:space="0" w:color="auto"/>
              <w:bottom w:val="single" w:sz="6" w:space="0" w:color="auto"/>
              <w:right w:val="single" w:sz="6" w:space="0" w:color="auto"/>
            </w:tcBorders>
          </w:tcPr>
          <w:p w:rsidR="007C31FA" w:rsidRPr="007C31FA" w:rsidRDefault="007C31FA" w:rsidP="007C31FA">
            <w:pPr>
              <w:keepNext/>
              <w:numPr>
                <w:ilvl w:val="12"/>
                <w:numId w:val="0"/>
              </w:numPr>
              <w:overflowPunct w:val="0"/>
              <w:autoSpaceDE w:val="0"/>
              <w:autoSpaceDN w:val="0"/>
              <w:adjustRightInd w:val="0"/>
              <w:jc w:val="center"/>
              <w:textAlignment w:val="baseline"/>
              <w:outlineLvl w:val="1"/>
              <w:rPr>
                <w:sz w:val="20"/>
                <w:szCs w:val="20"/>
              </w:rPr>
            </w:pPr>
            <w:r w:rsidRPr="007C31FA">
              <w:rPr>
                <w:sz w:val="20"/>
                <w:szCs w:val="20"/>
              </w:rPr>
              <w:t>Maksymalna zawartość cementu, % w stosunku do masy suchego gruntu lub kruszywa</w:t>
            </w:r>
          </w:p>
        </w:tc>
      </w:tr>
      <w:tr w:rsidR="007C31FA" w:rsidRPr="007C31FA" w:rsidTr="007E3A0A">
        <w:trPr>
          <w:jc w:val="center"/>
        </w:trPr>
        <w:tc>
          <w:tcPr>
            <w:tcW w:w="496" w:type="dxa"/>
            <w:tcBorders>
              <w:left w:val="single" w:sz="6" w:space="0" w:color="auto"/>
              <w:bottom w:val="double" w:sz="6" w:space="0" w:color="auto"/>
              <w:right w:val="single" w:sz="6" w:space="0" w:color="auto"/>
            </w:tcBorders>
          </w:tcPr>
          <w:p w:rsidR="007C31FA" w:rsidRPr="007C31FA" w:rsidRDefault="007C31FA" w:rsidP="007C31FA">
            <w:pPr>
              <w:keepNext/>
              <w:numPr>
                <w:ilvl w:val="12"/>
                <w:numId w:val="0"/>
              </w:numPr>
              <w:overflowPunct w:val="0"/>
              <w:autoSpaceDE w:val="0"/>
              <w:autoSpaceDN w:val="0"/>
              <w:adjustRightInd w:val="0"/>
              <w:jc w:val="center"/>
              <w:textAlignment w:val="baseline"/>
              <w:outlineLvl w:val="1"/>
              <w:rPr>
                <w:sz w:val="20"/>
                <w:szCs w:val="20"/>
              </w:rPr>
            </w:pPr>
          </w:p>
        </w:tc>
        <w:tc>
          <w:tcPr>
            <w:tcW w:w="1842" w:type="dxa"/>
            <w:tcBorders>
              <w:bottom w:val="double" w:sz="6" w:space="0" w:color="auto"/>
            </w:tcBorders>
          </w:tcPr>
          <w:p w:rsidR="007C31FA" w:rsidRPr="007C31FA" w:rsidRDefault="007C31FA" w:rsidP="007C31FA">
            <w:pPr>
              <w:keepNext/>
              <w:numPr>
                <w:ilvl w:val="12"/>
                <w:numId w:val="0"/>
              </w:numPr>
              <w:overflowPunct w:val="0"/>
              <w:autoSpaceDE w:val="0"/>
              <w:autoSpaceDN w:val="0"/>
              <w:adjustRightInd w:val="0"/>
              <w:jc w:val="center"/>
              <w:textAlignment w:val="baseline"/>
              <w:outlineLvl w:val="1"/>
              <w:rPr>
                <w:sz w:val="20"/>
                <w:szCs w:val="20"/>
              </w:rPr>
            </w:pPr>
            <w:r w:rsidRPr="007C31FA">
              <w:rPr>
                <w:sz w:val="20"/>
                <w:szCs w:val="20"/>
              </w:rPr>
              <w:t>ruchu</w:t>
            </w:r>
          </w:p>
        </w:tc>
        <w:tc>
          <w:tcPr>
            <w:tcW w:w="1725" w:type="dxa"/>
            <w:tcBorders>
              <w:top w:val="single" w:sz="6" w:space="0" w:color="auto"/>
              <w:left w:val="single" w:sz="6" w:space="0" w:color="auto"/>
              <w:bottom w:val="double" w:sz="6" w:space="0" w:color="auto"/>
              <w:right w:val="single" w:sz="6" w:space="0" w:color="auto"/>
            </w:tcBorders>
          </w:tcPr>
          <w:p w:rsidR="007C31FA" w:rsidRPr="007C31FA" w:rsidRDefault="007C31FA" w:rsidP="007C31FA">
            <w:pPr>
              <w:keepNext/>
              <w:numPr>
                <w:ilvl w:val="12"/>
                <w:numId w:val="0"/>
              </w:numPr>
              <w:overflowPunct w:val="0"/>
              <w:autoSpaceDE w:val="0"/>
              <w:autoSpaceDN w:val="0"/>
              <w:adjustRightInd w:val="0"/>
              <w:jc w:val="center"/>
              <w:textAlignment w:val="baseline"/>
              <w:outlineLvl w:val="1"/>
              <w:rPr>
                <w:sz w:val="20"/>
                <w:szCs w:val="20"/>
              </w:rPr>
            </w:pPr>
            <w:r w:rsidRPr="007C31FA">
              <w:rPr>
                <w:sz w:val="20"/>
                <w:szCs w:val="20"/>
              </w:rPr>
              <w:t>podbudowa zasadnicza</w:t>
            </w:r>
          </w:p>
        </w:tc>
        <w:tc>
          <w:tcPr>
            <w:tcW w:w="1725" w:type="dxa"/>
            <w:tcBorders>
              <w:top w:val="single" w:sz="6" w:space="0" w:color="auto"/>
              <w:left w:val="single" w:sz="6" w:space="0" w:color="auto"/>
              <w:bottom w:val="double" w:sz="6" w:space="0" w:color="auto"/>
              <w:right w:val="single" w:sz="6" w:space="0" w:color="auto"/>
            </w:tcBorders>
          </w:tcPr>
          <w:p w:rsidR="007C31FA" w:rsidRPr="007C31FA" w:rsidRDefault="007C31FA" w:rsidP="007C31FA">
            <w:pPr>
              <w:keepNext/>
              <w:numPr>
                <w:ilvl w:val="12"/>
                <w:numId w:val="0"/>
              </w:numPr>
              <w:overflowPunct w:val="0"/>
              <w:autoSpaceDE w:val="0"/>
              <w:autoSpaceDN w:val="0"/>
              <w:adjustRightInd w:val="0"/>
              <w:jc w:val="center"/>
              <w:textAlignment w:val="baseline"/>
              <w:outlineLvl w:val="1"/>
              <w:rPr>
                <w:sz w:val="20"/>
                <w:szCs w:val="20"/>
              </w:rPr>
            </w:pPr>
            <w:r w:rsidRPr="007C31FA">
              <w:rPr>
                <w:sz w:val="20"/>
                <w:szCs w:val="20"/>
              </w:rPr>
              <w:t>podbudowa pomocnicza</w:t>
            </w:r>
          </w:p>
        </w:tc>
        <w:tc>
          <w:tcPr>
            <w:tcW w:w="1725" w:type="dxa"/>
            <w:tcBorders>
              <w:top w:val="single" w:sz="6" w:space="0" w:color="auto"/>
              <w:left w:val="single" w:sz="6" w:space="0" w:color="auto"/>
              <w:bottom w:val="double" w:sz="6" w:space="0" w:color="auto"/>
              <w:right w:val="single" w:sz="6" w:space="0" w:color="auto"/>
            </w:tcBorders>
          </w:tcPr>
          <w:p w:rsidR="007C31FA" w:rsidRPr="007C31FA" w:rsidRDefault="007C31FA" w:rsidP="007C31FA">
            <w:pPr>
              <w:keepNext/>
              <w:numPr>
                <w:ilvl w:val="12"/>
                <w:numId w:val="0"/>
              </w:numPr>
              <w:overflowPunct w:val="0"/>
              <w:autoSpaceDE w:val="0"/>
              <w:autoSpaceDN w:val="0"/>
              <w:adjustRightInd w:val="0"/>
              <w:jc w:val="center"/>
              <w:textAlignment w:val="baseline"/>
              <w:outlineLvl w:val="1"/>
              <w:rPr>
                <w:sz w:val="20"/>
                <w:szCs w:val="20"/>
              </w:rPr>
            </w:pPr>
            <w:r w:rsidRPr="007C31FA">
              <w:rPr>
                <w:sz w:val="20"/>
                <w:szCs w:val="20"/>
              </w:rPr>
              <w:t>ulepszone         podłoże</w:t>
            </w:r>
          </w:p>
        </w:tc>
      </w:tr>
      <w:tr w:rsidR="007C31FA" w:rsidRPr="007C31FA" w:rsidTr="007E3A0A">
        <w:trPr>
          <w:jc w:val="center"/>
        </w:trPr>
        <w:tc>
          <w:tcPr>
            <w:tcW w:w="49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keepNext/>
              <w:numPr>
                <w:ilvl w:val="12"/>
                <w:numId w:val="0"/>
              </w:numPr>
              <w:overflowPunct w:val="0"/>
              <w:autoSpaceDE w:val="0"/>
              <w:autoSpaceDN w:val="0"/>
              <w:adjustRightInd w:val="0"/>
              <w:spacing w:before="60" w:after="60"/>
              <w:jc w:val="center"/>
              <w:textAlignment w:val="baseline"/>
              <w:outlineLvl w:val="1"/>
              <w:rPr>
                <w:sz w:val="20"/>
                <w:szCs w:val="20"/>
              </w:rPr>
            </w:pPr>
            <w:r w:rsidRPr="007C31FA">
              <w:rPr>
                <w:sz w:val="20"/>
                <w:szCs w:val="20"/>
              </w:rPr>
              <w:t>1</w:t>
            </w:r>
          </w:p>
        </w:tc>
        <w:tc>
          <w:tcPr>
            <w:tcW w:w="1842" w:type="dxa"/>
            <w:tcBorders>
              <w:top w:val="single" w:sz="6" w:space="0" w:color="auto"/>
              <w:left w:val="single" w:sz="6" w:space="0" w:color="auto"/>
              <w:bottom w:val="single" w:sz="6" w:space="0" w:color="auto"/>
              <w:right w:val="single" w:sz="6" w:space="0" w:color="auto"/>
            </w:tcBorders>
          </w:tcPr>
          <w:p w:rsidR="007C31FA" w:rsidRPr="007C31FA" w:rsidRDefault="007E3A0A" w:rsidP="007C31FA">
            <w:pPr>
              <w:keepNext/>
              <w:numPr>
                <w:ilvl w:val="12"/>
                <w:numId w:val="0"/>
              </w:numPr>
              <w:overflowPunct w:val="0"/>
              <w:autoSpaceDE w:val="0"/>
              <w:autoSpaceDN w:val="0"/>
              <w:adjustRightInd w:val="0"/>
              <w:spacing w:before="60" w:after="60"/>
              <w:jc w:val="both"/>
              <w:textAlignment w:val="baseline"/>
              <w:outlineLvl w:val="1"/>
              <w:rPr>
                <w:sz w:val="20"/>
                <w:szCs w:val="20"/>
              </w:rPr>
            </w:pPr>
            <w:r>
              <w:rPr>
                <w:sz w:val="20"/>
                <w:szCs w:val="20"/>
              </w:rPr>
              <w:t>KR 2 do KR 6</w:t>
            </w:r>
          </w:p>
        </w:tc>
        <w:tc>
          <w:tcPr>
            <w:tcW w:w="1725" w:type="dxa"/>
            <w:tcBorders>
              <w:top w:val="single" w:sz="6" w:space="0" w:color="auto"/>
              <w:left w:val="single" w:sz="6" w:space="0" w:color="auto"/>
              <w:bottom w:val="single" w:sz="6" w:space="0" w:color="auto"/>
              <w:right w:val="single" w:sz="6" w:space="0" w:color="auto"/>
            </w:tcBorders>
          </w:tcPr>
          <w:p w:rsidR="007C31FA" w:rsidRPr="007C31FA" w:rsidRDefault="007E3A0A" w:rsidP="007C31FA">
            <w:pPr>
              <w:keepNext/>
              <w:numPr>
                <w:ilvl w:val="12"/>
                <w:numId w:val="0"/>
              </w:numPr>
              <w:overflowPunct w:val="0"/>
              <w:autoSpaceDE w:val="0"/>
              <w:autoSpaceDN w:val="0"/>
              <w:adjustRightInd w:val="0"/>
              <w:spacing w:before="60" w:after="60"/>
              <w:jc w:val="center"/>
              <w:textAlignment w:val="baseline"/>
              <w:outlineLvl w:val="1"/>
              <w:rPr>
                <w:sz w:val="20"/>
                <w:szCs w:val="20"/>
              </w:rPr>
            </w:pPr>
            <w:r>
              <w:rPr>
                <w:sz w:val="20"/>
                <w:szCs w:val="20"/>
              </w:rPr>
              <w:t>-</w:t>
            </w:r>
          </w:p>
        </w:tc>
        <w:tc>
          <w:tcPr>
            <w:tcW w:w="1725" w:type="dxa"/>
            <w:tcBorders>
              <w:top w:val="single" w:sz="6" w:space="0" w:color="auto"/>
              <w:left w:val="single" w:sz="6" w:space="0" w:color="auto"/>
              <w:bottom w:val="single" w:sz="6" w:space="0" w:color="auto"/>
              <w:right w:val="single" w:sz="6" w:space="0" w:color="auto"/>
            </w:tcBorders>
          </w:tcPr>
          <w:p w:rsidR="007C31FA" w:rsidRPr="007C31FA" w:rsidRDefault="007E3A0A" w:rsidP="007C31FA">
            <w:pPr>
              <w:keepNext/>
              <w:numPr>
                <w:ilvl w:val="12"/>
                <w:numId w:val="0"/>
              </w:numPr>
              <w:overflowPunct w:val="0"/>
              <w:autoSpaceDE w:val="0"/>
              <w:autoSpaceDN w:val="0"/>
              <w:adjustRightInd w:val="0"/>
              <w:spacing w:before="60" w:after="60"/>
              <w:jc w:val="center"/>
              <w:textAlignment w:val="baseline"/>
              <w:outlineLvl w:val="1"/>
              <w:rPr>
                <w:sz w:val="20"/>
                <w:szCs w:val="20"/>
              </w:rPr>
            </w:pPr>
            <w:r>
              <w:rPr>
                <w:sz w:val="20"/>
                <w:szCs w:val="20"/>
              </w:rPr>
              <w:t>6</w:t>
            </w:r>
          </w:p>
        </w:tc>
        <w:tc>
          <w:tcPr>
            <w:tcW w:w="1725" w:type="dxa"/>
            <w:tcBorders>
              <w:top w:val="single" w:sz="6" w:space="0" w:color="auto"/>
              <w:left w:val="single" w:sz="6" w:space="0" w:color="auto"/>
              <w:bottom w:val="single" w:sz="6" w:space="0" w:color="auto"/>
              <w:right w:val="single" w:sz="6" w:space="0" w:color="auto"/>
            </w:tcBorders>
          </w:tcPr>
          <w:p w:rsidR="007C31FA" w:rsidRPr="007C31FA" w:rsidRDefault="007E3A0A" w:rsidP="007C31FA">
            <w:pPr>
              <w:keepNext/>
              <w:numPr>
                <w:ilvl w:val="12"/>
                <w:numId w:val="0"/>
              </w:numPr>
              <w:overflowPunct w:val="0"/>
              <w:autoSpaceDE w:val="0"/>
              <w:autoSpaceDN w:val="0"/>
              <w:adjustRightInd w:val="0"/>
              <w:spacing w:before="60" w:after="60"/>
              <w:jc w:val="center"/>
              <w:textAlignment w:val="baseline"/>
              <w:outlineLvl w:val="1"/>
              <w:rPr>
                <w:sz w:val="20"/>
                <w:szCs w:val="20"/>
              </w:rPr>
            </w:pPr>
            <w:r>
              <w:rPr>
                <w:sz w:val="20"/>
                <w:szCs w:val="20"/>
              </w:rPr>
              <w:t>8</w:t>
            </w:r>
          </w:p>
        </w:tc>
      </w:tr>
      <w:tr w:rsidR="007E3A0A" w:rsidRPr="007C31FA" w:rsidTr="007E3A0A">
        <w:trPr>
          <w:jc w:val="center"/>
        </w:trPr>
        <w:tc>
          <w:tcPr>
            <w:tcW w:w="496" w:type="dxa"/>
            <w:tcBorders>
              <w:top w:val="single" w:sz="6" w:space="0" w:color="auto"/>
              <w:left w:val="single" w:sz="6" w:space="0" w:color="auto"/>
              <w:bottom w:val="single" w:sz="6" w:space="0" w:color="auto"/>
              <w:right w:val="single" w:sz="6" w:space="0" w:color="auto"/>
            </w:tcBorders>
          </w:tcPr>
          <w:p w:rsidR="007E3A0A" w:rsidRPr="007C31FA" w:rsidRDefault="007E3A0A" w:rsidP="007C31FA">
            <w:pPr>
              <w:keepNext/>
              <w:numPr>
                <w:ilvl w:val="12"/>
                <w:numId w:val="0"/>
              </w:numPr>
              <w:overflowPunct w:val="0"/>
              <w:autoSpaceDE w:val="0"/>
              <w:autoSpaceDN w:val="0"/>
              <w:adjustRightInd w:val="0"/>
              <w:spacing w:before="60" w:after="60"/>
              <w:jc w:val="center"/>
              <w:textAlignment w:val="baseline"/>
              <w:outlineLvl w:val="1"/>
              <w:rPr>
                <w:sz w:val="20"/>
                <w:szCs w:val="20"/>
              </w:rPr>
            </w:pPr>
            <w:r>
              <w:rPr>
                <w:sz w:val="20"/>
                <w:szCs w:val="20"/>
              </w:rPr>
              <w:t>2</w:t>
            </w:r>
          </w:p>
        </w:tc>
        <w:tc>
          <w:tcPr>
            <w:tcW w:w="1842" w:type="dxa"/>
            <w:tcBorders>
              <w:top w:val="single" w:sz="6" w:space="0" w:color="auto"/>
              <w:left w:val="single" w:sz="6" w:space="0" w:color="auto"/>
              <w:bottom w:val="single" w:sz="6" w:space="0" w:color="auto"/>
              <w:right w:val="single" w:sz="6" w:space="0" w:color="auto"/>
            </w:tcBorders>
          </w:tcPr>
          <w:p w:rsidR="007E3A0A" w:rsidRDefault="007E3A0A" w:rsidP="007C31FA">
            <w:pPr>
              <w:keepNext/>
              <w:numPr>
                <w:ilvl w:val="12"/>
                <w:numId w:val="0"/>
              </w:numPr>
              <w:overflowPunct w:val="0"/>
              <w:autoSpaceDE w:val="0"/>
              <w:autoSpaceDN w:val="0"/>
              <w:adjustRightInd w:val="0"/>
              <w:spacing w:before="60" w:after="60"/>
              <w:jc w:val="both"/>
              <w:textAlignment w:val="baseline"/>
              <w:outlineLvl w:val="1"/>
              <w:rPr>
                <w:sz w:val="20"/>
                <w:szCs w:val="20"/>
              </w:rPr>
            </w:pPr>
            <w:r>
              <w:rPr>
                <w:sz w:val="20"/>
                <w:szCs w:val="20"/>
              </w:rPr>
              <w:t>KR 1</w:t>
            </w:r>
          </w:p>
        </w:tc>
        <w:tc>
          <w:tcPr>
            <w:tcW w:w="1725" w:type="dxa"/>
            <w:tcBorders>
              <w:top w:val="single" w:sz="6" w:space="0" w:color="auto"/>
              <w:left w:val="single" w:sz="6" w:space="0" w:color="auto"/>
              <w:bottom w:val="single" w:sz="6" w:space="0" w:color="auto"/>
              <w:right w:val="single" w:sz="6" w:space="0" w:color="auto"/>
            </w:tcBorders>
          </w:tcPr>
          <w:p w:rsidR="007E3A0A" w:rsidRDefault="007E3A0A" w:rsidP="007C31FA">
            <w:pPr>
              <w:keepNext/>
              <w:numPr>
                <w:ilvl w:val="12"/>
                <w:numId w:val="0"/>
              </w:numPr>
              <w:overflowPunct w:val="0"/>
              <w:autoSpaceDE w:val="0"/>
              <w:autoSpaceDN w:val="0"/>
              <w:adjustRightInd w:val="0"/>
              <w:spacing w:before="60" w:after="60"/>
              <w:jc w:val="center"/>
              <w:textAlignment w:val="baseline"/>
              <w:outlineLvl w:val="1"/>
              <w:rPr>
                <w:sz w:val="20"/>
                <w:szCs w:val="20"/>
              </w:rPr>
            </w:pPr>
            <w:r>
              <w:rPr>
                <w:sz w:val="20"/>
                <w:szCs w:val="20"/>
              </w:rPr>
              <w:t>8</w:t>
            </w:r>
          </w:p>
        </w:tc>
        <w:tc>
          <w:tcPr>
            <w:tcW w:w="1725" w:type="dxa"/>
            <w:tcBorders>
              <w:top w:val="single" w:sz="6" w:space="0" w:color="auto"/>
              <w:left w:val="single" w:sz="6" w:space="0" w:color="auto"/>
              <w:bottom w:val="single" w:sz="6" w:space="0" w:color="auto"/>
              <w:right w:val="single" w:sz="6" w:space="0" w:color="auto"/>
            </w:tcBorders>
          </w:tcPr>
          <w:p w:rsidR="007E3A0A" w:rsidRDefault="007E3A0A" w:rsidP="007C31FA">
            <w:pPr>
              <w:keepNext/>
              <w:numPr>
                <w:ilvl w:val="12"/>
                <w:numId w:val="0"/>
              </w:numPr>
              <w:overflowPunct w:val="0"/>
              <w:autoSpaceDE w:val="0"/>
              <w:autoSpaceDN w:val="0"/>
              <w:adjustRightInd w:val="0"/>
              <w:spacing w:before="60" w:after="60"/>
              <w:jc w:val="center"/>
              <w:textAlignment w:val="baseline"/>
              <w:outlineLvl w:val="1"/>
              <w:rPr>
                <w:sz w:val="20"/>
                <w:szCs w:val="20"/>
              </w:rPr>
            </w:pPr>
            <w:r>
              <w:rPr>
                <w:sz w:val="20"/>
                <w:szCs w:val="20"/>
              </w:rPr>
              <w:t>10</w:t>
            </w:r>
          </w:p>
        </w:tc>
        <w:tc>
          <w:tcPr>
            <w:tcW w:w="1725" w:type="dxa"/>
            <w:tcBorders>
              <w:top w:val="single" w:sz="6" w:space="0" w:color="auto"/>
              <w:left w:val="single" w:sz="6" w:space="0" w:color="auto"/>
              <w:bottom w:val="single" w:sz="6" w:space="0" w:color="auto"/>
              <w:right w:val="single" w:sz="6" w:space="0" w:color="auto"/>
            </w:tcBorders>
          </w:tcPr>
          <w:p w:rsidR="007E3A0A" w:rsidRDefault="007E3A0A" w:rsidP="007C31FA">
            <w:pPr>
              <w:keepNext/>
              <w:numPr>
                <w:ilvl w:val="12"/>
                <w:numId w:val="0"/>
              </w:numPr>
              <w:overflowPunct w:val="0"/>
              <w:autoSpaceDE w:val="0"/>
              <w:autoSpaceDN w:val="0"/>
              <w:adjustRightInd w:val="0"/>
              <w:spacing w:before="60" w:after="60"/>
              <w:jc w:val="center"/>
              <w:textAlignment w:val="baseline"/>
              <w:outlineLvl w:val="1"/>
              <w:rPr>
                <w:sz w:val="20"/>
                <w:szCs w:val="20"/>
              </w:rPr>
            </w:pPr>
            <w:r>
              <w:rPr>
                <w:sz w:val="20"/>
                <w:szCs w:val="20"/>
              </w:rPr>
              <w:t>10</w:t>
            </w:r>
          </w:p>
        </w:tc>
      </w:tr>
    </w:tbl>
    <w:p w:rsidR="007C31FA" w:rsidRPr="007C31FA" w:rsidRDefault="007C31FA" w:rsidP="007C31FA">
      <w:pPr>
        <w:keepNext/>
        <w:numPr>
          <w:ilvl w:val="12"/>
          <w:numId w:val="0"/>
        </w:numPr>
        <w:overflowPunct w:val="0"/>
        <w:autoSpaceDE w:val="0"/>
        <w:autoSpaceDN w:val="0"/>
        <w:adjustRightInd w:val="0"/>
        <w:jc w:val="both"/>
        <w:textAlignment w:val="baseline"/>
        <w:outlineLvl w:val="1"/>
        <w:rPr>
          <w:sz w:val="20"/>
          <w:szCs w:val="20"/>
        </w:rPr>
      </w:pPr>
      <w:r w:rsidRPr="007C31FA">
        <w:rPr>
          <w:sz w:val="20"/>
          <w:szCs w:val="20"/>
        </w:rPr>
        <w:tab/>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Zawartość wody w mieszance powinna odpowiadać wilgotności optymalnej, określonej według normalnej próby Proctora, zgodnie z PN-B-04481 [2], z tolerancją +10%, -20% jej wartości.</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Zaprojektowany skład mieszanki powinien zapewniać otrzymanie w czasie budowy właściwości gruntu lub kruszywa stabilizowanego cementem zgodnych z wymaganiami określonymi w tablicy 4.</w:t>
      </w:r>
    </w:p>
    <w:p w:rsidR="007C31FA" w:rsidRPr="007C31FA" w:rsidRDefault="007C31FA" w:rsidP="007C31FA">
      <w:pPr>
        <w:keepNext/>
        <w:numPr>
          <w:ilvl w:val="12"/>
          <w:numId w:val="0"/>
        </w:numPr>
        <w:overflowPunct w:val="0"/>
        <w:autoSpaceDE w:val="0"/>
        <w:autoSpaceDN w:val="0"/>
        <w:adjustRightInd w:val="0"/>
        <w:jc w:val="both"/>
        <w:textAlignment w:val="baseline"/>
        <w:outlineLvl w:val="1"/>
        <w:rPr>
          <w:b/>
          <w:sz w:val="22"/>
          <w:szCs w:val="22"/>
        </w:rPr>
      </w:pPr>
      <w:r w:rsidRPr="007C31FA">
        <w:rPr>
          <w:b/>
          <w:sz w:val="22"/>
          <w:szCs w:val="22"/>
        </w:rPr>
        <w:t>5.6. Stabilizacja metodą mieszania w mieszarkach stacjonarnych</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Składniki mieszanki i w razie potrzeby dodatki ulepszające, powinny być dozowane w ilości określonej w recepcie laboratoryjnej. Mieszarka stacjonarna powinna być wyposażona w urządzenia do wagowego dozowania kruszywa lub gruntu i cementu oraz objętościowego dozowania wody.</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Wilgotność mieszanki powinna odpowiadać wilgotności optymalnej z tolerancją +10% i -20% jej wartości.</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Przed ułożeniem mieszanki należy ustawić prowadnice i podłoże zwilżyć wodą.</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tab/>
        <w:t>Mieszanka dowieziona z wytwórni powinna być układana przy pomocy układarek lub równiarek. Grubość układania mieszanki powinna być taka, aby zapewnić uzyskanie wymaganej grubości warstwy po zagęszczeniu.</w:t>
      </w:r>
    </w:p>
    <w:p w:rsidR="007C31FA" w:rsidRPr="007C31FA" w:rsidRDefault="007C31FA" w:rsidP="007C31FA">
      <w:pPr>
        <w:numPr>
          <w:ilvl w:val="12"/>
          <w:numId w:val="0"/>
        </w:numPr>
        <w:overflowPunct w:val="0"/>
        <w:autoSpaceDE w:val="0"/>
        <w:autoSpaceDN w:val="0"/>
        <w:adjustRightInd w:val="0"/>
        <w:jc w:val="both"/>
        <w:textAlignment w:val="baseline"/>
        <w:rPr>
          <w:sz w:val="22"/>
          <w:szCs w:val="22"/>
        </w:rPr>
      </w:pPr>
      <w:r w:rsidRPr="007C31FA">
        <w:rPr>
          <w:sz w:val="22"/>
          <w:szCs w:val="22"/>
        </w:rPr>
        <w:lastRenderedPageBreak/>
        <w:tab/>
        <w:t>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Inżyniera. Po wyprofilowaniu należy natychmiast przystąpić do zagęszczania warstwy.</w:t>
      </w:r>
    </w:p>
    <w:p w:rsidR="007C31FA" w:rsidRPr="00065D4D" w:rsidRDefault="007C31FA" w:rsidP="007C31FA">
      <w:pPr>
        <w:keepNext/>
        <w:numPr>
          <w:ilvl w:val="12"/>
          <w:numId w:val="0"/>
        </w:numPr>
        <w:overflowPunct w:val="0"/>
        <w:autoSpaceDE w:val="0"/>
        <w:autoSpaceDN w:val="0"/>
        <w:adjustRightInd w:val="0"/>
        <w:jc w:val="both"/>
        <w:textAlignment w:val="baseline"/>
        <w:outlineLvl w:val="1"/>
        <w:rPr>
          <w:b/>
          <w:sz w:val="22"/>
          <w:szCs w:val="22"/>
        </w:rPr>
      </w:pPr>
      <w:r w:rsidRPr="00065D4D">
        <w:rPr>
          <w:b/>
          <w:sz w:val="22"/>
          <w:szCs w:val="22"/>
        </w:rPr>
        <w:t>5.7. Grubość warstwy</w:t>
      </w:r>
    </w:p>
    <w:p w:rsidR="007C31FA" w:rsidRPr="00065D4D" w:rsidRDefault="007C31FA" w:rsidP="00065D4D">
      <w:pPr>
        <w:numPr>
          <w:ilvl w:val="12"/>
          <w:numId w:val="0"/>
        </w:numPr>
        <w:overflowPunct w:val="0"/>
        <w:autoSpaceDE w:val="0"/>
        <w:autoSpaceDN w:val="0"/>
        <w:adjustRightInd w:val="0"/>
        <w:jc w:val="both"/>
        <w:textAlignment w:val="baseline"/>
        <w:rPr>
          <w:sz w:val="22"/>
          <w:szCs w:val="22"/>
        </w:rPr>
      </w:pPr>
      <w:r w:rsidRPr="00065D4D">
        <w:rPr>
          <w:sz w:val="22"/>
          <w:szCs w:val="22"/>
        </w:rPr>
        <w:tab/>
      </w:r>
      <w:r w:rsidR="00065D4D" w:rsidRPr="00065D4D">
        <w:rPr>
          <w:sz w:val="22"/>
          <w:szCs w:val="22"/>
        </w:rPr>
        <w:t>Grubość warstwy powinna być zgodna z dokumentacją projektową</w:t>
      </w:r>
      <w:r w:rsidRPr="00065D4D">
        <w:rPr>
          <w:sz w:val="22"/>
          <w:szCs w:val="22"/>
        </w:rPr>
        <w:t>.</w:t>
      </w:r>
    </w:p>
    <w:p w:rsidR="007C31FA" w:rsidRPr="00065D4D" w:rsidRDefault="007C31FA" w:rsidP="007C31FA">
      <w:pPr>
        <w:overflowPunct w:val="0"/>
        <w:autoSpaceDE w:val="0"/>
        <w:autoSpaceDN w:val="0"/>
        <w:adjustRightInd w:val="0"/>
        <w:jc w:val="both"/>
        <w:textAlignment w:val="baseline"/>
        <w:rPr>
          <w:sz w:val="22"/>
          <w:szCs w:val="22"/>
        </w:rPr>
      </w:pPr>
      <w:r w:rsidRPr="00065D4D">
        <w:rPr>
          <w:sz w:val="22"/>
          <w:szCs w:val="22"/>
        </w:rPr>
        <w:tab/>
        <w:t>Jeżeli stabilizacja będzie wykonywana w dwóch lub więcej warstwach, to tylko najniżej położona warstwa może być wykonana przy zastosowaniu technologii mieszania na miejscu. Wszystkie warstwy leżące wyżej powinny być wykonywane według metody mieszania w mieszarkach stacjonarnych.</w:t>
      </w:r>
    </w:p>
    <w:p w:rsidR="007C31FA" w:rsidRPr="007C31FA" w:rsidRDefault="007C31FA" w:rsidP="007C31FA">
      <w:pPr>
        <w:overflowPunct w:val="0"/>
        <w:autoSpaceDE w:val="0"/>
        <w:autoSpaceDN w:val="0"/>
        <w:adjustRightInd w:val="0"/>
        <w:jc w:val="both"/>
        <w:textAlignment w:val="baseline"/>
        <w:rPr>
          <w:sz w:val="22"/>
          <w:szCs w:val="22"/>
        </w:rPr>
      </w:pPr>
      <w:r w:rsidRPr="00065D4D">
        <w:rPr>
          <w:sz w:val="22"/>
          <w:szCs w:val="22"/>
        </w:rPr>
        <w:tab/>
        <w:t>Warstwy podbudowy zasadniczej powinny być wykonywane</w:t>
      </w:r>
      <w:r w:rsidR="00065D4D">
        <w:rPr>
          <w:sz w:val="22"/>
          <w:szCs w:val="22"/>
        </w:rPr>
        <w:t xml:space="preserve"> według technologii mieszania w </w:t>
      </w:r>
      <w:r w:rsidRPr="00065D4D">
        <w:rPr>
          <w:sz w:val="22"/>
          <w:szCs w:val="22"/>
        </w:rPr>
        <w:t>mieszarkach stacjonarnych.</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5.8. Zagęszczanie</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Zagęszczanie warstwy gruntu lub kruszywa stabilizowanego cementem należy prowadzić przy użyciu walców gładkich, wibracyjnych lub ogumionych, w zestawie wskazanym w SST.</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Zagęszczanie podbudowy oraz ulepszonego podłoża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w:t>
      </w:r>
      <w:r w:rsidR="00065D4D">
        <w:rPr>
          <w:sz w:val="22"/>
          <w:szCs w:val="22"/>
        </w:rPr>
        <w:t>rawidłowy przekrój poprzeczny i </w:t>
      </w:r>
      <w:r w:rsidRPr="007C31FA">
        <w:rPr>
          <w:sz w:val="22"/>
          <w:szCs w:val="22"/>
        </w:rPr>
        <w:t>jednolity wygląd.</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W przypadku technologii mieszania w mieszarkach stacjonarnych operacje zagęszczania i obróbki powierzchniowej muszą być zakończone przed upływem dwóch godzin od chwili dodania wody do mieszanki.</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W przypadku technologii mieszania na miejscu, operacje zagęszczania i obróbki powierzchniowej muszą być zakończone nie później niż w ciągu 5 godzin, licząc od momentu rozpoczęcia mieszania gruntu z cementem.</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Zagęszczanie należy kontynuować do osiągnięcia wskaźnika zagęszczenia mieszanki określonego wg BN-77/8931-12 [25] nie mniejszego od podanego w PN-S-96012 [17] i SST.</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Specjalną uwagę należy poświęcić zagęszczeniu mieszanki w sąsiedztwie spoin roboczych podłużnych i poprzecznych oraz wszelkich urządzeń obcych.</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5.9. Spoiny robocze</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W miarę możliwości należy unikać podłużnych spoin roboczych, poprzez wykonanie warstwy na całej szerokości.</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 xml:space="preserve">Jeżeli w niżej położonej warstwie występują spoiny robocze, to spoiny w warstwie leżącej wyżej powinny być względem nich przesunięte o co najmniej </w:t>
      </w:r>
      <w:smartTag w:uri="urn:schemas-microsoft-com:office:smarttags" w:element="metricconverter">
        <w:smartTagPr>
          <w:attr w:name="ProductID" w:val="30 cm"/>
        </w:smartTagPr>
        <w:r w:rsidRPr="007C31FA">
          <w:rPr>
            <w:sz w:val="22"/>
            <w:szCs w:val="22"/>
          </w:rPr>
          <w:t>30 cm</w:t>
        </w:r>
      </w:smartTag>
      <w:r w:rsidRPr="007C31FA">
        <w:rPr>
          <w:sz w:val="22"/>
          <w:szCs w:val="22"/>
        </w:rPr>
        <w:t xml:space="preserve"> dla spoiny podłużnej i </w:t>
      </w:r>
      <w:smartTag w:uri="urn:schemas-microsoft-com:office:smarttags" w:element="metricconverter">
        <w:smartTagPr>
          <w:attr w:name="ProductID" w:val="1 m"/>
        </w:smartTagPr>
        <w:r w:rsidRPr="007C31FA">
          <w:rPr>
            <w:sz w:val="22"/>
            <w:szCs w:val="22"/>
          </w:rPr>
          <w:t>1 m</w:t>
        </w:r>
      </w:smartTag>
      <w:r w:rsidRPr="007C31FA">
        <w:rPr>
          <w:sz w:val="22"/>
          <w:szCs w:val="22"/>
        </w:rPr>
        <w:t xml:space="preserve"> dla spoiny poprzecznej.</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5.10. Pielęgnacja warstwy z gruntu lub kruszywa stabilizowanego cementem</w:t>
      </w:r>
    </w:p>
    <w:p w:rsidR="007C31FA" w:rsidRPr="007C31FA" w:rsidRDefault="007C31FA" w:rsidP="007C31FA">
      <w:pPr>
        <w:rPr>
          <w:sz w:val="22"/>
          <w:szCs w:val="22"/>
        </w:rPr>
      </w:pPr>
      <w:r w:rsidRPr="007C31FA">
        <w:rPr>
          <w:sz w:val="22"/>
          <w:szCs w:val="22"/>
        </w:rPr>
        <w:tab/>
        <w:t>Pielęgnacja powinna być przeprowadzona według jednego z następujących sposobów:</w:t>
      </w:r>
    </w:p>
    <w:p w:rsidR="007C31FA" w:rsidRPr="007C31FA" w:rsidRDefault="007C31FA" w:rsidP="00AC3FD2">
      <w:pPr>
        <w:numPr>
          <w:ilvl w:val="0"/>
          <w:numId w:val="38"/>
        </w:numPr>
        <w:overflowPunct w:val="0"/>
        <w:autoSpaceDE w:val="0"/>
        <w:autoSpaceDN w:val="0"/>
        <w:adjustRightInd w:val="0"/>
        <w:jc w:val="both"/>
        <w:textAlignment w:val="baseline"/>
        <w:rPr>
          <w:sz w:val="22"/>
          <w:szCs w:val="22"/>
        </w:rPr>
      </w:pPr>
      <w:r w:rsidRPr="007C31FA">
        <w:rPr>
          <w:sz w:val="22"/>
          <w:szCs w:val="22"/>
        </w:rPr>
        <w:t>skropienie warstwy emulsją asfaltową, albo asfaltem D200 lub D300 w ilości od 0,5 do 1,0 kg/m</w:t>
      </w:r>
      <w:r w:rsidRPr="007C31FA">
        <w:rPr>
          <w:sz w:val="22"/>
          <w:szCs w:val="22"/>
          <w:vertAlign w:val="superscript"/>
        </w:rPr>
        <w:t>2</w:t>
      </w:r>
      <w:r w:rsidRPr="007C31FA">
        <w:rPr>
          <w:sz w:val="22"/>
          <w:szCs w:val="22"/>
        </w:rPr>
        <w:t>,</w:t>
      </w:r>
    </w:p>
    <w:p w:rsidR="007C31FA" w:rsidRPr="007C31FA" w:rsidRDefault="007C31FA" w:rsidP="00AC3FD2">
      <w:pPr>
        <w:numPr>
          <w:ilvl w:val="0"/>
          <w:numId w:val="38"/>
        </w:numPr>
        <w:overflowPunct w:val="0"/>
        <w:autoSpaceDE w:val="0"/>
        <w:autoSpaceDN w:val="0"/>
        <w:adjustRightInd w:val="0"/>
        <w:jc w:val="both"/>
        <w:textAlignment w:val="baseline"/>
        <w:rPr>
          <w:sz w:val="22"/>
          <w:szCs w:val="22"/>
        </w:rPr>
      </w:pPr>
      <w:r w:rsidRPr="007C31FA">
        <w:rPr>
          <w:sz w:val="22"/>
          <w:szCs w:val="22"/>
        </w:rPr>
        <w:t>skropienie specjalnymi preparatami powłokotwórczymi posiadającymi aprobatę techniczną wydaną przez uprawnioną jednostkę, po uprzednim zaakceptowaniu ich użycia przez Inżyniera,</w:t>
      </w:r>
    </w:p>
    <w:p w:rsidR="007C31FA" w:rsidRPr="007C31FA" w:rsidRDefault="007C31FA" w:rsidP="00AC3FD2">
      <w:pPr>
        <w:numPr>
          <w:ilvl w:val="0"/>
          <w:numId w:val="38"/>
        </w:numPr>
        <w:overflowPunct w:val="0"/>
        <w:autoSpaceDE w:val="0"/>
        <w:autoSpaceDN w:val="0"/>
        <w:adjustRightInd w:val="0"/>
        <w:jc w:val="both"/>
        <w:textAlignment w:val="baseline"/>
        <w:rPr>
          <w:sz w:val="22"/>
          <w:szCs w:val="22"/>
        </w:rPr>
      </w:pPr>
      <w:r w:rsidRPr="007C31FA">
        <w:rPr>
          <w:sz w:val="22"/>
          <w:szCs w:val="22"/>
        </w:rPr>
        <w:lastRenderedPageBreak/>
        <w:t>utrzymanie w stanie wilgotnym poprzez kilkakrotne skrapianie wodą w ciągu dnia, w czasie co najmniej 7 dni,</w:t>
      </w:r>
    </w:p>
    <w:p w:rsidR="007C31FA" w:rsidRPr="007C31FA" w:rsidRDefault="007C31FA" w:rsidP="00AC3FD2">
      <w:pPr>
        <w:numPr>
          <w:ilvl w:val="0"/>
          <w:numId w:val="38"/>
        </w:numPr>
        <w:overflowPunct w:val="0"/>
        <w:autoSpaceDE w:val="0"/>
        <w:autoSpaceDN w:val="0"/>
        <w:adjustRightInd w:val="0"/>
        <w:jc w:val="both"/>
        <w:textAlignment w:val="baseline"/>
        <w:rPr>
          <w:sz w:val="22"/>
          <w:szCs w:val="22"/>
        </w:rPr>
      </w:pPr>
      <w:r w:rsidRPr="007C31FA">
        <w:rPr>
          <w:sz w:val="22"/>
          <w:szCs w:val="22"/>
        </w:rPr>
        <w:t xml:space="preserve">przykrycie na okres 7 dni nieprzepuszczalną folią z tworzywa </w:t>
      </w:r>
      <w:r w:rsidR="00065D4D">
        <w:rPr>
          <w:sz w:val="22"/>
          <w:szCs w:val="22"/>
        </w:rPr>
        <w:t>sztucznego, ułożoną na zakład o </w:t>
      </w:r>
      <w:r w:rsidRPr="007C31FA">
        <w:rPr>
          <w:sz w:val="22"/>
          <w:szCs w:val="22"/>
        </w:rPr>
        <w:t xml:space="preserve">szerokości  co najmniej </w:t>
      </w:r>
      <w:smartTag w:uri="urn:schemas-microsoft-com:office:smarttags" w:element="metricconverter">
        <w:smartTagPr>
          <w:attr w:name="ProductID" w:val="30 cm"/>
        </w:smartTagPr>
        <w:r w:rsidRPr="007C31FA">
          <w:rPr>
            <w:sz w:val="22"/>
            <w:szCs w:val="22"/>
          </w:rPr>
          <w:t>30 cm</w:t>
        </w:r>
      </w:smartTag>
      <w:r w:rsidRPr="007C31FA">
        <w:rPr>
          <w:sz w:val="22"/>
          <w:szCs w:val="22"/>
        </w:rPr>
        <w:t xml:space="preserve"> i zabezpieczoną przed zerwaniem z powierzchni warstwy przez wiatr,</w:t>
      </w:r>
    </w:p>
    <w:p w:rsidR="007C31FA" w:rsidRPr="007C31FA" w:rsidRDefault="007C31FA" w:rsidP="00AC3FD2">
      <w:pPr>
        <w:numPr>
          <w:ilvl w:val="0"/>
          <w:numId w:val="38"/>
        </w:numPr>
        <w:overflowPunct w:val="0"/>
        <w:autoSpaceDE w:val="0"/>
        <w:autoSpaceDN w:val="0"/>
        <w:adjustRightInd w:val="0"/>
        <w:jc w:val="both"/>
        <w:textAlignment w:val="baseline"/>
        <w:rPr>
          <w:sz w:val="22"/>
          <w:szCs w:val="22"/>
        </w:rPr>
      </w:pPr>
      <w:r w:rsidRPr="007C31FA">
        <w:rPr>
          <w:sz w:val="22"/>
          <w:szCs w:val="22"/>
        </w:rPr>
        <w:t>przykrycie warstwą piasku lub grubej włókniny technicznej i utrzym</w:t>
      </w:r>
      <w:r w:rsidR="00065D4D">
        <w:rPr>
          <w:sz w:val="22"/>
          <w:szCs w:val="22"/>
        </w:rPr>
        <w:t>ywanie jej w stanie wilgotnym w </w:t>
      </w:r>
      <w:r w:rsidRPr="007C31FA">
        <w:rPr>
          <w:sz w:val="22"/>
          <w:szCs w:val="22"/>
        </w:rPr>
        <w:t>czasie co najmniej 7 dni.</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Inne sposoby pielęgnacji, zaproponowane przez Wykonawcę i inne materiały przeznaczone do pielęgnacji mogą być zastosowane po uzyskaniu akceptacji Inżyniera.</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Nie należy dopuszczać żadnego ruchu pojazdów i maszyn po podbudowie w okresie 7 dni po wykonaniu.  Po tym czasie ewentualny ruch technologiczny może odbywać się wyłącznie za zgodą Inżyniera.</w:t>
      </w:r>
      <w:r w:rsidRPr="007C31FA">
        <w:rPr>
          <w:sz w:val="22"/>
          <w:szCs w:val="22"/>
        </w:rPr>
        <w:tab/>
      </w:r>
    </w:p>
    <w:p w:rsidR="007C31FA" w:rsidRPr="007C31FA" w:rsidRDefault="007C31FA" w:rsidP="007C31FA">
      <w:pPr>
        <w:overflowPunct w:val="0"/>
        <w:autoSpaceDE w:val="0"/>
        <w:autoSpaceDN w:val="0"/>
        <w:adjustRightInd w:val="0"/>
        <w:jc w:val="both"/>
        <w:textAlignment w:val="baseline"/>
        <w:rPr>
          <w:b/>
          <w:sz w:val="22"/>
          <w:szCs w:val="22"/>
        </w:rPr>
      </w:pPr>
      <w:r w:rsidRPr="007C31FA">
        <w:rPr>
          <w:b/>
          <w:sz w:val="22"/>
          <w:szCs w:val="22"/>
        </w:rPr>
        <w:t>5.11. Utrzymanie podbudowy i ulepszonego podłoża</w:t>
      </w:r>
    </w:p>
    <w:p w:rsidR="007C31FA" w:rsidRPr="007C31FA" w:rsidRDefault="007C31FA" w:rsidP="007C31FA">
      <w:pPr>
        <w:rPr>
          <w:sz w:val="22"/>
          <w:szCs w:val="22"/>
        </w:rPr>
      </w:pPr>
      <w:r w:rsidRPr="007C31FA">
        <w:rPr>
          <w:sz w:val="22"/>
          <w:szCs w:val="22"/>
        </w:rPr>
        <w:tab/>
        <w:t xml:space="preserve">Podbudowa i ulepszone podłoże po wykonaniu, a przed ułożeniem następnej warstwy, powinny być utrzymywane w dobrym stanie.  Jeżeli Wykonawca będzie wykorzystywał, za zgodą Inżyniera, gotową podbudowę lub ulepszone podłoże do ruchu budowlanego, to jest obowiązany naprawić wszelkie uszkodzenia podbudowy, spowodowane przez ten ruch. Koszt napraw wynikłych z niewłaściwego utrzymania podbudowy lub ulepszonego podłoża obciąża Wykonawcę robót. </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Wykonawca jest zobowiązany do przeprowadzenia bieżących napraw podbudowy lub ulepszonego podłoża  uszkodzonych wskutek oddziaływania czynników atmosferycznych, takich jak opady deszczu i śniegu oraz mróz.</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Wykonawca jest zobowiązany wstrzymać ruch budowlany po okresie intensywnych opadów deszczu, jeżeli wystąpi możliwość uszkodzenia podbudowy lub ulepszonego podłoża.</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Warstwa stabilizowana spoiwami hydraulicznymi powinna być przykryta przed zimą warstwą nawierzchni lub zabezpieczona przed niszczącym działaniem czynników atmosferycznych w inny sposób zaakceptowany przez Inżyniera.</w:t>
      </w:r>
    </w:p>
    <w:p w:rsidR="007C31FA" w:rsidRPr="007C31FA" w:rsidRDefault="007C31FA" w:rsidP="007C31FA">
      <w:pPr>
        <w:overflowPunct w:val="0"/>
        <w:autoSpaceDE w:val="0"/>
        <w:autoSpaceDN w:val="0"/>
        <w:adjustRightInd w:val="0"/>
        <w:jc w:val="both"/>
        <w:textAlignment w:val="baseline"/>
        <w:rPr>
          <w:sz w:val="22"/>
          <w:szCs w:val="22"/>
        </w:rPr>
      </w:pPr>
    </w:p>
    <w:p w:rsidR="007C31FA" w:rsidRPr="007C31FA" w:rsidRDefault="007C31FA" w:rsidP="007C31FA">
      <w:pPr>
        <w:overflowPunct w:val="0"/>
        <w:autoSpaceDE w:val="0"/>
        <w:autoSpaceDN w:val="0"/>
        <w:adjustRightInd w:val="0"/>
        <w:jc w:val="both"/>
        <w:textAlignment w:val="baseline"/>
        <w:rPr>
          <w:b/>
          <w:caps/>
          <w:kern w:val="28"/>
          <w:sz w:val="22"/>
          <w:szCs w:val="22"/>
          <w:u w:val="single"/>
        </w:rPr>
      </w:pPr>
      <w:r w:rsidRPr="007C31FA">
        <w:rPr>
          <w:b/>
          <w:caps/>
          <w:kern w:val="28"/>
          <w:sz w:val="22"/>
          <w:szCs w:val="22"/>
          <w:u w:val="single"/>
        </w:rPr>
        <w:t>6. kontrola jakości robót</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6.1. Ogólne zasady kontroli jakości robót</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Ogólne zasady kontroli jakości robót podano w OST D-M-00.00.00 „Wymagania ogólne” pkt 6.</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6.2. Badania przed przystąpieniem do robót</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Przed przystąpieniem do robót Wykonawca powinien wykonać badania spoiw, kruszyw i gruntów  przeznaczonych do wykonania robót i przedstawić wyniki tych badań Inspektorowi nadzoru w celu akceptacji.</w:t>
      </w:r>
    </w:p>
    <w:p w:rsidR="007C31FA" w:rsidRPr="007C31FA" w:rsidRDefault="007C31FA" w:rsidP="007C31FA">
      <w:pPr>
        <w:overflowPunct w:val="0"/>
        <w:autoSpaceDE w:val="0"/>
        <w:autoSpaceDN w:val="0"/>
        <w:adjustRightInd w:val="0"/>
        <w:jc w:val="both"/>
        <w:textAlignment w:val="baseline"/>
        <w:rPr>
          <w:b/>
          <w:sz w:val="22"/>
          <w:szCs w:val="22"/>
        </w:rPr>
      </w:pPr>
      <w:r w:rsidRPr="007C31FA">
        <w:rPr>
          <w:b/>
          <w:sz w:val="22"/>
          <w:szCs w:val="22"/>
        </w:rPr>
        <w:t>6.3. Badania w czasie robót</w:t>
      </w:r>
    </w:p>
    <w:p w:rsidR="007C31FA" w:rsidRPr="007C31FA" w:rsidRDefault="007C31FA" w:rsidP="007C31FA">
      <w:pPr>
        <w:rPr>
          <w:sz w:val="22"/>
          <w:szCs w:val="22"/>
        </w:rPr>
      </w:pPr>
      <w:r w:rsidRPr="007C31FA">
        <w:rPr>
          <w:sz w:val="22"/>
          <w:szCs w:val="22"/>
        </w:rPr>
        <w:tab/>
      </w:r>
      <w:r w:rsidRPr="007C31FA">
        <w:rPr>
          <w:b/>
          <w:sz w:val="22"/>
          <w:szCs w:val="22"/>
        </w:rPr>
        <w:t xml:space="preserve">6.3.1. </w:t>
      </w:r>
      <w:r w:rsidRPr="007C31FA">
        <w:rPr>
          <w:sz w:val="22"/>
          <w:szCs w:val="22"/>
        </w:rPr>
        <w:t>Częstotliwość oraz zakres badań i pomiarów</w:t>
      </w:r>
    </w:p>
    <w:p w:rsidR="007C31FA" w:rsidRPr="007C31FA" w:rsidRDefault="007C31FA" w:rsidP="007C31FA">
      <w:pPr>
        <w:rPr>
          <w:sz w:val="22"/>
          <w:szCs w:val="22"/>
        </w:rPr>
      </w:pPr>
      <w:r w:rsidRPr="007C31FA">
        <w:rPr>
          <w:sz w:val="22"/>
          <w:szCs w:val="22"/>
        </w:rPr>
        <w:tab/>
        <w:t>Częstotliwość oraz zakres badań  i pomiarów w czasie wykonywania podbudowy lub ulepszonego podłoża stabilizowanych spoiwami  podano w tablicy 1.</w:t>
      </w:r>
    </w:p>
    <w:p w:rsidR="007C31FA" w:rsidRPr="007C31FA" w:rsidRDefault="007C31FA" w:rsidP="007C31FA">
      <w:pPr>
        <w:pStyle w:val="tekstost"/>
        <w:spacing w:after="120"/>
        <w:rPr>
          <w:i/>
        </w:rPr>
      </w:pPr>
      <w:r w:rsidRPr="007C31FA">
        <w:rPr>
          <w:i/>
        </w:rPr>
        <w:t>Tablica 1. Częstotliwość badań i pomiarów</w:t>
      </w:r>
    </w:p>
    <w:tbl>
      <w:tblPr>
        <w:tblW w:w="0" w:type="auto"/>
        <w:jc w:val="center"/>
        <w:tblLayout w:type="fixed"/>
        <w:tblCellMar>
          <w:left w:w="70" w:type="dxa"/>
          <w:right w:w="70" w:type="dxa"/>
        </w:tblCellMar>
        <w:tblLook w:val="0000" w:firstRow="0" w:lastRow="0" w:firstColumn="0" w:lastColumn="0" w:noHBand="0" w:noVBand="0"/>
      </w:tblPr>
      <w:tblGrid>
        <w:gridCol w:w="496"/>
        <w:gridCol w:w="4394"/>
        <w:gridCol w:w="1309"/>
        <w:gridCol w:w="1311"/>
      </w:tblGrid>
      <w:tr w:rsidR="007C31FA" w:rsidRPr="007C31FA" w:rsidTr="007E3A0A">
        <w:trPr>
          <w:jc w:val="center"/>
        </w:trPr>
        <w:tc>
          <w:tcPr>
            <w:tcW w:w="496" w:type="dxa"/>
            <w:tcBorders>
              <w:top w:val="single" w:sz="6" w:space="0" w:color="auto"/>
              <w:left w:val="single" w:sz="6" w:space="0" w:color="auto"/>
            </w:tcBorders>
          </w:tcPr>
          <w:p w:rsidR="007C31FA" w:rsidRPr="007C31FA" w:rsidRDefault="007C31FA" w:rsidP="007C31FA">
            <w:pPr>
              <w:pStyle w:val="tekstost"/>
              <w:jc w:val="center"/>
            </w:pPr>
          </w:p>
        </w:tc>
        <w:tc>
          <w:tcPr>
            <w:tcW w:w="4394" w:type="dxa"/>
            <w:tcBorders>
              <w:top w:val="single" w:sz="6" w:space="0" w:color="auto"/>
              <w:left w:val="single" w:sz="6" w:space="0" w:color="auto"/>
            </w:tcBorders>
          </w:tcPr>
          <w:p w:rsidR="007C31FA" w:rsidRPr="007C31FA" w:rsidRDefault="007C31FA" w:rsidP="007E3A0A">
            <w:pPr>
              <w:pStyle w:val="tekstost"/>
              <w:jc w:val="center"/>
            </w:pPr>
          </w:p>
        </w:tc>
        <w:tc>
          <w:tcPr>
            <w:tcW w:w="2620" w:type="dxa"/>
            <w:gridSpan w:val="2"/>
            <w:tcBorders>
              <w:top w:val="single" w:sz="6" w:space="0" w:color="auto"/>
              <w:left w:val="single" w:sz="6" w:space="0" w:color="auto"/>
              <w:bottom w:val="single" w:sz="6" w:space="0" w:color="auto"/>
              <w:right w:val="single" w:sz="6" w:space="0" w:color="auto"/>
            </w:tcBorders>
          </w:tcPr>
          <w:p w:rsidR="007C31FA" w:rsidRPr="007C31FA" w:rsidRDefault="007C31FA" w:rsidP="007E3A0A">
            <w:pPr>
              <w:pStyle w:val="tekstost"/>
              <w:jc w:val="center"/>
            </w:pPr>
            <w:r w:rsidRPr="007C31FA">
              <w:t>Częstotliwość badań</w:t>
            </w:r>
          </w:p>
        </w:tc>
      </w:tr>
      <w:tr w:rsidR="007C31FA" w:rsidRPr="007C31FA" w:rsidTr="007E3A0A">
        <w:trPr>
          <w:jc w:val="center"/>
        </w:trPr>
        <w:tc>
          <w:tcPr>
            <w:tcW w:w="496" w:type="dxa"/>
            <w:tcBorders>
              <w:left w:val="single" w:sz="6" w:space="0" w:color="auto"/>
              <w:bottom w:val="double" w:sz="6" w:space="0" w:color="auto"/>
              <w:right w:val="single" w:sz="6" w:space="0" w:color="auto"/>
            </w:tcBorders>
          </w:tcPr>
          <w:p w:rsidR="007C31FA" w:rsidRPr="007C31FA" w:rsidRDefault="007C31FA" w:rsidP="007C31FA">
            <w:pPr>
              <w:pStyle w:val="tekstost"/>
              <w:jc w:val="center"/>
            </w:pPr>
          </w:p>
          <w:p w:rsidR="007C31FA" w:rsidRPr="007C31FA" w:rsidRDefault="007C31FA" w:rsidP="007C31FA">
            <w:pPr>
              <w:pStyle w:val="tekstost"/>
              <w:spacing w:before="120"/>
              <w:jc w:val="center"/>
            </w:pPr>
            <w:r w:rsidRPr="007C31FA">
              <w:t>Lp.</w:t>
            </w:r>
          </w:p>
        </w:tc>
        <w:tc>
          <w:tcPr>
            <w:tcW w:w="4394" w:type="dxa"/>
            <w:tcBorders>
              <w:bottom w:val="double" w:sz="6" w:space="0" w:color="auto"/>
            </w:tcBorders>
          </w:tcPr>
          <w:p w:rsidR="007C31FA" w:rsidRPr="007C31FA" w:rsidRDefault="007C31FA" w:rsidP="007E3A0A">
            <w:pPr>
              <w:pStyle w:val="tekstost"/>
              <w:jc w:val="center"/>
            </w:pPr>
          </w:p>
          <w:p w:rsidR="007C31FA" w:rsidRPr="007C31FA" w:rsidRDefault="007C31FA" w:rsidP="007E3A0A">
            <w:pPr>
              <w:pStyle w:val="tekstost"/>
              <w:spacing w:before="120"/>
              <w:jc w:val="center"/>
            </w:pPr>
            <w:r w:rsidRPr="007C31FA">
              <w:t>Wyszczególnienie badań</w:t>
            </w:r>
          </w:p>
        </w:tc>
        <w:tc>
          <w:tcPr>
            <w:tcW w:w="1309" w:type="dxa"/>
            <w:tcBorders>
              <w:top w:val="single" w:sz="6" w:space="0" w:color="auto"/>
              <w:left w:val="single" w:sz="6" w:space="0" w:color="auto"/>
              <w:bottom w:val="double" w:sz="6" w:space="0" w:color="auto"/>
              <w:right w:val="single" w:sz="6" w:space="0" w:color="auto"/>
            </w:tcBorders>
          </w:tcPr>
          <w:p w:rsidR="007C31FA" w:rsidRPr="007C31FA" w:rsidRDefault="007C31FA" w:rsidP="007E3A0A">
            <w:pPr>
              <w:pStyle w:val="tekstost"/>
              <w:jc w:val="center"/>
            </w:pPr>
          </w:p>
          <w:p w:rsidR="007C31FA" w:rsidRPr="007C31FA" w:rsidRDefault="007C31FA" w:rsidP="007E3A0A">
            <w:pPr>
              <w:pStyle w:val="tekstost"/>
              <w:spacing w:before="120"/>
              <w:jc w:val="center"/>
            </w:pPr>
            <w:r w:rsidRPr="007C31FA">
              <w:t>Minimalna liczba badań na dziennej działce roboczej</w:t>
            </w:r>
          </w:p>
        </w:tc>
        <w:tc>
          <w:tcPr>
            <w:tcW w:w="1311" w:type="dxa"/>
            <w:tcBorders>
              <w:top w:val="single" w:sz="6" w:space="0" w:color="auto"/>
              <w:left w:val="single" w:sz="6" w:space="0" w:color="auto"/>
              <w:bottom w:val="double" w:sz="6" w:space="0" w:color="auto"/>
              <w:right w:val="single" w:sz="6" w:space="0" w:color="auto"/>
            </w:tcBorders>
          </w:tcPr>
          <w:p w:rsidR="007C31FA" w:rsidRPr="007C31FA" w:rsidRDefault="007C31FA" w:rsidP="007E3A0A">
            <w:pPr>
              <w:pStyle w:val="tekstost"/>
              <w:jc w:val="center"/>
            </w:pPr>
            <w:r w:rsidRPr="007C31FA">
              <w:t>Maksymalna powierzchnia podbudowy lub ulepszonego pod-</w:t>
            </w:r>
          </w:p>
          <w:p w:rsidR="007C31FA" w:rsidRPr="007C31FA" w:rsidRDefault="007C31FA" w:rsidP="007E3A0A">
            <w:pPr>
              <w:pStyle w:val="tekstost"/>
              <w:jc w:val="center"/>
            </w:pPr>
            <w:r w:rsidRPr="007C31FA">
              <w:t>łoża przypadająca</w:t>
            </w:r>
          </w:p>
          <w:p w:rsidR="007C31FA" w:rsidRPr="007C31FA" w:rsidRDefault="007C31FA" w:rsidP="007E3A0A">
            <w:pPr>
              <w:pStyle w:val="tekstost"/>
              <w:jc w:val="center"/>
            </w:pPr>
            <w:r w:rsidRPr="007C31FA">
              <w:t>na jedno badanie</w:t>
            </w:r>
          </w:p>
        </w:tc>
      </w:tr>
      <w:tr w:rsidR="007C31FA" w:rsidRPr="007C31FA" w:rsidTr="007E3A0A">
        <w:trPr>
          <w:jc w:val="center"/>
        </w:trPr>
        <w:tc>
          <w:tcPr>
            <w:tcW w:w="496" w:type="dxa"/>
            <w:tcBorders>
              <w:left w:val="single" w:sz="6" w:space="0" w:color="auto"/>
              <w:bottom w:val="single" w:sz="6" w:space="0" w:color="auto"/>
              <w:right w:val="single" w:sz="6" w:space="0" w:color="auto"/>
            </w:tcBorders>
          </w:tcPr>
          <w:p w:rsidR="007C31FA" w:rsidRPr="007C31FA" w:rsidRDefault="007C31FA" w:rsidP="007C31FA">
            <w:pPr>
              <w:pStyle w:val="tekstost"/>
              <w:jc w:val="center"/>
            </w:pPr>
            <w:r w:rsidRPr="007C31FA">
              <w:t>1</w:t>
            </w:r>
          </w:p>
        </w:tc>
        <w:tc>
          <w:tcPr>
            <w:tcW w:w="4394" w:type="dxa"/>
            <w:tcBorders>
              <w:left w:val="single" w:sz="6" w:space="0" w:color="auto"/>
              <w:bottom w:val="single" w:sz="6" w:space="0" w:color="auto"/>
            </w:tcBorders>
          </w:tcPr>
          <w:p w:rsidR="007C31FA" w:rsidRPr="007C31FA" w:rsidRDefault="007C31FA" w:rsidP="007E3A0A">
            <w:pPr>
              <w:pStyle w:val="tekstost"/>
              <w:jc w:val="center"/>
            </w:pPr>
            <w:r w:rsidRPr="007C31FA">
              <w:t>Uziarnienie mieszanki gruntu lub kruszywa</w:t>
            </w:r>
          </w:p>
        </w:tc>
        <w:tc>
          <w:tcPr>
            <w:tcW w:w="1309" w:type="dxa"/>
            <w:tcBorders>
              <w:left w:val="single" w:sz="6" w:space="0" w:color="auto"/>
            </w:tcBorders>
          </w:tcPr>
          <w:p w:rsidR="007C31FA" w:rsidRPr="007C31FA" w:rsidRDefault="007C31FA" w:rsidP="007E3A0A">
            <w:pPr>
              <w:pStyle w:val="tekstost"/>
              <w:jc w:val="center"/>
            </w:pPr>
          </w:p>
        </w:tc>
        <w:tc>
          <w:tcPr>
            <w:tcW w:w="1311" w:type="dxa"/>
            <w:tcBorders>
              <w:left w:val="single" w:sz="6" w:space="0" w:color="auto"/>
              <w:right w:val="single" w:sz="6" w:space="0" w:color="auto"/>
            </w:tcBorders>
          </w:tcPr>
          <w:p w:rsidR="007C31FA" w:rsidRPr="007C31FA" w:rsidRDefault="007C31FA" w:rsidP="007E3A0A">
            <w:pPr>
              <w:pStyle w:val="tekstost"/>
              <w:jc w:val="center"/>
            </w:pPr>
          </w:p>
        </w:tc>
      </w:tr>
      <w:tr w:rsidR="007C31FA" w:rsidRPr="007C31FA" w:rsidTr="007E3A0A">
        <w:trPr>
          <w:jc w:val="center"/>
        </w:trPr>
        <w:tc>
          <w:tcPr>
            <w:tcW w:w="49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pStyle w:val="tekstost"/>
              <w:jc w:val="center"/>
            </w:pPr>
            <w:r w:rsidRPr="007C31FA">
              <w:t>2</w:t>
            </w:r>
          </w:p>
        </w:tc>
        <w:tc>
          <w:tcPr>
            <w:tcW w:w="4394" w:type="dxa"/>
            <w:tcBorders>
              <w:top w:val="single" w:sz="6" w:space="0" w:color="auto"/>
              <w:left w:val="single" w:sz="6" w:space="0" w:color="auto"/>
              <w:bottom w:val="single" w:sz="6" w:space="0" w:color="auto"/>
            </w:tcBorders>
          </w:tcPr>
          <w:p w:rsidR="007C31FA" w:rsidRPr="007C31FA" w:rsidRDefault="007C31FA" w:rsidP="007E3A0A">
            <w:pPr>
              <w:pStyle w:val="tekstost"/>
              <w:jc w:val="center"/>
            </w:pPr>
            <w:r w:rsidRPr="007C31FA">
              <w:t>Wilgotność mieszanki gruntu lub kruszywa ze spoiwem</w:t>
            </w:r>
          </w:p>
        </w:tc>
        <w:tc>
          <w:tcPr>
            <w:tcW w:w="1309" w:type="dxa"/>
            <w:tcBorders>
              <w:left w:val="single" w:sz="6" w:space="0" w:color="auto"/>
            </w:tcBorders>
          </w:tcPr>
          <w:p w:rsidR="007C31FA" w:rsidRPr="007C31FA" w:rsidRDefault="007C31FA" w:rsidP="007E3A0A">
            <w:pPr>
              <w:pStyle w:val="tekstost"/>
              <w:jc w:val="center"/>
            </w:pPr>
          </w:p>
        </w:tc>
        <w:tc>
          <w:tcPr>
            <w:tcW w:w="1311" w:type="dxa"/>
            <w:tcBorders>
              <w:left w:val="single" w:sz="6" w:space="0" w:color="auto"/>
              <w:right w:val="single" w:sz="6" w:space="0" w:color="auto"/>
            </w:tcBorders>
          </w:tcPr>
          <w:p w:rsidR="007C31FA" w:rsidRPr="007C31FA" w:rsidRDefault="007C31FA" w:rsidP="007E3A0A">
            <w:pPr>
              <w:pStyle w:val="tekstost"/>
              <w:jc w:val="center"/>
            </w:pPr>
          </w:p>
        </w:tc>
      </w:tr>
      <w:tr w:rsidR="007C31FA" w:rsidRPr="007C31FA" w:rsidTr="007E3A0A">
        <w:trPr>
          <w:jc w:val="center"/>
        </w:trPr>
        <w:tc>
          <w:tcPr>
            <w:tcW w:w="49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pStyle w:val="tekstost"/>
              <w:jc w:val="center"/>
            </w:pPr>
            <w:r w:rsidRPr="007C31FA">
              <w:t>3</w:t>
            </w:r>
          </w:p>
        </w:tc>
        <w:tc>
          <w:tcPr>
            <w:tcW w:w="4394" w:type="dxa"/>
            <w:tcBorders>
              <w:top w:val="single" w:sz="6" w:space="0" w:color="auto"/>
              <w:left w:val="single" w:sz="6" w:space="0" w:color="auto"/>
              <w:bottom w:val="single" w:sz="6" w:space="0" w:color="auto"/>
            </w:tcBorders>
          </w:tcPr>
          <w:p w:rsidR="007C31FA" w:rsidRPr="007C31FA" w:rsidRDefault="007C31FA" w:rsidP="007E3A0A">
            <w:pPr>
              <w:pStyle w:val="tekstost"/>
              <w:jc w:val="center"/>
            </w:pPr>
            <w:r w:rsidRPr="007C31FA">
              <w:t xml:space="preserve">Rozdrobnienie gruntu </w:t>
            </w:r>
            <w:r w:rsidRPr="007C31FA">
              <w:rPr>
                <w:vertAlign w:val="superscript"/>
              </w:rPr>
              <w:t>1)</w:t>
            </w:r>
          </w:p>
        </w:tc>
        <w:tc>
          <w:tcPr>
            <w:tcW w:w="1309" w:type="dxa"/>
            <w:tcBorders>
              <w:left w:val="single" w:sz="6" w:space="0" w:color="auto"/>
            </w:tcBorders>
          </w:tcPr>
          <w:p w:rsidR="007C31FA" w:rsidRPr="007C31FA" w:rsidRDefault="007C31FA" w:rsidP="007E3A0A">
            <w:pPr>
              <w:pStyle w:val="tekstost"/>
              <w:jc w:val="center"/>
            </w:pPr>
            <w:r w:rsidRPr="007C31FA">
              <w:t>2</w:t>
            </w:r>
          </w:p>
        </w:tc>
        <w:tc>
          <w:tcPr>
            <w:tcW w:w="1311" w:type="dxa"/>
            <w:tcBorders>
              <w:left w:val="single" w:sz="6" w:space="0" w:color="auto"/>
              <w:right w:val="single" w:sz="6" w:space="0" w:color="auto"/>
            </w:tcBorders>
          </w:tcPr>
          <w:p w:rsidR="007C31FA" w:rsidRPr="007C31FA" w:rsidRDefault="007C31FA" w:rsidP="007E3A0A">
            <w:pPr>
              <w:pStyle w:val="tekstost"/>
              <w:jc w:val="center"/>
            </w:pPr>
            <w:smartTag w:uri="urn:schemas-microsoft-com:office:smarttags" w:element="metricconverter">
              <w:smartTagPr>
                <w:attr w:name="ProductID" w:val="600 m2"/>
              </w:smartTagPr>
              <w:r w:rsidRPr="007C31FA">
                <w:t>600 m</w:t>
              </w:r>
              <w:r w:rsidRPr="007C31FA">
                <w:rPr>
                  <w:vertAlign w:val="superscript"/>
                </w:rPr>
                <w:t>2</w:t>
              </w:r>
            </w:smartTag>
          </w:p>
        </w:tc>
      </w:tr>
      <w:tr w:rsidR="007C31FA" w:rsidRPr="007C31FA" w:rsidTr="007E3A0A">
        <w:trPr>
          <w:jc w:val="center"/>
        </w:trPr>
        <w:tc>
          <w:tcPr>
            <w:tcW w:w="49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pStyle w:val="tekstost"/>
              <w:jc w:val="center"/>
            </w:pPr>
            <w:r w:rsidRPr="007C31FA">
              <w:t>4</w:t>
            </w:r>
          </w:p>
        </w:tc>
        <w:tc>
          <w:tcPr>
            <w:tcW w:w="4394" w:type="dxa"/>
            <w:tcBorders>
              <w:top w:val="single" w:sz="6" w:space="0" w:color="auto"/>
              <w:left w:val="single" w:sz="6" w:space="0" w:color="auto"/>
              <w:bottom w:val="single" w:sz="6" w:space="0" w:color="auto"/>
            </w:tcBorders>
          </w:tcPr>
          <w:p w:rsidR="007C31FA" w:rsidRPr="007C31FA" w:rsidRDefault="007C31FA" w:rsidP="007E3A0A">
            <w:pPr>
              <w:pStyle w:val="tekstost"/>
              <w:jc w:val="center"/>
            </w:pPr>
            <w:r w:rsidRPr="007C31FA">
              <w:t xml:space="preserve">Jednorodność i głębokość wymieszania </w:t>
            </w:r>
            <w:r w:rsidRPr="007C31FA">
              <w:rPr>
                <w:vertAlign w:val="superscript"/>
              </w:rPr>
              <w:t>2)</w:t>
            </w:r>
          </w:p>
        </w:tc>
        <w:tc>
          <w:tcPr>
            <w:tcW w:w="1309" w:type="dxa"/>
            <w:tcBorders>
              <w:left w:val="single" w:sz="6" w:space="0" w:color="auto"/>
            </w:tcBorders>
          </w:tcPr>
          <w:p w:rsidR="007C31FA" w:rsidRPr="007C31FA" w:rsidRDefault="007C31FA" w:rsidP="007E3A0A">
            <w:pPr>
              <w:pStyle w:val="tekstost"/>
              <w:jc w:val="center"/>
            </w:pPr>
          </w:p>
        </w:tc>
        <w:tc>
          <w:tcPr>
            <w:tcW w:w="1311" w:type="dxa"/>
            <w:tcBorders>
              <w:left w:val="single" w:sz="6" w:space="0" w:color="auto"/>
              <w:right w:val="single" w:sz="6" w:space="0" w:color="auto"/>
            </w:tcBorders>
          </w:tcPr>
          <w:p w:rsidR="007C31FA" w:rsidRPr="007C31FA" w:rsidRDefault="007C31FA" w:rsidP="007E3A0A">
            <w:pPr>
              <w:pStyle w:val="tekstost"/>
              <w:jc w:val="center"/>
            </w:pPr>
          </w:p>
        </w:tc>
      </w:tr>
      <w:tr w:rsidR="007C31FA" w:rsidRPr="007C31FA" w:rsidTr="007E3A0A">
        <w:trPr>
          <w:jc w:val="center"/>
        </w:trPr>
        <w:tc>
          <w:tcPr>
            <w:tcW w:w="49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pStyle w:val="tekstost"/>
              <w:jc w:val="center"/>
            </w:pPr>
            <w:r w:rsidRPr="007C31FA">
              <w:t>5</w:t>
            </w:r>
          </w:p>
        </w:tc>
        <w:tc>
          <w:tcPr>
            <w:tcW w:w="4394" w:type="dxa"/>
            <w:tcBorders>
              <w:top w:val="single" w:sz="6" w:space="0" w:color="auto"/>
              <w:left w:val="single" w:sz="6" w:space="0" w:color="auto"/>
              <w:bottom w:val="single" w:sz="6" w:space="0" w:color="auto"/>
            </w:tcBorders>
          </w:tcPr>
          <w:p w:rsidR="007C31FA" w:rsidRPr="007C31FA" w:rsidRDefault="007C31FA" w:rsidP="007E3A0A">
            <w:pPr>
              <w:pStyle w:val="tekstost"/>
              <w:jc w:val="center"/>
            </w:pPr>
            <w:r w:rsidRPr="007C31FA">
              <w:t>Zagęszczenie warstwy</w:t>
            </w:r>
          </w:p>
        </w:tc>
        <w:tc>
          <w:tcPr>
            <w:tcW w:w="1309" w:type="dxa"/>
            <w:tcBorders>
              <w:left w:val="single" w:sz="6" w:space="0" w:color="auto"/>
              <w:bottom w:val="single" w:sz="6" w:space="0" w:color="auto"/>
            </w:tcBorders>
          </w:tcPr>
          <w:p w:rsidR="007C31FA" w:rsidRPr="007C31FA" w:rsidRDefault="007C31FA" w:rsidP="007E3A0A">
            <w:pPr>
              <w:pStyle w:val="tekstost"/>
              <w:jc w:val="center"/>
            </w:pPr>
          </w:p>
        </w:tc>
        <w:tc>
          <w:tcPr>
            <w:tcW w:w="1311" w:type="dxa"/>
            <w:tcBorders>
              <w:left w:val="single" w:sz="6" w:space="0" w:color="auto"/>
              <w:bottom w:val="single" w:sz="6" w:space="0" w:color="auto"/>
              <w:right w:val="single" w:sz="6" w:space="0" w:color="auto"/>
            </w:tcBorders>
          </w:tcPr>
          <w:p w:rsidR="007C31FA" w:rsidRPr="007C31FA" w:rsidRDefault="007C31FA" w:rsidP="007E3A0A">
            <w:pPr>
              <w:pStyle w:val="tekstost"/>
              <w:jc w:val="center"/>
            </w:pPr>
          </w:p>
        </w:tc>
      </w:tr>
      <w:tr w:rsidR="007C31FA" w:rsidRPr="007C31FA" w:rsidTr="007E3A0A">
        <w:trPr>
          <w:jc w:val="center"/>
        </w:trPr>
        <w:tc>
          <w:tcPr>
            <w:tcW w:w="496" w:type="dxa"/>
            <w:tcBorders>
              <w:left w:val="single" w:sz="6" w:space="0" w:color="auto"/>
              <w:bottom w:val="single" w:sz="6" w:space="0" w:color="auto"/>
              <w:right w:val="single" w:sz="6" w:space="0" w:color="auto"/>
            </w:tcBorders>
          </w:tcPr>
          <w:p w:rsidR="007C31FA" w:rsidRPr="007C31FA" w:rsidRDefault="007C31FA" w:rsidP="007C31FA">
            <w:pPr>
              <w:pStyle w:val="tekstost"/>
              <w:spacing w:before="60" w:after="60"/>
              <w:jc w:val="center"/>
            </w:pPr>
            <w:r w:rsidRPr="007C31FA">
              <w:t>6</w:t>
            </w:r>
          </w:p>
        </w:tc>
        <w:tc>
          <w:tcPr>
            <w:tcW w:w="4394" w:type="dxa"/>
            <w:tcBorders>
              <w:left w:val="single" w:sz="6" w:space="0" w:color="auto"/>
              <w:bottom w:val="single" w:sz="6" w:space="0" w:color="auto"/>
              <w:right w:val="single" w:sz="6" w:space="0" w:color="auto"/>
            </w:tcBorders>
          </w:tcPr>
          <w:p w:rsidR="007C31FA" w:rsidRPr="007C31FA" w:rsidRDefault="007C31FA" w:rsidP="007E3A0A">
            <w:pPr>
              <w:pStyle w:val="tekstost"/>
              <w:spacing w:before="60" w:after="60"/>
              <w:jc w:val="center"/>
            </w:pPr>
            <w:r w:rsidRPr="007C31FA">
              <w:t>Grubość podbudowy lub ulepszonego podłoża</w:t>
            </w:r>
          </w:p>
        </w:tc>
        <w:tc>
          <w:tcPr>
            <w:tcW w:w="1309" w:type="dxa"/>
            <w:tcBorders>
              <w:left w:val="single" w:sz="6" w:space="0" w:color="auto"/>
              <w:bottom w:val="single" w:sz="6" w:space="0" w:color="auto"/>
              <w:right w:val="single" w:sz="6" w:space="0" w:color="auto"/>
            </w:tcBorders>
          </w:tcPr>
          <w:p w:rsidR="007C31FA" w:rsidRPr="007C31FA" w:rsidRDefault="007C31FA" w:rsidP="007E3A0A">
            <w:pPr>
              <w:pStyle w:val="tekstost"/>
              <w:spacing w:before="60" w:after="60"/>
              <w:jc w:val="center"/>
            </w:pPr>
            <w:r w:rsidRPr="007C31FA">
              <w:t>3</w:t>
            </w:r>
          </w:p>
        </w:tc>
        <w:tc>
          <w:tcPr>
            <w:tcW w:w="1311" w:type="dxa"/>
            <w:tcBorders>
              <w:bottom w:val="single" w:sz="6" w:space="0" w:color="auto"/>
              <w:right w:val="single" w:sz="6" w:space="0" w:color="auto"/>
            </w:tcBorders>
          </w:tcPr>
          <w:p w:rsidR="007C31FA" w:rsidRPr="007C31FA" w:rsidRDefault="007C31FA" w:rsidP="007E3A0A">
            <w:pPr>
              <w:pStyle w:val="tekstost"/>
              <w:spacing w:before="60" w:after="60"/>
              <w:jc w:val="center"/>
            </w:pPr>
            <w:smartTag w:uri="urn:schemas-microsoft-com:office:smarttags" w:element="metricconverter">
              <w:smartTagPr>
                <w:attr w:name="ProductID" w:val="400 m2"/>
              </w:smartTagPr>
              <w:r w:rsidRPr="007C31FA">
                <w:t>400 m</w:t>
              </w:r>
              <w:r w:rsidRPr="007C31FA">
                <w:rPr>
                  <w:vertAlign w:val="superscript"/>
                </w:rPr>
                <w:t>2</w:t>
              </w:r>
            </w:smartTag>
          </w:p>
        </w:tc>
      </w:tr>
      <w:tr w:rsidR="007C31FA" w:rsidRPr="007C31FA" w:rsidTr="007E3A0A">
        <w:trPr>
          <w:jc w:val="center"/>
        </w:trPr>
        <w:tc>
          <w:tcPr>
            <w:tcW w:w="49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pStyle w:val="tekstost"/>
              <w:jc w:val="center"/>
            </w:pPr>
            <w:r w:rsidRPr="007C31FA">
              <w:lastRenderedPageBreak/>
              <w:t>7</w:t>
            </w:r>
          </w:p>
        </w:tc>
        <w:tc>
          <w:tcPr>
            <w:tcW w:w="4394" w:type="dxa"/>
            <w:tcBorders>
              <w:top w:val="single" w:sz="6" w:space="0" w:color="auto"/>
              <w:left w:val="single" w:sz="6" w:space="0" w:color="auto"/>
              <w:bottom w:val="single" w:sz="6" w:space="0" w:color="auto"/>
              <w:right w:val="single" w:sz="6" w:space="0" w:color="auto"/>
            </w:tcBorders>
          </w:tcPr>
          <w:p w:rsidR="007C31FA" w:rsidRPr="007C31FA" w:rsidRDefault="007C31FA" w:rsidP="007E3A0A">
            <w:pPr>
              <w:pStyle w:val="tekstost"/>
              <w:jc w:val="center"/>
            </w:pPr>
            <w:r w:rsidRPr="007C31FA">
              <w:t>Wytrzymałość na ściskanie</w:t>
            </w:r>
          </w:p>
          <w:p w:rsidR="007C31FA" w:rsidRPr="007C31FA" w:rsidRDefault="007C31FA" w:rsidP="00AC3FD2">
            <w:pPr>
              <w:pStyle w:val="tekstost"/>
              <w:numPr>
                <w:ilvl w:val="0"/>
                <w:numId w:val="51"/>
              </w:numPr>
              <w:overflowPunct w:val="0"/>
              <w:autoSpaceDE w:val="0"/>
              <w:autoSpaceDN w:val="0"/>
              <w:adjustRightInd w:val="0"/>
              <w:jc w:val="center"/>
              <w:textAlignment w:val="baseline"/>
            </w:pPr>
            <w:r w:rsidRPr="007C31FA">
              <w:t>7 i 28-dniowa przy stabilizacji cementem                   i wapnem</w:t>
            </w:r>
          </w:p>
          <w:p w:rsidR="007C31FA" w:rsidRPr="007C31FA" w:rsidRDefault="007C31FA" w:rsidP="00AC3FD2">
            <w:pPr>
              <w:pStyle w:val="tekstost"/>
              <w:numPr>
                <w:ilvl w:val="0"/>
                <w:numId w:val="51"/>
              </w:numPr>
              <w:overflowPunct w:val="0"/>
              <w:autoSpaceDE w:val="0"/>
              <w:autoSpaceDN w:val="0"/>
              <w:adjustRightInd w:val="0"/>
              <w:jc w:val="center"/>
              <w:textAlignment w:val="baseline"/>
            </w:pPr>
            <w:r w:rsidRPr="007C31FA">
              <w:t>14 i 42-dniowa przy stabilizacji popiołami lotnymi</w:t>
            </w:r>
          </w:p>
          <w:p w:rsidR="007C31FA" w:rsidRPr="007C31FA" w:rsidRDefault="007C31FA" w:rsidP="00AC3FD2">
            <w:pPr>
              <w:pStyle w:val="tekstost"/>
              <w:numPr>
                <w:ilvl w:val="0"/>
                <w:numId w:val="51"/>
              </w:numPr>
              <w:overflowPunct w:val="0"/>
              <w:autoSpaceDE w:val="0"/>
              <w:autoSpaceDN w:val="0"/>
              <w:adjustRightInd w:val="0"/>
              <w:jc w:val="center"/>
              <w:textAlignment w:val="baseline"/>
            </w:pPr>
            <w:r w:rsidRPr="007C31FA">
              <w:t>90-dniowa przy stabilizacji żużlem granulowa-  nym</w:t>
            </w:r>
          </w:p>
        </w:tc>
        <w:tc>
          <w:tcPr>
            <w:tcW w:w="1309" w:type="dxa"/>
            <w:tcBorders>
              <w:top w:val="single" w:sz="6" w:space="0" w:color="auto"/>
              <w:left w:val="single" w:sz="6" w:space="0" w:color="auto"/>
              <w:bottom w:val="single" w:sz="6" w:space="0" w:color="auto"/>
              <w:right w:val="single" w:sz="6" w:space="0" w:color="auto"/>
            </w:tcBorders>
          </w:tcPr>
          <w:p w:rsidR="007C31FA" w:rsidRPr="007C31FA" w:rsidRDefault="007C31FA" w:rsidP="007E3A0A">
            <w:pPr>
              <w:pStyle w:val="tekstost"/>
              <w:numPr>
                <w:ilvl w:val="12"/>
                <w:numId w:val="0"/>
              </w:numPr>
              <w:jc w:val="center"/>
            </w:pPr>
          </w:p>
          <w:p w:rsidR="007C31FA" w:rsidRPr="007C31FA" w:rsidRDefault="007C31FA" w:rsidP="007E3A0A">
            <w:pPr>
              <w:pStyle w:val="tekstost"/>
              <w:numPr>
                <w:ilvl w:val="12"/>
                <w:numId w:val="0"/>
              </w:numPr>
              <w:jc w:val="center"/>
            </w:pPr>
          </w:p>
          <w:p w:rsidR="007C31FA" w:rsidRPr="007C31FA" w:rsidRDefault="007C31FA" w:rsidP="007E3A0A">
            <w:pPr>
              <w:pStyle w:val="tekstost"/>
              <w:numPr>
                <w:ilvl w:val="12"/>
                <w:numId w:val="0"/>
              </w:numPr>
              <w:jc w:val="center"/>
            </w:pPr>
            <w:r w:rsidRPr="007C31FA">
              <w:t>6 próbek</w:t>
            </w:r>
          </w:p>
          <w:p w:rsidR="007C31FA" w:rsidRPr="007C31FA" w:rsidRDefault="007C31FA" w:rsidP="007E3A0A">
            <w:pPr>
              <w:pStyle w:val="tekstost"/>
              <w:numPr>
                <w:ilvl w:val="12"/>
                <w:numId w:val="0"/>
              </w:numPr>
              <w:jc w:val="center"/>
            </w:pPr>
          </w:p>
          <w:p w:rsidR="007C31FA" w:rsidRPr="007C31FA" w:rsidRDefault="007C31FA" w:rsidP="007E3A0A">
            <w:pPr>
              <w:pStyle w:val="tekstost"/>
              <w:numPr>
                <w:ilvl w:val="12"/>
                <w:numId w:val="0"/>
              </w:numPr>
              <w:jc w:val="center"/>
            </w:pPr>
            <w:r w:rsidRPr="007C31FA">
              <w:t>6 próbek</w:t>
            </w:r>
          </w:p>
          <w:p w:rsidR="007C31FA" w:rsidRPr="007C31FA" w:rsidRDefault="007C31FA" w:rsidP="007E3A0A">
            <w:pPr>
              <w:pStyle w:val="tekstost"/>
              <w:numPr>
                <w:ilvl w:val="12"/>
                <w:numId w:val="0"/>
              </w:numPr>
              <w:jc w:val="center"/>
            </w:pPr>
          </w:p>
          <w:p w:rsidR="007C31FA" w:rsidRPr="007C31FA" w:rsidRDefault="007C31FA" w:rsidP="007E3A0A">
            <w:pPr>
              <w:pStyle w:val="tekstost"/>
              <w:numPr>
                <w:ilvl w:val="12"/>
                <w:numId w:val="0"/>
              </w:numPr>
              <w:jc w:val="center"/>
            </w:pPr>
            <w:r w:rsidRPr="007C31FA">
              <w:t>3 próbki</w:t>
            </w:r>
          </w:p>
        </w:tc>
        <w:tc>
          <w:tcPr>
            <w:tcW w:w="1311" w:type="dxa"/>
            <w:tcBorders>
              <w:top w:val="single" w:sz="6" w:space="0" w:color="auto"/>
              <w:bottom w:val="single" w:sz="6" w:space="0" w:color="auto"/>
              <w:right w:val="single" w:sz="6" w:space="0" w:color="auto"/>
            </w:tcBorders>
          </w:tcPr>
          <w:p w:rsidR="007C31FA" w:rsidRPr="007C31FA" w:rsidRDefault="007C31FA" w:rsidP="007E3A0A">
            <w:pPr>
              <w:pStyle w:val="tekstost"/>
              <w:numPr>
                <w:ilvl w:val="12"/>
                <w:numId w:val="0"/>
              </w:numPr>
              <w:jc w:val="center"/>
            </w:pPr>
          </w:p>
          <w:p w:rsidR="007C31FA" w:rsidRPr="007C31FA" w:rsidRDefault="007C31FA" w:rsidP="007E3A0A">
            <w:pPr>
              <w:pStyle w:val="tekstost"/>
              <w:numPr>
                <w:ilvl w:val="12"/>
                <w:numId w:val="0"/>
              </w:numPr>
              <w:jc w:val="center"/>
            </w:pPr>
          </w:p>
          <w:p w:rsidR="007C31FA" w:rsidRPr="007C31FA" w:rsidRDefault="007C31FA" w:rsidP="007E3A0A">
            <w:pPr>
              <w:pStyle w:val="tekstost"/>
              <w:numPr>
                <w:ilvl w:val="12"/>
                <w:numId w:val="0"/>
              </w:numPr>
              <w:jc w:val="center"/>
            </w:pPr>
          </w:p>
          <w:p w:rsidR="007C31FA" w:rsidRPr="007C31FA" w:rsidRDefault="007C31FA" w:rsidP="007E3A0A">
            <w:pPr>
              <w:pStyle w:val="tekstost"/>
              <w:numPr>
                <w:ilvl w:val="12"/>
                <w:numId w:val="0"/>
              </w:numPr>
              <w:jc w:val="center"/>
            </w:pPr>
          </w:p>
          <w:p w:rsidR="007C31FA" w:rsidRPr="007C31FA" w:rsidRDefault="007C31FA" w:rsidP="007E3A0A">
            <w:pPr>
              <w:pStyle w:val="tekstost"/>
              <w:numPr>
                <w:ilvl w:val="12"/>
                <w:numId w:val="0"/>
              </w:numPr>
              <w:jc w:val="center"/>
            </w:pPr>
            <w:smartTag w:uri="urn:schemas-microsoft-com:office:smarttags" w:element="metricconverter">
              <w:smartTagPr>
                <w:attr w:name="ProductID" w:val="400 m2"/>
              </w:smartTagPr>
              <w:r w:rsidRPr="007C31FA">
                <w:t>400 m</w:t>
              </w:r>
              <w:r w:rsidRPr="007C31FA">
                <w:rPr>
                  <w:vertAlign w:val="superscript"/>
                </w:rPr>
                <w:t>2</w:t>
              </w:r>
            </w:smartTag>
          </w:p>
        </w:tc>
      </w:tr>
      <w:tr w:rsidR="007C31FA" w:rsidRPr="007C31FA" w:rsidTr="007E3A0A">
        <w:trPr>
          <w:jc w:val="center"/>
        </w:trPr>
        <w:tc>
          <w:tcPr>
            <w:tcW w:w="49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pStyle w:val="tekstost"/>
              <w:numPr>
                <w:ilvl w:val="12"/>
                <w:numId w:val="0"/>
              </w:numPr>
              <w:spacing w:before="120"/>
              <w:jc w:val="center"/>
            </w:pPr>
            <w:r w:rsidRPr="007C31FA">
              <w:t>8</w:t>
            </w:r>
          </w:p>
        </w:tc>
        <w:tc>
          <w:tcPr>
            <w:tcW w:w="4394" w:type="dxa"/>
            <w:tcBorders>
              <w:top w:val="single" w:sz="6" w:space="0" w:color="auto"/>
              <w:left w:val="single" w:sz="6" w:space="0" w:color="auto"/>
              <w:bottom w:val="single" w:sz="6" w:space="0" w:color="auto"/>
              <w:right w:val="single" w:sz="6" w:space="0" w:color="auto"/>
            </w:tcBorders>
          </w:tcPr>
          <w:p w:rsidR="007C31FA" w:rsidRPr="007C31FA" w:rsidRDefault="007C31FA" w:rsidP="007E3A0A">
            <w:pPr>
              <w:pStyle w:val="tekstost"/>
              <w:numPr>
                <w:ilvl w:val="12"/>
                <w:numId w:val="0"/>
              </w:numPr>
              <w:spacing w:before="120"/>
              <w:jc w:val="center"/>
            </w:pPr>
            <w:r w:rsidRPr="007C31FA">
              <w:t xml:space="preserve">Mrozoodporność </w:t>
            </w:r>
            <w:r w:rsidRPr="007C31FA">
              <w:rPr>
                <w:vertAlign w:val="superscript"/>
              </w:rPr>
              <w:t>3)</w:t>
            </w:r>
          </w:p>
        </w:tc>
        <w:tc>
          <w:tcPr>
            <w:tcW w:w="2620" w:type="dxa"/>
            <w:gridSpan w:val="2"/>
            <w:tcBorders>
              <w:top w:val="single" w:sz="6" w:space="0" w:color="auto"/>
              <w:left w:val="single" w:sz="6" w:space="0" w:color="auto"/>
              <w:bottom w:val="single" w:sz="6" w:space="0" w:color="auto"/>
              <w:right w:val="single" w:sz="6" w:space="0" w:color="auto"/>
            </w:tcBorders>
          </w:tcPr>
          <w:p w:rsidR="007C31FA" w:rsidRPr="007C31FA" w:rsidRDefault="007C31FA" w:rsidP="007E3A0A">
            <w:pPr>
              <w:pStyle w:val="tekstost"/>
              <w:numPr>
                <w:ilvl w:val="12"/>
                <w:numId w:val="0"/>
              </w:numPr>
              <w:jc w:val="center"/>
            </w:pPr>
            <w:r w:rsidRPr="007C31FA">
              <w:t>przy projektowaniu i w przypadkach wątpliwych</w:t>
            </w:r>
          </w:p>
        </w:tc>
      </w:tr>
      <w:tr w:rsidR="007C31FA" w:rsidRPr="007C31FA" w:rsidTr="007E3A0A">
        <w:trPr>
          <w:jc w:val="center"/>
        </w:trPr>
        <w:tc>
          <w:tcPr>
            <w:tcW w:w="49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pStyle w:val="tekstost"/>
              <w:numPr>
                <w:ilvl w:val="12"/>
                <w:numId w:val="0"/>
              </w:numPr>
              <w:jc w:val="center"/>
            </w:pPr>
          </w:p>
          <w:p w:rsidR="007C31FA" w:rsidRPr="007C31FA" w:rsidRDefault="007C31FA" w:rsidP="007C31FA">
            <w:pPr>
              <w:pStyle w:val="tekstost"/>
              <w:numPr>
                <w:ilvl w:val="12"/>
                <w:numId w:val="0"/>
              </w:numPr>
              <w:spacing w:before="60"/>
              <w:jc w:val="center"/>
            </w:pPr>
            <w:r w:rsidRPr="007C31FA">
              <w:t>9</w:t>
            </w:r>
          </w:p>
          <w:p w:rsidR="007C31FA" w:rsidRPr="007C31FA" w:rsidRDefault="007C31FA" w:rsidP="007C31FA">
            <w:pPr>
              <w:pStyle w:val="tekstost"/>
              <w:numPr>
                <w:ilvl w:val="12"/>
                <w:numId w:val="0"/>
              </w:numPr>
              <w:jc w:val="center"/>
            </w:pPr>
            <w:r w:rsidRPr="007C31FA">
              <w:t>10</w:t>
            </w:r>
          </w:p>
          <w:p w:rsidR="007C31FA" w:rsidRPr="007C31FA" w:rsidRDefault="007C31FA" w:rsidP="007C31FA">
            <w:pPr>
              <w:pStyle w:val="tekstost"/>
              <w:numPr>
                <w:ilvl w:val="12"/>
                <w:numId w:val="0"/>
              </w:numPr>
              <w:jc w:val="center"/>
            </w:pPr>
            <w:r w:rsidRPr="007C31FA">
              <w:t>11</w:t>
            </w:r>
          </w:p>
          <w:p w:rsidR="007C31FA" w:rsidRPr="007C31FA" w:rsidRDefault="007C31FA" w:rsidP="007C31FA">
            <w:pPr>
              <w:pStyle w:val="tekstost"/>
              <w:numPr>
                <w:ilvl w:val="12"/>
                <w:numId w:val="0"/>
              </w:numPr>
              <w:jc w:val="center"/>
            </w:pPr>
            <w:r w:rsidRPr="007C31FA">
              <w:t>12</w:t>
            </w:r>
          </w:p>
        </w:tc>
        <w:tc>
          <w:tcPr>
            <w:tcW w:w="4394" w:type="dxa"/>
            <w:tcBorders>
              <w:top w:val="single" w:sz="6" w:space="0" w:color="auto"/>
              <w:left w:val="single" w:sz="6" w:space="0" w:color="auto"/>
              <w:bottom w:val="single" w:sz="6" w:space="0" w:color="auto"/>
              <w:right w:val="single" w:sz="6" w:space="0" w:color="auto"/>
            </w:tcBorders>
          </w:tcPr>
          <w:p w:rsidR="007C31FA" w:rsidRPr="007C31FA" w:rsidRDefault="007C31FA" w:rsidP="007E3A0A">
            <w:pPr>
              <w:pStyle w:val="tekstost"/>
              <w:numPr>
                <w:ilvl w:val="12"/>
                <w:numId w:val="0"/>
              </w:numPr>
              <w:jc w:val="center"/>
            </w:pPr>
            <w:r w:rsidRPr="007C31FA">
              <w:t>Badanie spoiwa:</w:t>
            </w:r>
          </w:p>
          <w:p w:rsidR="007C31FA" w:rsidRPr="007C31FA" w:rsidRDefault="007C31FA" w:rsidP="00AC3FD2">
            <w:pPr>
              <w:pStyle w:val="tekstost"/>
              <w:numPr>
                <w:ilvl w:val="0"/>
                <w:numId w:val="51"/>
              </w:numPr>
              <w:overflowPunct w:val="0"/>
              <w:autoSpaceDE w:val="0"/>
              <w:autoSpaceDN w:val="0"/>
              <w:adjustRightInd w:val="0"/>
              <w:jc w:val="center"/>
              <w:textAlignment w:val="baseline"/>
            </w:pPr>
            <w:r w:rsidRPr="007C31FA">
              <w:t>cementu,</w:t>
            </w:r>
          </w:p>
          <w:p w:rsidR="007C31FA" w:rsidRPr="007C31FA" w:rsidRDefault="007C31FA" w:rsidP="00AC3FD2">
            <w:pPr>
              <w:pStyle w:val="tekstost"/>
              <w:numPr>
                <w:ilvl w:val="0"/>
                <w:numId w:val="51"/>
              </w:numPr>
              <w:overflowPunct w:val="0"/>
              <w:autoSpaceDE w:val="0"/>
              <w:autoSpaceDN w:val="0"/>
              <w:adjustRightInd w:val="0"/>
              <w:jc w:val="center"/>
              <w:textAlignment w:val="baseline"/>
            </w:pPr>
            <w:r w:rsidRPr="007C31FA">
              <w:t>wapna,</w:t>
            </w:r>
          </w:p>
          <w:p w:rsidR="007C31FA" w:rsidRPr="007C31FA" w:rsidRDefault="007C31FA" w:rsidP="00AC3FD2">
            <w:pPr>
              <w:pStyle w:val="tekstost"/>
              <w:numPr>
                <w:ilvl w:val="0"/>
                <w:numId w:val="51"/>
              </w:numPr>
              <w:overflowPunct w:val="0"/>
              <w:autoSpaceDE w:val="0"/>
              <w:autoSpaceDN w:val="0"/>
              <w:adjustRightInd w:val="0"/>
              <w:jc w:val="center"/>
              <w:textAlignment w:val="baseline"/>
            </w:pPr>
            <w:r w:rsidRPr="007C31FA">
              <w:t>popiołów lotnych,</w:t>
            </w:r>
          </w:p>
          <w:p w:rsidR="007C31FA" w:rsidRPr="007C31FA" w:rsidRDefault="007C31FA" w:rsidP="00AC3FD2">
            <w:pPr>
              <w:pStyle w:val="tekstost"/>
              <w:numPr>
                <w:ilvl w:val="0"/>
                <w:numId w:val="51"/>
              </w:numPr>
              <w:overflowPunct w:val="0"/>
              <w:autoSpaceDE w:val="0"/>
              <w:autoSpaceDN w:val="0"/>
              <w:adjustRightInd w:val="0"/>
              <w:jc w:val="center"/>
              <w:textAlignment w:val="baseline"/>
            </w:pPr>
            <w:r w:rsidRPr="007C31FA">
              <w:t>żużla granulowanego</w:t>
            </w:r>
          </w:p>
        </w:tc>
        <w:tc>
          <w:tcPr>
            <w:tcW w:w="2620" w:type="dxa"/>
            <w:gridSpan w:val="2"/>
            <w:tcBorders>
              <w:top w:val="single" w:sz="6" w:space="0" w:color="auto"/>
              <w:left w:val="single" w:sz="6" w:space="0" w:color="auto"/>
              <w:bottom w:val="single" w:sz="6" w:space="0" w:color="auto"/>
              <w:right w:val="single" w:sz="6" w:space="0" w:color="auto"/>
            </w:tcBorders>
          </w:tcPr>
          <w:p w:rsidR="007C31FA" w:rsidRPr="007C31FA" w:rsidRDefault="007C31FA" w:rsidP="007E3A0A">
            <w:pPr>
              <w:pStyle w:val="tekstost"/>
              <w:jc w:val="center"/>
            </w:pPr>
          </w:p>
          <w:p w:rsidR="007C31FA" w:rsidRPr="007C31FA" w:rsidRDefault="007C31FA" w:rsidP="007E3A0A">
            <w:pPr>
              <w:pStyle w:val="tekstost"/>
              <w:jc w:val="center"/>
            </w:pPr>
            <w:r w:rsidRPr="007C31FA">
              <w:t>przy projektowaniu składu mieszanki i przy każdej zmianie</w:t>
            </w:r>
          </w:p>
        </w:tc>
      </w:tr>
      <w:tr w:rsidR="007C31FA" w:rsidRPr="007C31FA" w:rsidTr="007E3A0A">
        <w:trPr>
          <w:jc w:val="center"/>
        </w:trPr>
        <w:tc>
          <w:tcPr>
            <w:tcW w:w="49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pStyle w:val="tekstost"/>
              <w:spacing w:before="120"/>
              <w:jc w:val="center"/>
            </w:pPr>
            <w:r w:rsidRPr="007C31FA">
              <w:t>13</w:t>
            </w:r>
          </w:p>
        </w:tc>
        <w:tc>
          <w:tcPr>
            <w:tcW w:w="4394" w:type="dxa"/>
            <w:tcBorders>
              <w:top w:val="single" w:sz="6" w:space="0" w:color="auto"/>
              <w:left w:val="single" w:sz="6" w:space="0" w:color="auto"/>
              <w:bottom w:val="single" w:sz="6" w:space="0" w:color="auto"/>
              <w:right w:val="single" w:sz="6" w:space="0" w:color="auto"/>
            </w:tcBorders>
          </w:tcPr>
          <w:p w:rsidR="007C31FA" w:rsidRPr="007C31FA" w:rsidRDefault="007C31FA" w:rsidP="007E3A0A">
            <w:pPr>
              <w:pStyle w:val="tekstost"/>
              <w:spacing w:before="120"/>
              <w:jc w:val="center"/>
            </w:pPr>
            <w:r w:rsidRPr="007C31FA">
              <w:t>Badanie wody</w:t>
            </w:r>
          </w:p>
        </w:tc>
        <w:tc>
          <w:tcPr>
            <w:tcW w:w="2620" w:type="dxa"/>
            <w:gridSpan w:val="2"/>
            <w:tcBorders>
              <w:top w:val="single" w:sz="6" w:space="0" w:color="auto"/>
              <w:left w:val="single" w:sz="6" w:space="0" w:color="auto"/>
              <w:bottom w:val="single" w:sz="6" w:space="0" w:color="auto"/>
              <w:right w:val="single" w:sz="6" w:space="0" w:color="auto"/>
            </w:tcBorders>
          </w:tcPr>
          <w:p w:rsidR="007C31FA" w:rsidRPr="007C31FA" w:rsidRDefault="007C31FA" w:rsidP="007E3A0A">
            <w:pPr>
              <w:pStyle w:val="tekstost"/>
              <w:jc w:val="center"/>
            </w:pPr>
            <w:r w:rsidRPr="007C31FA">
              <w:t>dla każdego wątpliwego źródła</w:t>
            </w:r>
          </w:p>
        </w:tc>
      </w:tr>
      <w:tr w:rsidR="007C31FA" w:rsidRPr="007C31FA" w:rsidTr="007E3A0A">
        <w:trPr>
          <w:jc w:val="center"/>
        </w:trPr>
        <w:tc>
          <w:tcPr>
            <w:tcW w:w="49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pStyle w:val="tekstost"/>
              <w:jc w:val="center"/>
            </w:pPr>
          </w:p>
          <w:p w:rsidR="007C31FA" w:rsidRPr="007C31FA" w:rsidRDefault="007C31FA" w:rsidP="007C31FA">
            <w:pPr>
              <w:pStyle w:val="tekstost"/>
              <w:jc w:val="center"/>
            </w:pPr>
            <w:r w:rsidRPr="007C31FA">
              <w:t>14</w:t>
            </w:r>
          </w:p>
        </w:tc>
        <w:tc>
          <w:tcPr>
            <w:tcW w:w="4394" w:type="dxa"/>
            <w:tcBorders>
              <w:top w:val="single" w:sz="6" w:space="0" w:color="auto"/>
              <w:left w:val="single" w:sz="6" w:space="0" w:color="auto"/>
              <w:bottom w:val="single" w:sz="6" w:space="0" w:color="auto"/>
              <w:right w:val="single" w:sz="6" w:space="0" w:color="auto"/>
            </w:tcBorders>
          </w:tcPr>
          <w:p w:rsidR="007C31FA" w:rsidRPr="007C31FA" w:rsidRDefault="007C31FA" w:rsidP="007E3A0A">
            <w:pPr>
              <w:pStyle w:val="tekstost"/>
              <w:jc w:val="center"/>
            </w:pPr>
          </w:p>
          <w:p w:rsidR="007C31FA" w:rsidRPr="007C31FA" w:rsidRDefault="007C31FA" w:rsidP="007E3A0A">
            <w:pPr>
              <w:pStyle w:val="tekstost"/>
              <w:jc w:val="center"/>
            </w:pPr>
            <w:r w:rsidRPr="007C31FA">
              <w:t>Badanie właściwości gruntu lub kruszywa</w:t>
            </w:r>
          </w:p>
        </w:tc>
        <w:tc>
          <w:tcPr>
            <w:tcW w:w="2620" w:type="dxa"/>
            <w:gridSpan w:val="2"/>
            <w:tcBorders>
              <w:top w:val="single" w:sz="6" w:space="0" w:color="auto"/>
              <w:left w:val="single" w:sz="6" w:space="0" w:color="auto"/>
              <w:bottom w:val="single" w:sz="6" w:space="0" w:color="auto"/>
              <w:right w:val="single" w:sz="6" w:space="0" w:color="auto"/>
            </w:tcBorders>
          </w:tcPr>
          <w:p w:rsidR="007C31FA" w:rsidRPr="007C31FA" w:rsidRDefault="007C31FA" w:rsidP="007E3A0A">
            <w:pPr>
              <w:pStyle w:val="tekstost"/>
              <w:jc w:val="center"/>
            </w:pPr>
            <w:r w:rsidRPr="007C31FA">
              <w:t>dla każdej partii i przy każdej zmianie rodzaju gruntu lub kruszywa</w:t>
            </w:r>
          </w:p>
        </w:tc>
      </w:tr>
      <w:tr w:rsidR="007C31FA" w:rsidRPr="007C31FA" w:rsidTr="007E3A0A">
        <w:trPr>
          <w:jc w:val="center"/>
        </w:trPr>
        <w:tc>
          <w:tcPr>
            <w:tcW w:w="496" w:type="dxa"/>
            <w:tcBorders>
              <w:top w:val="single" w:sz="6" w:space="0" w:color="auto"/>
              <w:left w:val="single" w:sz="6" w:space="0" w:color="auto"/>
              <w:bottom w:val="single" w:sz="6" w:space="0" w:color="auto"/>
              <w:right w:val="single" w:sz="6" w:space="0" w:color="auto"/>
            </w:tcBorders>
          </w:tcPr>
          <w:p w:rsidR="007C31FA" w:rsidRPr="007C31FA" w:rsidRDefault="007C31FA" w:rsidP="007C31FA">
            <w:pPr>
              <w:pStyle w:val="tekstost"/>
              <w:spacing w:before="120"/>
              <w:jc w:val="center"/>
            </w:pPr>
            <w:r w:rsidRPr="007C31FA">
              <w:t>15</w:t>
            </w:r>
          </w:p>
        </w:tc>
        <w:tc>
          <w:tcPr>
            <w:tcW w:w="4394" w:type="dxa"/>
            <w:tcBorders>
              <w:top w:val="single" w:sz="6" w:space="0" w:color="auto"/>
              <w:left w:val="single" w:sz="6" w:space="0" w:color="auto"/>
              <w:bottom w:val="single" w:sz="6" w:space="0" w:color="auto"/>
              <w:right w:val="single" w:sz="6" w:space="0" w:color="auto"/>
            </w:tcBorders>
          </w:tcPr>
          <w:p w:rsidR="007C31FA" w:rsidRPr="007C31FA" w:rsidRDefault="007C31FA" w:rsidP="007E3A0A">
            <w:pPr>
              <w:pStyle w:val="tekstost"/>
              <w:spacing w:before="120"/>
              <w:jc w:val="center"/>
            </w:pPr>
            <w:r w:rsidRPr="007C31FA">
              <w:t xml:space="preserve">Wskaźnik nośności CBR </w:t>
            </w:r>
            <w:r w:rsidRPr="007C31FA">
              <w:rPr>
                <w:vertAlign w:val="superscript"/>
              </w:rPr>
              <w:t>4)</w:t>
            </w:r>
          </w:p>
        </w:tc>
        <w:tc>
          <w:tcPr>
            <w:tcW w:w="2620" w:type="dxa"/>
            <w:gridSpan w:val="2"/>
            <w:tcBorders>
              <w:top w:val="single" w:sz="6" w:space="0" w:color="auto"/>
              <w:left w:val="single" w:sz="6" w:space="0" w:color="auto"/>
              <w:bottom w:val="single" w:sz="6" w:space="0" w:color="auto"/>
              <w:right w:val="single" w:sz="6" w:space="0" w:color="auto"/>
            </w:tcBorders>
          </w:tcPr>
          <w:p w:rsidR="007C31FA" w:rsidRPr="007C31FA" w:rsidRDefault="007C31FA" w:rsidP="007E3A0A">
            <w:pPr>
              <w:pStyle w:val="tekstost"/>
              <w:jc w:val="center"/>
            </w:pPr>
            <w:r w:rsidRPr="007C31FA">
              <w:t>w przypadkach wątpliwych            i na zlecenie Inżyniera</w:t>
            </w:r>
          </w:p>
        </w:tc>
      </w:tr>
    </w:tbl>
    <w:p w:rsidR="007C31FA" w:rsidRPr="007C31FA" w:rsidRDefault="007C31FA" w:rsidP="007C31FA">
      <w:pPr>
        <w:pStyle w:val="tekstost"/>
      </w:pPr>
    </w:p>
    <w:p w:rsidR="007C31FA" w:rsidRPr="007C31FA" w:rsidRDefault="007C31FA" w:rsidP="00AC3FD2">
      <w:pPr>
        <w:pStyle w:val="tekstost"/>
        <w:numPr>
          <w:ilvl w:val="0"/>
          <w:numId w:val="39"/>
        </w:numPr>
        <w:overflowPunct w:val="0"/>
        <w:autoSpaceDE w:val="0"/>
        <w:autoSpaceDN w:val="0"/>
        <w:adjustRightInd w:val="0"/>
        <w:textAlignment w:val="baseline"/>
        <w:rPr>
          <w:i/>
        </w:rPr>
      </w:pPr>
      <w:r w:rsidRPr="007C31FA">
        <w:rPr>
          <w:i/>
        </w:rPr>
        <w:t>Badanie wykonuje się dla gruntów spoistych</w:t>
      </w:r>
    </w:p>
    <w:p w:rsidR="007C31FA" w:rsidRPr="007C31FA" w:rsidRDefault="007C31FA" w:rsidP="00AC3FD2">
      <w:pPr>
        <w:pStyle w:val="tekstost"/>
        <w:numPr>
          <w:ilvl w:val="0"/>
          <w:numId w:val="39"/>
        </w:numPr>
        <w:overflowPunct w:val="0"/>
        <w:autoSpaceDE w:val="0"/>
        <w:autoSpaceDN w:val="0"/>
        <w:adjustRightInd w:val="0"/>
        <w:textAlignment w:val="baseline"/>
        <w:rPr>
          <w:i/>
        </w:rPr>
      </w:pPr>
      <w:r w:rsidRPr="007C31FA">
        <w:rPr>
          <w:i/>
        </w:rPr>
        <w:t>Badanie wykonuje się przy stabilizacji gruntu metodą mieszania na miejscu</w:t>
      </w:r>
    </w:p>
    <w:p w:rsidR="007C31FA" w:rsidRPr="007C31FA" w:rsidRDefault="007C31FA" w:rsidP="00AC3FD2">
      <w:pPr>
        <w:pStyle w:val="tekstost"/>
        <w:numPr>
          <w:ilvl w:val="0"/>
          <w:numId w:val="39"/>
        </w:numPr>
        <w:overflowPunct w:val="0"/>
        <w:autoSpaceDE w:val="0"/>
        <w:autoSpaceDN w:val="0"/>
        <w:adjustRightInd w:val="0"/>
        <w:textAlignment w:val="baseline"/>
        <w:rPr>
          <w:i/>
        </w:rPr>
      </w:pPr>
      <w:r w:rsidRPr="007C31FA">
        <w:rPr>
          <w:i/>
        </w:rPr>
        <w:t>Badanie wykonuje się przy stabilizacji gruntu lub kruszyw cementem, wapnem i popiołami lotnymi</w:t>
      </w:r>
    </w:p>
    <w:p w:rsidR="007C31FA" w:rsidRPr="007C31FA" w:rsidRDefault="007C31FA" w:rsidP="00AC3FD2">
      <w:pPr>
        <w:pStyle w:val="tekstost"/>
        <w:numPr>
          <w:ilvl w:val="0"/>
          <w:numId w:val="39"/>
        </w:numPr>
        <w:overflowPunct w:val="0"/>
        <w:autoSpaceDE w:val="0"/>
        <w:autoSpaceDN w:val="0"/>
        <w:adjustRightInd w:val="0"/>
        <w:textAlignment w:val="baseline"/>
        <w:rPr>
          <w:i/>
        </w:rPr>
      </w:pPr>
      <w:r w:rsidRPr="007C31FA">
        <w:rPr>
          <w:i/>
        </w:rPr>
        <w:t>Badanie wykonuje się przy stabilizacji gruntu wapnem.</w:t>
      </w:r>
    </w:p>
    <w:p w:rsidR="007C31FA" w:rsidRPr="007C31FA" w:rsidRDefault="007C31FA" w:rsidP="007C31FA">
      <w:pPr>
        <w:pStyle w:val="tekstost"/>
      </w:pPr>
    </w:p>
    <w:p w:rsidR="007C31FA" w:rsidRPr="007C31FA" w:rsidRDefault="007C31FA" w:rsidP="007C31FA">
      <w:pPr>
        <w:pStyle w:val="tekstost"/>
        <w:rPr>
          <w:sz w:val="22"/>
          <w:szCs w:val="22"/>
        </w:rPr>
      </w:pPr>
      <w:r w:rsidRPr="007C31FA">
        <w:rPr>
          <w:b/>
          <w:sz w:val="22"/>
          <w:szCs w:val="22"/>
        </w:rPr>
        <w:t xml:space="preserve">6.3.2. </w:t>
      </w:r>
      <w:r w:rsidRPr="007C31FA">
        <w:rPr>
          <w:sz w:val="22"/>
          <w:szCs w:val="22"/>
        </w:rPr>
        <w:t>Uziarnienie gruntu lub kruszywa</w:t>
      </w:r>
    </w:p>
    <w:p w:rsidR="007C31FA" w:rsidRPr="007C31FA" w:rsidRDefault="007C31FA" w:rsidP="007C31FA">
      <w:pPr>
        <w:pStyle w:val="tekstost"/>
        <w:rPr>
          <w:sz w:val="22"/>
          <w:szCs w:val="22"/>
        </w:rPr>
      </w:pPr>
      <w:r w:rsidRPr="007C31FA">
        <w:rPr>
          <w:sz w:val="22"/>
          <w:szCs w:val="22"/>
        </w:rPr>
        <w:tab/>
        <w:t>Próbki do badań należy pobierać z mieszarek lub z podłoża przed podaniem spoiwa. Uziarnienie kruszywa lub gruntu powinno być zgodne z wymaganiami podanymi w ST dotyczących poszczególnych rodzajów podbudów i ulepszonego podłoża.</w:t>
      </w:r>
    </w:p>
    <w:p w:rsidR="007C31FA" w:rsidRPr="007C31FA" w:rsidRDefault="007C31FA" w:rsidP="007C31FA">
      <w:pPr>
        <w:pStyle w:val="tekstost"/>
        <w:rPr>
          <w:sz w:val="22"/>
          <w:szCs w:val="22"/>
        </w:rPr>
      </w:pPr>
      <w:r w:rsidRPr="007C31FA">
        <w:rPr>
          <w:b/>
          <w:sz w:val="22"/>
          <w:szCs w:val="22"/>
        </w:rPr>
        <w:t xml:space="preserve">6.3.3. </w:t>
      </w:r>
      <w:r w:rsidRPr="007C31FA">
        <w:rPr>
          <w:sz w:val="22"/>
          <w:szCs w:val="22"/>
        </w:rPr>
        <w:t>Wilgotność mieszanki gruntu lub kruszywa ze spoiwami</w:t>
      </w:r>
    </w:p>
    <w:p w:rsidR="007C31FA" w:rsidRPr="007C31FA" w:rsidRDefault="007C31FA" w:rsidP="007C31FA">
      <w:pPr>
        <w:pStyle w:val="tekstost"/>
        <w:rPr>
          <w:sz w:val="22"/>
          <w:szCs w:val="22"/>
        </w:rPr>
      </w:pPr>
      <w:r w:rsidRPr="007C31FA">
        <w:rPr>
          <w:sz w:val="22"/>
          <w:szCs w:val="22"/>
        </w:rPr>
        <w:tab/>
        <w:t>Wilgotność mieszanki powinna być równa wilgotności optymalnej, określonej w projekcie składu tej mieszanki, z tolerancją +10% -20% jej wartości.</w:t>
      </w:r>
    </w:p>
    <w:p w:rsidR="007C31FA" w:rsidRPr="007C31FA" w:rsidRDefault="007C31FA" w:rsidP="007C31FA">
      <w:pPr>
        <w:pStyle w:val="tekstost"/>
        <w:rPr>
          <w:sz w:val="22"/>
          <w:szCs w:val="22"/>
        </w:rPr>
      </w:pPr>
      <w:r w:rsidRPr="007C31FA">
        <w:rPr>
          <w:b/>
          <w:sz w:val="22"/>
          <w:szCs w:val="22"/>
        </w:rPr>
        <w:t xml:space="preserve">6.3.4. </w:t>
      </w:r>
      <w:r w:rsidRPr="007C31FA">
        <w:rPr>
          <w:sz w:val="22"/>
          <w:szCs w:val="22"/>
        </w:rPr>
        <w:t>Rozdrobnienie gruntu</w:t>
      </w:r>
    </w:p>
    <w:p w:rsidR="007C31FA" w:rsidRPr="007C31FA" w:rsidRDefault="007C31FA" w:rsidP="007C31FA">
      <w:pPr>
        <w:pStyle w:val="tekstost"/>
        <w:rPr>
          <w:sz w:val="22"/>
          <w:szCs w:val="22"/>
        </w:rPr>
      </w:pPr>
      <w:r w:rsidRPr="007C31FA">
        <w:rPr>
          <w:sz w:val="22"/>
          <w:szCs w:val="22"/>
        </w:rPr>
        <w:tab/>
        <w:t xml:space="preserve">Grunt powinien być spulchniony i rozdrobniony tak, aby wskaźnik rozdrobnienia był co najmniej równy 80% (przez sito o średnicy </w:t>
      </w:r>
      <w:smartTag w:uri="urn:schemas-microsoft-com:office:smarttags" w:element="metricconverter">
        <w:smartTagPr>
          <w:attr w:name="ProductID" w:val="4 mm"/>
        </w:smartTagPr>
        <w:r w:rsidRPr="007C31FA">
          <w:rPr>
            <w:sz w:val="22"/>
            <w:szCs w:val="22"/>
          </w:rPr>
          <w:t>4 mm</w:t>
        </w:r>
      </w:smartTag>
      <w:r w:rsidRPr="007C31FA">
        <w:rPr>
          <w:sz w:val="22"/>
          <w:szCs w:val="22"/>
        </w:rPr>
        <w:t xml:space="preserve"> powinno przejść 80% gruntu).</w:t>
      </w:r>
    </w:p>
    <w:p w:rsidR="007C31FA" w:rsidRPr="007C31FA" w:rsidRDefault="007C31FA" w:rsidP="007C31FA">
      <w:pPr>
        <w:pStyle w:val="tekstost"/>
        <w:rPr>
          <w:sz w:val="22"/>
          <w:szCs w:val="22"/>
        </w:rPr>
      </w:pPr>
      <w:r w:rsidRPr="007C31FA">
        <w:rPr>
          <w:b/>
          <w:sz w:val="22"/>
          <w:szCs w:val="22"/>
        </w:rPr>
        <w:t xml:space="preserve">6.3.5. </w:t>
      </w:r>
      <w:r w:rsidRPr="007C31FA">
        <w:rPr>
          <w:sz w:val="22"/>
          <w:szCs w:val="22"/>
        </w:rPr>
        <w:t>Jednorodność i głębokość wymieszania</w:t>
      </w:r>
    </w:p>
    <w:p w:rsidR="007C31FA" w:rsidRPr="007C31FA" w:rsidRDefault="007C31FA" w:rsidP="007C31FA">
      <w:pPr>
        <w:pStyle w:val="tekstost"/>
        <w:rPr>
          <w:sz w:val="22"/>
          <w:szCs w:val="22"/>
        </w:rPr>
      </w:pPr>
      <w:r w:rsidRPr="007C31FA">
        <w:rPr>
          <w:sz w:val="22"/>
          <w:szCs w:val="22"/>
        </w:rPr>
        <w:tab/>
        <w:t>Jednorodność wymieszania gruntu ze spoiwem polega na ocenie wizualnej jednolitego zabarwienia mieszanki.</w:t>
      </w:r>
    </w:p>
    <w:p w:rsidR="007C31FA" w:rsidRPr="007C31FA" w:rsidRDefault="007C31FA" w:rsidP="007C31FA">
      <w:pPr>
        <w:pStyle w:val="tekstost"/>
        <w:rPr>
          <w:sz w:val="22"/>
          <w:szCs w:val="22"/>
        </w:rPr>
      </w:pPr>
      <w:r w:rsidRPr="007C31FA">
        <w:rPr>
          <w:sz w:val="22"/>
          <w:szCs w:val="22"/>
        </w:rPr>
        <w:tab/>
        <w:t xml:space="preserve">Głębokość wymieszania mierzy się w odległości min. </w:t>
      </w:r>
      <w:smartTag w:uri="urn:schemas-microsoft-com:office:smarttags" w:element="metricconverter">
        <w:smartTagPr>
          <w:attr w:name="ProductID" w:val="0,5 m"/>
        </w:smartTagPr>
        <w:r w:rsidRPr="007C31FA">
          <w:rPr>
            <w:sz w:val="22"/>
            <w:szCs w:val="22"/>
          </w:rPr>
          <w:t>0,5 m</w:t>
        </w:r>
      </w:smartTag>
      <w:r w:rsidRPr="007C31FA">
        <w:rPr>
          <w:sz w:val="22"/>
          <w:szCs w:val="22"/>
        </w:rPr>
        <w:t xml:space="preserve"> od krawędzi podbudowy czy ulepszonego podłoża. Głębokość wymieszania powinna być taka, aby grubość warstwy po zagęszczeniu była równa projektowanej.</w:t>
      </w:r>
    </w:p>
    <w:p w:rsidR="007C31FA" w:rsidRPr="007C31FA" w:rsidRDefault="007C31FA" w:rsidP="007C31FA">
      <w:pPr>
        <w:pStyle w:val="tekstost"/>
        <w:rPr>
          <w:sz w:val="22"/>
          <w:szCs w:val="22"/>
        </w:rPr>
      </w:pPr>
      <w:r w:rsidRPr="007C31FA">
        <w:rPr>
          <w:b/>
          <w:sz w:val="22"/>
          <w:szCs w:val="22"/>
        </w:rPr>
        <w:t xml:space="preserve">6.3.6. </w:t>
      </w:r>
      <w:r w:rsidRPr="007C31FA">
        <w:rPr>
          <w:sz w:val="22"/>
          <w:szCs w:val="22"/>
        </w:rPr>
        <w:t>Zagęszczenie warstwy</w:t>
      </w:r>
    </w:p>
    <w:p w:rsidR="007C31FA" w:rsidRPr="007C31FA" w:rsidRDefault="007C31FA" w:rsidP="007C31FA">
      <w:pPr>
        <w:pStyle w:val="tekstost"/>
        <w:rPr>
          <w:sz w:val="22"/>
          <w:szCs w:val="22"/>
        </w:rPr>
      </w:pPr>
      <w:r w:rsidRPr="007C31FA">
        <w:rPr>
          <w:sz w:val="22"/>
          <w:szCs w:val="22"/>
        </w:rPr>
        <w:tab/>
        <w:t>Mieszanka powinna być zagęszczana do osiągnięcia wskaźnika zagęszczenia nie mniejszego od 1,00 oznaczonego zgodnie z BN-77/8931-12 [25].</w:t>
      </w:r>
    </w:p>
    <w:p w:rsidR="007C31FA" w:rsidRPr="007C31FA" w:rsidRDefault="007C31FA" w:rsidP="007C31FA">
      <w:pPr>
        <w:pStyle w:val="tekstost"/>
        <w:rPr>
          <w:sz w:val="22"/>
          <w:szCs w:val="22"/>
        </w:rPr>
      </w:pPr>
      <w:r w:rsidRPr="007C31FA">
        <w:rPr>
          <w:b/>
          <w:sz w:val="22"/>
          <w:szCs w:val="22"/>
        </w:rPr>
        <w:t xml:space="preserve">6.3.7. </w:t>
      </w:r>
      <w:r w:rsidRPr="007C31FA">
        <w:rPr>
          <w:sz w:val="22"/>
          <w:szCs w:val="22"/>
        </w:rPr>
        <w:t>Grubość podbudowy lub ulepszonego podłoża</w:t>
      </w:r>
    </w:p>
    <w:p w:rsidR="007C31FA" w:rsidRPr="007C31FA" w:rsidRDefault="007C31FA" w:rsidP="007C31FA">
      <w:pPr>
        <w:pStyle w:val="tekstost"/>
        <w:rPr>
          <w:sz w:val="22"/>
          <w:szCs w:val="22"/>
        </w:rPr>
      </w:pPr>
      <w:r w:rsidRPr="007C31FA">
        <w:rPr>
          <w:sz w:val="22"/>
          <w:szCs w:val="22"/>
        </w:rPr>
        <w:tab/>
        <w:t xml:space="preserve">Grubość warstwy należy mierzyć bezpośrednio po jej zagęszczeniu w odległości co najmniej </w:t>
      </w:r>
      <w:smartTag w:uri="urn:schemas-microsoft-com:office:smarttags" w:element="metricconverter">
        <w:smartTagPr>
          <w:attr w:name="ProductID" w:val="0,5 m"/>
        </w:smartTagPr>
        <w:r w:rsidRPr="007C31FA">
          <w:rPr>
            <w:sz w:val="22"/>
            <w:szCs w:val="22"/>
          </w:rPr>
          <w:t>0,5 m</w:t>
        </w:r>
      </w:smartTag>
      <w:r w:rsidRPr="007C31FA">
        <w:rPr>
          <w:sz w:val="22"/>
          <w:szCs w:val="22"/>
        </w:rPr>
        <w:t xml:space="preserve"> od krawędzi. Grubość warstwy nie może różnić się od projektowanej o więcej niż </w:t>
      </w:r>
      <w:r w:rsidRPr="007C31FA">
        <w:rPr>
          <w:sz w:val="22"/>
          <w:szCs w:val="22"/>
        </w:rPr>
        <w:sym w:font="Symbol" w:char="F0B1"/>
      </w:r>
      <w:r w:rsidRPr="007C31FA">
        <w:rPr>
          <w:sz w:val="22"/>
          <w:szCs w:val="22"/>
        </w:rPr>
        <w:t xml:space="preserve"> </w:t>
      </w:r>
      <w:smartTag w:uri="urn:schemas-microsoft-com:office:smarttags" w:element="metricconverter">
        <w:smartTagPr>
          <w:attr w:name="ProductID" w:val="1 cm"/>
        </w:smartTagPr>
        <w:r w:rsidRPr="007C31FA">
          <w:rPr>
            <w:sz w:val="22"/>
            <w:szCs w:val="22"/>
          </w:rPr>
          <w:t>1 cm</w:t>
        </w:r>
      </w:smartTag>
      <w:r w:rsidRPr="007C31FA">
        <w:rPr>
          <w:sz w:val="22"/>
          <w:szCs w:val="22"/>
        </w:rPr>
        <w:t>.</w:t>
      </w:r>
    </w:p>
    <w:p w:rsidR="007C31FA" w:rsidRPr="007C31FA" w:rsidRDefault="007C31FA" w:rsidP="007C31FA">
      <w:pPr>
        <w:pStyle w:val="tekstost"/>
        <w:rPr>
          <w:sz w:val="22"/>
          <w:szCs w:val="22"/>
        </w:rPr>
      </w:pPr>
      <w:r w:rsidRPr="007C31FA">
        <w:rPr>
          <w:b/>
          <w:sz w:val="22"/>
          <w:szCs w:val="22"/>
        </w:rPr>
        <w:t xml:space="preserve">6.3.8. </w:t>
      </w:r>
      <w:r w:rsidRPr="007C31FA">
        <w:rPr>
          <w:sz w:val="22"/>
          <w:szCs w:val="22"/>
        </w:rPr>
        <w:t>Wytrzymałość na ściskanie</w:t>
      </w:r>
    </w:p>
    <w:p w:rsidR="007C31FA" w:rsidRPr="007C31FA" w:rsidRDefault="007C31FA" w:rsidP="007C31FA">
      <w:pPr>
        <w:pStyle w:val="tekstost"/>
        <w:rPr>
          <w:sz w:val="22"/>
          <w:szCs w:val="22"/>
        </w:rPr>
      </w:pPr>
      <w:r w:rsidRPr="007C31FA">
        <w:rPr>
          <w:sz w:val="22"/>
          <w:szCs w:val="22"/>
        </w:rPr>
        <w:tab/>
        <w:t xml:space="preserve">Wytrzymałość na ściskanie określa się na próbkach walcowych o średnicy i wysokości </w:t>
      </w:r>
      <w:smartTag w:uri="urn:schemas-microsoft-com:office:smarttags" w:element="metricconverter">
        <w:smartTagPr>
          <w:attr w:name="ProductID" w:val="8 cm"/>
        </w:smartTagPr>
        <w:r w:rsidRPr="007C31FA">
          <w:rPr>
            <w:sz w:val="22"/>
            <w:szCs w:val="22"/>
          </w:rPr>
          <w:t>8 cm</w:t>
        </w:r>
      </w:smartTag>
      <w:r w:rsidRPr="007C31FA">
        <w:rPr>
          <w:sz w:val="22"/>
          <w:szCs w:val="22"/>
        </w:rPr>
        <w:t>. Próbki do badań należy pobierać z miejsc wybranych losowo, w warstwie rozłożonej przed jej zagęszczeniem. Próbki w ilości 6 sztuk należy formować i przechowywać zgodnie z normami dotyczącymi poszczególnych rodzajów stabilizacji spoiwami. Trzy próbki należy badać po 7 lub 14 dniach oraz po 28 lub 42 dniach przechowywania, a w przypadku stabilizacji żużlem granulowanym po 90 dniach przechowywania. Wyniki wytrzymałości na ściskanie powinny być zgodne z wymaganiami podanymi w OST dotyczących poszczególnych rodzajów podbudów i ulepszonego podłoża.</w:t>
      </w:r>
    </w:p>
    <w:p w:rsidR="007C31FA" w:rsidRPr="007C31FA" w:rsidRDefault="007C31FA" w:rsidP="007C31FA">
      <w:pPr>
        <w:pStyle w:val="tekstost"/>
        <w:rPr>
          <w:sz w:val="22"/>
          <w:szCs w:val="22"/>
        </w:rPr>
      </w:pPr>
      <w:r w:rsidRPr="007C31FA">
        <w:rPr>
          <w:b/>
          <w:sz w:val="22"/>
          <w:szCs w:val="22"/>
        </w:rPr>
        <w:lastRenderedPageBreak/>
        <w:t xml:space="preserve">6.3.9. </w:t>
      </w:r>
      <w:r w:rsidRPr="007C31FA">
        <w:rPr>
          <w:sz w:val="22"/>
          <w:szCs w:val="22"/>
        </w:rPr>
        <w:t>Mrozoodporność</w:t>
      </w:r>
    </w:p>
    <w:p w:rsidR="007C31FA" w:rsidRPr="007C31FA" w:rsidRDefault="007C31FA" w:rsidP="007C31FA">
      <w:pPr>
        <w:pStyle w:val="tekstost"/>
        <w:rPr>
          <w:sz w:val="22"/>
          <w:szCs w:val="22"/>
        </w:rPr>
      </w:pPr>
      <w:r w:rsidRPr="007C31FA">
        <w:rPr>
          <w:sz w:val="22"/>
          <w:szCs w:val="22"/>
        </w:rPr>
        <w:tab/>
        <w:t>Wskaźnik mrozoodporności określany przez spadek wytrzymałości na ściskanie próbek poddawanych cyklom zamrażania i odmrażania powinien być zgodny z wymaganiami podanymi w OST dotyczących poszczególnych rodzajów podbudów i ulepszonego podłoża.</w:t>
      </w:r>
    </w:p>
    <w:p w:rsidR="007C31FA" w:rsidRPr="007C31FA" w:rsidRDefault="007C31FA" w:rsidP="007C31FA">
      <w:pPr>
        <w:pStyle w:val="tekstost"/>
        <w:rPr>
          <w:sz w:val="22"/>
          <w:szCs w:val="22"/>
        </w:rPr>
      </w:pPr>
      <w:r w:rsidRPr="007C31FA">
        <w:rPr>
          <w:b/>
          <w:sz w:val="22"/>
          <w:szCs w:val="22"/>
        </w:rPr>
        <w:t>6.3.10.</w:t>
      </w:r>
      <w:r w:rsidRPr="007C31FA">
        <w:rPr>
          <w:sz w:val="22"/>
          <w:szCs w:val="22"/>
        </w:rPr>
        <w:t xml:space="preserve"> Badanie spoiwa</w:t>
      </w:r>
    </w:p>
    <w:p w:rsidR="007C31FA" w:rsidRPr="007C31FA" w:rsidRDefault="007C31FA" w:rsidP="007C31FA">
      <w:pPr>
        <w:pStyle w:val="tekstost"/>
        <w:rPr>
          <w:sz w:val="22"/>
          <w:szCs w:val="22"/>
        </w:rPr>
      </w:pPr>
      <w:r w:rsidRPr="007C31FA">
        <w:rPr>
          <w:sz w:val="22"/>
          <w:szCs w:val="22"/>
        </w:rPr>
        <w:tab/>
        <w:t>Dla każdej dostawy cementu, wapna, popiołów lotnych, żużla granulowanego, Wykonawca powinien określić właściwości podane w OST dotyczących poszczególnych rodzajów podbudów i ulepszonego podłoża.</w:t>
      </w:r>
    </w:p>
    <w:p w:rsidR="007C31FA" w:rsidRPr="007C31FA" w:rsidRDefault="007C31FA" w:rsidP="007C31FA">
      <w:pPr>
        <w:pStyle w:val="tekstost"/>
        <w:rPr>
          <w:sz w:val="22"/>
          <w:szCs w:val="22"/>
        </w:rPr>
      </w:pPr>
      <w:r w:rsidRPr="007C31FA">
        <w:rPr>
          <w:b/>
          <w:sz w:val="22"/>
          <w:szCs w:val="22"/>
        </w:rPr>
        <w:t xml:space="preserve">6.3.11. </w:t>
      </w:r>
      <w:r w:rsidRPr="007C31FA">
        <w:rPr>
          <w:sz w:val="22"/>
          <w:szCs w:val="22"/>
        </w:rPr>
        <w:t>Badanie wody</w:t>
      </w:r>
    </w:p>
    <w:p w:rsidR="007C31FA" w:rsidRPr="007C31FA" w:rsidRDefault="007C31FA" w:rsidP="007C31FA">
      <w:pPr>
        <w:pStyle w:val="tekstost"/>
        <w:rPr>
          <w:sz w:val="22"/>
          <w:szCs w:val="22"/>
        </w:rPr>
      </w:pPr>
      <w:r w:rsidRPr="007C31FA">
        <w:rPr>
          <w:sz w:val="22"/>
          <w:szCs w:val="22"/>
        </w:rPr>
        <w:tab/>
        <w:t>W przypadkach wątpliwych należy przeprowadzić badania wody wg PN-B-32250 [13].</w:t>
      </w:r>
    </w:p>
    <w:p w:rsidR="007C31FA" w:rsidRPr="007C31FA" w:rsidRDefault="007C31FA" w:rsidP="007C31FA">
      <w:pPr>
        <w:pStyle w:val="tekstost"/>
        <w:rPr>
          <w:sz w:val="22"/>
          <w:szCs w:val="22"/>
        </w:rPr>
      </w:pPr>
      <w:r w:rsidRPr="007C31FA">
        <w:rPr>
          <w:b/>
          <w:sz w:val="22"/>
          <w:szCs w:val="22"/>
        </w:rPr>
        <w:t xml:space="preserve">6.3.12. </w:t>
      </w:r>
      <w:r w:rsidRPr="007C31FA">
        <w:rPr>
          <w:sz w:val="22"/>
          <w:szCs w:val="22"/>
        </w:rPr>
        <w:t>Badanie właściwości gruntu lub kruszywa</w:t>
      </w:r>
    </w:p>
    <w:p w:rsidR="007C31FA" w:rsidRPr="007C31FA" w:rsidRDefault="007C31FA" w:rsidP="007C31FA">
      <w:pPr>
        <w:pStyle w:val="tekstost"/>
        <w:rPr>
          <w:sz w:val="22"/>
          <w:szCs w:val="22"/>
        </w:rPr>
      </w:pPr>
      <w:r w:rsidRPr="007C31FA">
        <w:rPr>
          <w:sz w:val="22"/>
          <w:szCs w:val="22"/>
        </w:rPr>
        <w:tab/>
        <w:t>Właściwości gruntu lub kruszywa należy badać przy każdej zmianie rodzaju gruntu lub kruszywa. Właściwości powinny być zgodne z wymaganiami podanymi w OST dotyczących poszczególnych rodzajów podbudów i ulepszonego podłoża.</w:t>
      </w:r>
    </w:p>
    <w:p w:rsidR="007C31FA" w:rsidRPr="007C31FA" w:rsidRDefault="007C31FA" w:rsidP="007C31FA">
      <w:pPr>
        <w:pStyle w:val="tekstost"/>
        <w:rPr>
          <w:sz w:val="22"/>
          <w:szCs w:val="22"/>
        </w:rPr>
      </w:pPr>
      <w:r w:rsidRPr="007C31FA">
        <w:rPr>
          <w:b/>
          <w:sz w:val="22"/>
          <w:szCs w:val="22"/>
        </w:rPr>
        <w:t xml:space="preserve">6.3.13. </w:t>
      </w:r>
      <w:r w:rsidRPr="007C31FA">
        <w:rPr>
          <w:sz w:val="22"/>
          <w:szCs w:val="22"/>
        </w:rPr>
        <w:t>Wskaźnik nośności CBR</w:t>
      </w:r>
    </w:p>
    <w:p w:rsidR="007C31FA" w:rsidRPr="007C31FA" w:rsidRDefault="007C31FA" w:rsidP="007C31FA">
      <w:pPr>
        <w:pStyle w:val="tekstost"/>
        <w:rPr>
          <w:sz w:val="22"/>
          <w:szCs w:val="22"/>
        </w:rPr>
      </w:pPr>
      <w:r w:rsidRPr="007C31FA">
        <w:rPr>
          <w:sz w:val="22"/>
          <w:szCs w:val="22"/>
        </w:rPr>
        <w:tab/>
        <w:t>Wskaźnik nośności CBR określa się wg normy BN-70/8931-05 [13] dla próbek gruntu stabilizowanego wapnem, pielęgnowanych zgodnie z wymaganiami PN-S-96011 [16].</w:t>
      </w:r>
    </w:p>
    <w:p w:rsidR="007C31FA" w:rsidRPr="007C31FA" w:rsidRDefault="007C31FA" w:rsidP="007C31FA">
      <w:pPr>
        <w:overflowPunct w:val="0"/>
        <w:autoSpaceDE w:val="0"/>
        <w:autoSpaceDN w:val="0"/>
        <w:adjustRightInd w:val="0"/>
        <w:jc w:val="both"/>
        <w:textAlignment w:val="baseline"/>
        <w:rPr>
          <w:b/>
          <w:sz w:val="22"/>
          <w:szCs w:val="22"/>
        </w:rPr>
      </w:pPr>
      <w:r w:rsidRPr="007C31FA">
        <w:rPr>
          <w:b/>
          <w:sz w:val="22"/>
          <w:szCs w:val="22"/>
        </w:rPr>
        <w:t>6.4. Wymagania dotyczące cech geometrycznych podbudowy i ulepszonego podłoża</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Wymagania dotyczące cech geometrycznych podbudowy i ulepszonego podłoża podano w OST D-04.05.00 „Podbudowy i ulepszone podłoże z gruntów lub kruszyw stabilizowanych spoiwami hydraulicznymi. Wymagania ogólne”  pkt 6.4.</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6.5. Zasady postępowania z wadliwie wykonanymi odcinkami podbudowy  i ulepszonego podłoża</w:t>
      </w:r>
    </w:p>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ab/>
        <w:t>Zasady postępowania z wadliwie wykonanymi odcinkami podbudowy i ulepszonego podłoża podano w OST D-04.05.00 „Podbudowy i ulepszone podłoże z gruntów lub kruszyw stabilizowanych spoiwami hydraulicznymi. Wymagania ogólne”  pkt 6.5.</w:t>
      </w:r>
    </w:p>
    <w:p w:rsidR="007C31FA" w:rsidRPr="007C31FA" w:rsidRDefault="007C31FA" w:rsidP="007C31FA">
      <w:pPr>
        <w:overflowPunct w:val="0"/>
        <w:autoSpaceDE w:val="0"/>
        <w:autoSpaceDN w:val="0"/>
        <w:adjustRightInd w:val="0"/>
        <w:jc w:val="both"/>
        <w:textAlignment w:val="baseline"/>
        <w:rPr>
          <w:sz w:val="22"/>
          <w:szCs w:val="22"/>
        </w:rPr>
      </w:pPr>
    </w:p>
    <w:p w:rsidR="007C31FA" w:rsidRPr="007C31FA" w:rsidRDefault="007C31FA" w:rsidP="007C31FA">
      <w:pPr>
        <w:keepNext/>
        <w:keepLines/>
        <w:suppressAutoHyphens/>
        <w:overflowPunct w:val="0"/>
        <w:autoSpaceDE w:val="0"/>
        <w:autoSpaceDN w:val="0"/>
        <w:adjustRightInd w:val="0"/>
        <w:jc w:val="both"/>
        <w:textAlignment w:val="baseline"/>
        <w:outlineLvl w:val="0"/>
        <w:rPr>
          <w:b/>
          <w:caps/>
          <w:kern w:val="28"/>
          <w:sz w:val="22"/>
          <w:szCs w:val="22"/>
          <w:u w:val="single"/>
        </w:rPr>
      </w:pPr>
      <w:r w:rsidRPr="007C31FA">
        <w:rPr>
          <w:b/>
          <w:caps/>
          <w:kern w:val="28"/>
          <w:sz w:val="22"/>
          <w:szCs w:val="22"/>
          <w:u w:val="single"/>
        </w:rPr>
        <w:t>7. obmiar robót</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7.1. Ogólne zasady obmiaru robót</w:t>
      </w:r>
    </w:p>
    <w:p w:rsidR="007C31FA" w:rsidRPr="007C31FA" w:rsidRDefault="007C31FA" w:rsidP="007C31FA">
      <w:pPr>
        <w:overflowPunct w:val="0"/>
        <w:autoSpaceDE w:val="0"/>
        <w:autoSpaceDN w:val="0"/>
        <w:adjustRightInd w:val="0"/>
        <w:ind w:right="-11"/>
        <w:jc w:val="both"/>
        <w:textAlignment w:val="baseline"/>
        <w:rPr>
          <w:sz w:val="22"/>
          <w:szCs w:val="22"/>
        </w:rPr>
      </w:pPr>
      <w:r w:rsidRPr="007C31FA">
        <w:rPr>
          <w:sz w:val="22"/>
          <w:szCs w:val="22"/>
        </w:rPr>
        <w:tab/>
        <w:t>Ogólne zasady obmiaru robót podano w ST D-M-00.00.00 „Wymagania ogólne” pkt 7.</w:t>
      </w:r>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7.2. Jednostka obmiarowa</w:t>
      </w:r>
    </w:p>
    <w:p w:rsidR="007C31FA" w:rsidRPr="007C31FA" w:rsidRDefault="007C31FA" w:rsidP="007C31FA">
      <w:pPr>
        <w:overflowPunct w:val="0"/>
        <w:autoSpaceDE w:val="0"/>
        <w:autoSpaceDN w:val="0"/>
        <w:adjustRightInd w:val="0"/>
        <w:ind w:right="-11"/>
        <w:jc w:val="both"/>
        <w:textAlignment w:val="baseline"/>
        <w:rPr>
          <w:sz w:val="22"/>
          <w:szCs w:val="22"/>
        </w:rPr>
      </w:pPr>
      <w:r w:rsidRPr="007C31FA">
        <w:rPr>
          <w:sz w:val="22"/>
          <w:szCs w:val="22"/>
        </w:rPr>
        <w:tab/>
        <w:t>Jednostką obmiarową jest  m</w:t>
      </w:r>
      <w:r w:rsidRPr="007C31FA">
        <w:rPr>
          <w:sz w:val="22"/>
          <w:szCs w:val="22"/>
          <w:vertAlign w:val="superscript"/>
        </w:rPr>
        <w:t>2</w:t>
      </w:r>
      <w:r w:rsidRPr="007C31FA">
        <w:rPr>
          <w:sz w:val="22"/>
          <w:szCs w:val="22"/>
        </w:rPr>
        <w:t xml:space="preserve"> (metr kwadratowy) podbudowy  i ulepszonego podłoża z gruntów lub kruszyw stabilizowanych spoiwami hydraulicznymi.</w:t>
      </w:r>
    </w:p>
    <w:p w:rsidR="007C31FA" w:rsidRPr="007C31FA" w:rsidRDefault="007C31FA" w:rsidP="007C31FA">
      <w:pPr>
        <w:overflowPunct w:val="0"/>
        <w:autoSpaceDE w:val="0"/>
        <w:autoSpaceDN w:val="0"/>
        <w:adjustRightInd w:val="0"/>
        <w:ind w:right="-11"/>
        <w:jc w:val="both"/>
        <w:textAlignment w:val="baseline"/>
        <w:rPr>
          <w:sz w:val="22"/>
          <w:szCs w:val="22"/>
        </w:rPr>
      </w:pPr>
    </w:p>
    <w:p w:rsidR="007C31FA" w:rsidRPr="007C31FA" w:rsidRDefault="007C31FA" w:rsidP="007C31FA">
      <w:pPr>
        <w:keepNext/>
        <w:keepLines/>
        <w:suppressAutoHyphens/>
        <w:overflowPunct w:val="0"/>
        <w:autoSpaceDE w:val="0"/>
        <w:autoSpaceDN w:val="0"/>
        <w:adjustRightInd w:val="0"/>
        <w:jc w:val="both"/>
        <w:textAlignment w:val="baseline"/>
        <w:outlineLvl w:val="0"/>
        <w:rPr>
          <w:b/>
          <w:caps/>
          <w:kern w:val="28"/>
          <w:sz w:val="22"/>
          <w:szCs w:val="22"/>
          <w:u w:val="single"/>
        </w:rPr>
      </w:pPr>
      <w:r w:rsidRPr="007C31FA">
        <w:rPr>
          <w:b/>
          <w:caps/>
          <w:kern w:val="28"/>
          <w:sz w:val="22"/>
          <w:szCs w:val="22"/>
          <w:u w:val="single"/>
        </w:rPr>
        <w:t>8. odbiór robót</w:t>
      </w:r>
    </w:p>
    <w:p w:rsidR="007C31FA" w:rsidRPr="007C31FA" w:rsidRDefault="007C31FA" w:rsidP="007C31FA">
      <w:pPr>
        <w:overflowPunct w:val="0"/>
        <w:autoSpaceDE w:val="0"/>
        <w:autoSpaceDN w:val="0"/>
        <w:adjustRightInd w:val="0"/>
        <w:ind w:right="-11"/>
        <w:jc w:val="both"/>
        <w:textAlignment w:val="baseline"/>
        <w:rPr>
          <w:sz w:val="22"/>
          <w:szCs w:val="22"/>
        </w:rPr>
      </w:pPr>
      <w:r w:rsidRPr="007C31FA">
        <w:rPr>
          <w:sz w:val="22"/>
          <w:szCs w:val="22"/>
        </w:rPr>
        <w:tab/>
        <w:t>Ogólne zasady odbioru robót podano w ST D-M-00.00.00 „Wymagania ogólne” pkt 8.</w:t>
      </w:r>
    </w:p>
    <w:p w:rsidR="007C31FA" w:rsidRPr="007C31FA" w:rsidRDefault="007C31FA" w:rsidP="007C31FA">
      <w:pPr>
        <w:overflowPunct w:val="0"/>
        <w:autoSpaceDE w:val="0"/>
        <w:autoSpaceDN w:val="0"/>
        <w:adjustRightInd w:val="0"/>
        <w:ind w:right="-11"/>
        <w:jc w:val="both"/>
        <w:textAlignment w:val="baseline"/>
        <w:rPr>
          <w:sz w:val="22"/>
          <w:szCs w:val="22"/>
        </w:rPr>
      </w:pPr>
      <w:r w:rsidRPr="007C31FA">
        <w:rPr>
          <w:sz w:val="22"/>
          <w:szCs w:val="22"/>
        </w:rPr>
        <w:tab/>
        <w:t>Roboty uznaje się za zgodne z dokumentacją projektową, SST i wymaganiami Inżyniera, jeżeli wszystkie pomiary i badania z zachowaniem tolerancji wg pkt 6 dały wyniki pozytywne.</w:t>
      </w:r>
    </w:p>
    <w:p w:rsidR="007C31FA" w:rsidRPr="007C31FA" w:rsidRDefault="007C31FA" w:rsidP="007C31FA">
      <w:pPr>
        <w:overflowPunct w:val="0"/>
        <w:autoSpaceDE w:val="0"/>
        <w:autoSpaceDN w:val="0"/>
        <w:adjustRightInd w:val="0"/>
        <w:ind w:right="-11"/>
        <w:jc w:val="both"/>
        <w:textAlignment w:val="baseline"/>
        <w:rPr>
          <w:sz w:val="22"/>
          <w:szCs w:val="22"/>
        </w:rPr>
      </w:pPr>
    </w:p>
    <w:p w:rsidR="007C31FA" w:rsidRPr="007C31FA" w:rsidRDefault="007C31FA" w:rsidP="007C31FA">
      <w:pPr>
        <w:keepNext/>
        <w:keepLines/>
        <w:suppressAutoHyphens/>
        <w:overflowPunct w:val="0"/>
        <w:autoSpaceDE w:val="0"/>
        <w:autoSpaceDN w:val="0"/>
        <w:adjustRightInd w:val="0"/>
        <w:jc w:val="both"/>
        <w:textAlignment w:val="baseline"/>
        <w:outlineLvl w:val="0"/>
        <w:rPr>
          <w:b/>
          <w:caps/>
          <w:kern w:val="28"/>
          <w:sz w:val="22"/>
          <w:szCs w:val="22"/>
          <w:u w:val="single"/>
        </w:rPr>
      </w:pPr>
      <w:r w:rsidRPr="007C31FA">
        <w:rPr>
          <w:b/>
          <w:caps/>
          <w:kern w:val="28"/>
          <w:sz w:val="22"/>
          <w:szCs w:val="22"/>
          <w:u w:val="single"/>
        </w:rPr>
        <w:t>9. podstawa płatności</w:t>
      </w:r>
    </w:p>
    <w:p w:rsidR="007C31FA" w:rsidRPr="007C31FA" w:rsidRDefault="007C31FA" w:rsidP="007C31FA">
      <w:pPr>
        <w:pStyle w:val="Nagwek2"/>
        <w:spacing w:line="240" w:lineRule="auto"/>
        <w:jc w:val="left"/>
        <w:rPr>
          <w:noProof w:val="0"/>
          <w:sz w:val="22"/>
          <w:szCs w:val="22"/>
        </w:rPr>
      </w:pPr>
      <w:r w:rsidRPr="007C31FA">
        <w:rPr>
          <w:noProof w:val="0"/>
          <w:sz w:val="22"/>
          <w:szCs w:val="22"/>
        </w:rPr>
        <w:t>9.1. Ogólne ustalenia dotyczące podstawy płatności</w:t>
      </w:r>
    </w:p>
    <w:p w:rsidR="007C31FA" w:rsidRPr="007C31FA" w:rsidRDefault="007C31FA" w:rsidP="007C31FA">
      <w:pPr>
        <w:overflowPunct w:val="0"/>
        <w:autoSpaceDE w:val="0"/>
        <w:autoSpaceDN w:val="0"/>
        <w:adjustRightInd w:val="0"/>
        <w:ind w:right="-11"/>
        <w:jc w:val="both"/>
        <w:textAlignment w:val="baseline"/>
        <w:rPr>
          <w:sz w:val="22"/>
          <w:szCs w:val="22"/>
        </w:rPr>
      </w:pPr>
      <w:r w:rsidRPr="007C31FA">
        <w:rPr>
          <w:sz w:val="22"/>
          <w:szCs w:val="22"/>
        </w:rPr>
        <w:t>Ogólne ustalenia dotyczące podstawy płatności podano w ST D-M-00.00.00 „Wymagania ogólne” pkt 9.</w:t>
      </w:r>
    </w:p>
    <w:p w:rsidR="007C31FA" w:rsidRPr="007C31FA" w:rsidRDefault="007C31FA" w:rsidP="00ED52AE">
      <w:pPr>
        <w:overflowPunct w:val="0"/>
        <w:autoSpaceDE w:val="0"/>
        <w:autoSpaceDN w:val="0"/>
        <w:adjustRightInd w:val="0"/>
        <w:ind w:right="-11"/>
        <w:jc w:val="both"/>
        <w:textAlignment w:val="baseline"/>
        <w:rPr>
          <w:sz w:val="22"/>
          <w:szCs w:val="22"/>
        </w:rPr>
      </w:pPr>
      <w:r w:rsidRPr="007C31FA">
        <w:rPr>
          <w:sz w:val="22"/>
          <w:szCs w:val="22"/>
        </w:rPr>
        <w:tab/>
      </w:r>
    </w:p>
    <w:p w:rsidR="007C31FA" w:rsidRPr="007C31FA" w:rsidRDefault="007C31FA" w:rsidP="007C31FA">
      <w:pPr>
        <w:keepNext/>
        <w:keepLines/>
        <w:suppressAutoHyphens/>
        <w:overflowPunct w:val="0"/>
        <w:autoSpaceDE w:val="0"/>
        <w:autoSpaceDN w:val="0"/>
        <w:adjustRightInd w:val="0"/>
        <w:jc w:val="both"/>
        <w:textAlignment w:val="baseline"/>
        <w:outlineLvl w:val="0"/>
        <w:rPr>
          <w:b/>
          <w:caps/>
          <w:kern w:val="28"/>
          <w:sz w:val="22"/>
          <w:szCs w:val="22"/>
          <w:u w:val="single"/>
        </w:rPr>
      </w:pPr>
      <w:bookmarkStart w:id="270" w:name="_Toc423845947"/>
      <w:r w:rsidRPr="007C31FA">
        <w:rPr>
          <w:b/>
          <w:caps/>
          <w:kern w:val="28"/>
          <w:sz w:val="22"/>
          <w:szCs w:val="22"/>
          <w:u w:val="single"/>
        </w:rPr>
        <w:t>10. przepisy związane</w:t>
      </w:r>
      <w:bookmarkEnd w:id="270"/>
    </w:p>
    <w:p w:rsidR="007C31FA" w:rsidRPr="007C31FA" w:rsidRDefault="007C31FA" w:rsidP="007C31FA">
      <w:pPr>
        <w:keepNext/>
        <w:overflowPunct w:val="0"/>
        <w:autoSpaceDE w:val="0"/>
        <w:autoSpaceDN w:val="0"/>
        <w:adjustRightInd w:val="0"/>
        <w:jc w:val="both"/>
        <w:textAlignment w:val="baseline"/>
        <w:outlineLvl w:val="1"/>
        <w:rPr>
          <w:b/>
          <w:sz w:val="22"/>
          <w:szCs w:val="22"/>
        </w:rPr>
      </w:pPr>
      <w:r w:rsidRPr="007C31FA">
        <w:rPr>
          <w:b/>
          <w:sz w:val="22"/>
          <w:szCs w:val="22"/>
        </w:rPr>
        <w:t>10.1. Normy</w:t>
      </w:r>
    </w:p>
    <w:tbl>
      <w:tblPr>
        <w:tblW w:w="0" w:type="auto"/>
        <w:tblLayout w:type="fixed"/>
        <w:tblCellMar>
          <w:left w:w="70" w:type="dxa"/>
          <w:right w:w="70" w:type="dxa"/>
        </w:tblCellMar>
        <w:tblLook w:val="0000" w:firstRow="0" w:lastRow="0" w:firstColumn="0" w:lastColumn="0" w:noHBand="0" w:noVBand="0"/>
      </w:tblPr>
      <w:tblGrid>
        <w:gridCol w:w="637"/>
        <w:gridCol w:w="1843"/>
        <w:gridCol w:w="5029"/>
      </w:tblGrid>
      <w:tr w:rsidR="007C31FA" w:rsidRPr="007C31FA" w:rsidTr="007C31FA">
        <w:tc>
          <w:tcPr>
            <w:tcW w:w="637" w:type="dxa"/>
          </w:tcPr>
          <w:p w:rsidR="007C31FA" w:rsidRPr="007C31FA" w:rsidRDefault="007C31FA" w:rsidP="007C31FA">
            <w:pPr>
              <w:overflowPunct w:val="0"/>
              <w:autoSpaceDE w:val="0"/>
              <w:autoSpaceDN w:val="0"/>
              <w:adjustRightInd w:val="0"/>
              <w:jc w:val="center"/>
              <w:textAlignment w:val="baseline"/>
              <w:rPr>
                <w:sz w:val="22"/>
                <w:szCs w:val="22"/>
              </w:rPr>
            </w:pPr>
            <w:r w:rsidRPr="007C31FA">
              <w:rPr>
                <w:sz w:val="22"/>
                <w:szCs w:val="22"/>
              </w:rPr>
              <w:t xml:space="preserve">  1.</w:t>
            </w:r>
          </w:p>
        </w:tc>
        <w:tc>
          <w:tcPr>
            <w:tcW w:w="1843" w:type="dxa"/>
          </w:tcPr>
          <w:p w:rsidR="007C31FA" w:rsidRPr="007C31FA" w:rsidRDefault="007C31FA" w:rsidP="007C31FA">
            <w:pPr>
              <w:overflowPunct w:val="0"/>
              <w:autoSpaceDE w:val="0"/>
              <w:autoSpaceDN w:val="0"/>
              <w:adjustRightInd w:val="0"/>
              <w:jc w:val="both"/>
              <w:textAlignment w:val="baseline"/>
              <w:rPr>
                <w:sz w:val="22"/>
                <w:szCs w:val="22"/>
                <w:lang w:val="en-US"/>
              </w:rPr>
            </w:pPr>
            <w:r w:rsidRPr="007C31FA">
              <w:rPr>
                <w:sz w:val="22"/>
                <w:szCs w:val="22"/>
                <w:lang w:val="en-US"/>
              </w:rPr>
              <w:t>PN-B-04300</w:t>
            </w:r>
          </w:p>
        </w:tc>
        <w:tc>
          <w:tcPr>
            <w:tcW w:w="5029" w:type="dxa"/>
          </w:tcPr>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Cement. Metody badań. Oznaczanie cech fizycznych</w:t>
            </w:r>
          </w:p>
        </w:tc>
      </w:tr>
      <w:tr w:rsidR="007C31FA" w:rsidRPr="007C31FA" w:rsidTr="007C31FA">
        <w:tc>
          <w:tcPr>
            <w:tcW w:w="637" w:type="dxa"/>
          </w:tcPr>
          <w:p w:rsidR="007C31FA" w:rsidRPr="007C31FA" w:rsidRDefault="007C31FA" w:rsidP="007C31FA">
            <w:pPr>
              <w:overflowPunct w:val="0"/>
              <w:autoSpaceDE w:val="0"/>
              <w:autoSpaceDN w:val="0"/>
              <w:adjustRightInd w:val="0"/>
              <w:jc w:val="center"/>
              <w:textAlignment w:val="baseline"/>
              <w:rPr>
                <w:sz w:val="22"/>
                <w:szCs w:val="22"/>
              </w:rPr>
            </w:pPr>
            <w:r w:rsidRPr="007C31FA">
              <w:rPr>
                <w:sz w:val="22"/>
                <w:szCs w:val="22"/>
              </w:rPr>
              <w:t xml:space="preserve">  2.</w:t>
            </w:r>
          </w:p>
        </w:tc>
        <w:tc>
          <w:tcPr>
            <w:tcW w:w="1843" w:type="dxa"/>
          </w:tcPr>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PN-B-04481</w:t>
            </w:r>
          </w:p>
        </w:tc>
        <w:tc>
          <w:tcPr>
            <w:tcW w:w="5029" w:type="dxa"/>
          </w:tcPr>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Grunty budowlane. Badania próbek gruntu</w:t>
            </w:r>
          </w:p>
        </w:tc>
      </w:tr>
      <w:tr w:rsidR="007C31FA" w:rsidRPr="007C31FA" w:rsidTr="007C31FA">
        <w:tc>
          <w:tcPr>
            <w:tcW w:w="637" w:type="dxa"/>
          </w:tcPr>
          <w:p w:rsidR="007C31FA" w:rsidRPr="007C31FA" w:rsidRDefault="007C31FA" w:rsidP="007C31FA">
            <w:pPr>
              <w:overflowPunct w:val="0"/>
              <w:autoSpaceDE w:val="0"/>
              <w:autoSpaceDN w:val="0"/>
              <w:adjustRightInd w:val="0"/>
              <w:jc w:val="center"/>
              <w:textAlignment w:val="baseline"/>
              <w:rPr>
                <w:sz w:val="22"/>
                <w:szCs w:val="22"/>
              </w:rPr>
            </w:pPr>
            <w:r w:rsidRPr="007C31FA">
              <w:rPr>
                <w:sz w:val="22"/>
                <w:szCs w:val="22"/>
              </w:rPr>
              <w:t xml:space="preserve">  3.</w:t>
            </w:r>
          </w:p>
        </w:tc>
        <w:tc>
          <w:tcPr>
            <w:tcW w:w="1843" w:type="dxa"/>
          </w:tcPr>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PN-B-06714-12</w:t>
            </w:r>
          </w:p>
        </w:tc>
        <w:tc>
          <w:tcPr>
            <w:tcW w:w="5029" w:type="dxa"/>
          </w:tcPr>
          <w:p w:rsidR="007C31FA" w:rsidRPr="007C31FA" w:rsidRDefault="007C31FA" w:rsidP="007C31FA">
            <w:pPr>
              <w:overflowPunct w:val="0"/>
              <w:autoSpaceDE w:val="0"/>
              <w:autoSpaceDN w:val="0"/>
              <w:adjustRightInd w:val="0"/>
              <w:jc w:val="both"/>
              <w:textAlignment w:val="baseline"/>
              <w:rPr>
                <w:sz w:val="22"/>
                <w:szCs w:val="22"/>
              </w:rPr>
            </w:pPr>
            <w:r w:rsidRPr="007C31FA">
              <w:rPr>
                <w:sz w:val="22"/>
                <w:szCs w:val="22"/>
              </w:rPr>
              <w:t>Kruszywa mineralne. Badania. Oznaczanie zawartości zanieczyszczeń obcych</w:t>
            </w:r>
          </w:p>
        </w:tc>
      </w:tr>
    </w:tbl>
    <w:p w:rsidR="007C31FA" w:rsidRPr="007C31FA" w:rsidRDefault="007C31FA" w:rsidP="007C31FA">
      <w:pPr>
        <w:overflowPunct w:val="0"/>
        <w:autoSpaceDE w:val="0"/>
        <w:autoSpaceDN w:val="0"/>
        <w:adjustRightInd w:val="0"/>
        <w:jc w:val="both"/>
        <w:textAlignment w:val="baseline"/>
        <w:rPr>
          <w:sz w:val="22"/>
          <w:szCs w:val="22"/>
        </w:rPr>
      </w:pPr>
    </w:p>
    <w:p w:rsidR="007C31FA" w:rsidRPr="007C31FA" w:rsidRDefault="007C31FA" w:rsidP="007C31FA">
      <w:pPr>
        <w:overflowPunct w:val="0"/>
        <w:autoSpaceDE w:val="0"/>
        <w:autoSpaceDN w:val="0"/>
        <w:adjustRightInd w:val="0"/>
        <w:jc w:val="both"/>
        <w:textAlignment w:val="baseline"/>
        <w:rPr>
          <w:b/>
          <w:sz w:val="22"/>
          <w:szCs w:val="22"/>
        </w:rPr>
      </w:pPr>
    </w:p>
    <w:p w:rsidR="007C31FA" w:rsidRPr="007C31FA" w:rsidRDefault="007C31FA" w:rsidP="007C31FA">
      <w:pPr>
        <w:rPr>
          <w:bCs/>
          <w:iCs/>
          <w:sz w:val="28"/>
          <w:szCs w:val="28"/>
        </w:rPr>
      </w:pPr>
    </w:p>
    <w:p w:rsidR="007C31FA" w:rsidRPr="007C31FA" w:rsidRDefault="007C31FA" w:rsidP="00E91858">
      <w:pPr>
        <w:jc w:val="center"/>
        <w:rPr>
          <w:bCs/>
          <w:iCs/>
          <w:sz w:val="28"/>
          <w:szCs w:val="28"/>
        </w:rPr>
      </w:pPr>
    </w:p>
    <w:p w:rsidR="007A3C26" w:rsidRPr="004A12E0" w:rsidRDefault="007A3C26" w:rsidP="00E91858">
      <w:pPr>
        <w:jc w:val="center"/>
        <w:rPr>
          <w:b/>
          <w:bCs/>
          <w:i/>
          <w:iCs/>
          <w:sz w:val="28"/>
          <w:szCs w:val="28"/>
        </w:rPr>
      </w:pPr>
      <w:r w:rsidRPr="004A12E0">
        <w:rPr>
          <w:b/>
          <w:bCs/>
          <w:i/>
          <w:iCs/>
          <w:sz w:val="28"/>
          <w:szCs w:val="28"/>
        </w:rPr>
        <w:br w:type="page"/>
      </w:r>
    </w:p>
    <w:p w:rsidR="007A3C26" w:rsidRPr="004A12E0" w:rsidRDefault="007A3C26" w:rsidP="003E7A62">
      <w:pPr>
        <w:jc w:val="center"/>
        <w:rPr>
          <w:b/>
          <w:i/>
          <w:iCs/>
          <w:snapToGrid w:val="0"/>
          <w:sz w:val="28"/>
          <w:szCs w:val="28"/>
        </w:rPr>
      </w:pPr>
      <w:r w:rsidRPr="004A12E0">
        <w:rPr>
          <w:b/>
          <w:i/>
          <w:iCs/>
          <w:snapToGrid w:val="0"/>
          <w:sz w:val="28"/>
          <w:szCs w:val="28"/>
        </w:rPr>
        <w:lastRenderedPageBreak/>
        <w:t>SPECYFIKACJA TECHNICZNA</w:t>
      </w:r>
    </w:p>
    <w:p w:rsidR="007A3C26" w:rsidRPr="004A12E0" w:rsidRDefault="007A3C26" w:rsidP="00966C15">
      <w:pPr>
        <w:widowControl w:val="0"/>
        <w:jc w:val="center"/>
        <w:rPr>
          <w:b/>
          <w:bCs/>
          <w:i/>
          <w:iCs/>
          <w:snapToGrid w:val="0"/>
          <w:sz w:val="28"/>
          <w:szCs w:val="28"/>
        </w:rPr>
      </w:pPr>
      <w:r w:rsidRPr="004A12E0">
        <w:rPr>
          <w:b/>
          <w:bCs/>
          <w:i/>
          <w:iCs/>
          <w:snapToGrid w:val="0"/>
          <w:sz w:val="28"/>
          <w:szCs w:val="28"/>
        </w:rPr>
        <w:t>D-05.03.05</w:t>
      </w:r>
    </w:p>
    <w:p w:rsidR="003E7A62" w:rsidRPr="004A12E0" w:rsidRDefault="003E7A62" w:rsidP="00966C15">
      <w:pPr>
        <w:widowControl w:val="0"/>
        <w:jc w:val="center"/>
        <w:rPr>
          <w:b/>
          <w:bCs/>
          <w:i/>
          <w:iCs/>
          <w:snapToGrid w:val="0"/>
          <w:sz w:val="28"/>
          <w:szCs w:val="28"/>
        </w:rPr>
      </w:pPr>
    </w:p>
    <w:p w:rsidR="007A3C26" w:rsidRPr="004A12E0" w:rsidRDefault="007A3C26" w:rsidP="00966C15">
      <w:pPr>
        <w:pStyle w:val="Tekstpodstawowy3"/>
        <w:spacing w:before="0"/>
        <w:rPr>
          <w:i/>
          <w:iCs/>
          <w:snapToGrid w:val="0"/>
          <w:sz w:val="28"/>
          <w:szCs w:val="28"/>
        </w:rPr>
      </w:pPr>
      <w:r w:rsidRPr="004A12E0">
        <w:rPr>
          <w:i/>
          <w:iCs/>
          <w:snapToGrid w:val="0"/>
          <w:sz w:val="28"/>
          <w:szCs w:val="28"/>
        </w:rPr>
        <w:t xml:space="preserve">NAWIERZCHNIA Z MIESZANEK </w:t>
      </w:r>
    </w:p>
    <w:p w:rsidR="007A3C26" w:rsidRPr="004A12E0" w:rsidRDefault="007A3C26" w:rsidP="00966C15">
      <w:pPr>
        <w:pStyle w:val="Tekstpodstawowy3"/>
        <w:spacing w:before="0"/>
        <w:rPr>
          <w:i/>
          <w:iCs/>
          <w:snapToGrid w:val="0"/>
          <w:sz w:val="28"/>
          <w:szCs w:val="28"/>
        </w:rPr>
      </w:pPr>
      <w:r w:rsidRPr="004A12E0">
        <w:rPr>
          <w:i/>
          <w:iCs/>
          <w:snapToGrid w:val="0"/>
          <w:sz w:val="28"/>
          <w:szCs w:val="28"/>
        </w:rPr>
        <w:t xml:space="preserve">MINERALNO-BITUMICZNYCH </w:t>
      </w:r>
    </w:p>
    <w:p w:rsidR="007A3C26" w:rsidRPr="004A12E0" w:rsidRDefault="007A3C26" w:rsidP="00966C15">
      <w:pPr>
        <w:pStyle w:val="Tekstpodstawowy3"/>
        <w:spacing w:before="0"/>
        <w:rPr>
          <w:i/>
          <w:iCs/>
          <w:snapToGrid w:val="0"/>
          <w:sz w:val="28"/>
          <w:szCs w:val="28"/>
        </w:rPr>
      </w:pPr>
      <w:r w:rsidRPr="004A12E0">
        <w:rPr>
          <w:i/>
          <w:iCs/>
          <w:snapToGrid w:val="0"/>
          <w:sz w:val="28"/>
          <w:szCs w:val="28"/>
        </w:rPr>
        <w:t xml:space="preserve">WYTWARZANYCH I WBUDOWANYCH NA GORĄCO </w:t>
      </w:r>
    </w:p>
    <w:p w:rsidR="007A3C26" w:rsidRPr="004A12E0" w:rsidRDefault="007A3C26" w:rsidP="00966C15">
      <w:pPr>
        <w:widowControl w:val="0"/>
        <w:rPr>
          <w:b/>
          <w:bCs/>
          <w:snapToGrid w:val="0"/>
          <w:sz w:val="22"/>
          <w:szCs w:val="22"/>
        </w:rPr>
      </w:pPr>
    </w:p>
    <w:p w:rsidR="007A3C26" w:rsidRPr="004A12E0" w:rsidRDefault="007A3C26" w:rsidP="00966C15">
      <w:pPr>
        <w:widowControl w:val="0"/>
        <w:ind w:right="7400"/>
        <w:jc w:val="both"/>
        <w:rPr>
          <w:b/>
          <w:bCs/>
          <w:snapToGrid w:val="0"/>
          <w:sz w:val="22"/>
          <w:szCs w:val="22"/>
          <w:u w:val="single"/>
        </w:rPr>
      </w:pPr>
      <w:r w:rsidRPr="004A12E0">
        <w:rPr>
          <w:b/>
          <w:bCs/>
          <w:snapToGrid w:val="0"/>
          <w:sz w:val="22"/>
          <w:szCs w:val="22"/>
          <w:u w:val="single"/>
        </w:rPr>
        <w:t xml:space="preserve">l. WSTĘP </w:t>
      </w:r>
    </w:p>
    <w:p w:rsidR="007A3C26" w:rsidRPr="004A12E0" w:rsidRDefault="007A3C26" w:rsidP="00966C15">
      <w:pPr>
        <w:widowControl w:val="0"/>
        <w:numPr>
          <w:ilvl w:val="1"/>
          <w:numId w:val="0"/>
        </w:numPr>
        <w:tabs>
          <w:tab w:val="num" w:pos="360"/>
        </w:tabs>
        <w:ind w:right="-142"/>
        <w:jc w:val="both"/>
        <w:rPr>
          <w:b/>
          <w:bCs/>
          <w:snapToGrid w:val="0"/>
          <w:sz w:val="22"/>
          <w:szCs w:val="22"/>
        </w:rPr>
      </w:pPr>
      <w:r w:rsidRPr="004A12E0">
        <w:rPr>
          <w:b/>
          <w:bCs/>
          <w:snapToGrid w:val="0"/>
          <w:sz w:val="22"/>
          <w:szCs w:val="22"/>
        </w:rPr>
        <w:t>Przedmiot  ST.</w:t>
      </w:r>
    </w:p>
    <w:p w:rsidR="007A3C26" w:rsidRPr="004A12E0" w:rsidRDefault="007A3C26" w:rsidP="00966C15">
      <w:pPr>
        <w:ind w:firstLine="708"/>
        <w:jc w:val="both"/>
        <w:rPr>
          <w:sz w:val="22"/>
          <w:szCs w:val="22"/>
        </w:rPr>
      </w:pPr>
      <w:r w:rsidRPr="004A12E0">
        <w:rPr>
          <w:snapToGrid w:val="0"/>
          <w:sz w:val="22"/>
          <w:szCs w:val="22"/>
        </w:rPr>
        <w:t>Przedmiotem niniejszej Specyfikacji Technicznej są wymagania dotyczące wykonania i odbioru robót związanych z ułożeniem warstwy wiążącej z mieszanek mineralno-bitumicznych</w:t>
      </w:r>
      <w:r w:rsidR="003E7A62" w:rsidRPr="004A12E0">
        <w:rPr>
          <w:snapToGrid w:val="0"/>
          <w:sz w:val="22"/>
          <w:szCs w:val="22"/>
        </w:rPr>
        <w:t xml:space="preserve"> z </w:t>
      </w:r>
      <w:r w:rsidRPr="004A12E0">
        <w:rPr>
          <w:snapToGrid w:val="0"/>
          <w:sz w:val="22"/>
          <w:szCs w:val="22"/>
        </w:rPr>
        <w:t xml:space="preserve">betonu asfaltowego </w:t>
      </w:r>
      <w:r w:rsidR="0072034F" w:rsidRPr="004A12E0">
        <w:rPr>
          <w:sz w:val="22"/>
          <w:szCs w:val="22"/>
        </w:rPr>
        <w:t xml:space="preserve">w ramach </w:t>
      </w:r>
      <w:r w:rsidR="0072034F" w:rsidRPr="0072034F">
        <w:rPr>
          <w:sz w:val="22"/>
          <w:szCs w:val="22"/>
        </w:rPr>
        <w:t>przebudowy ulicy Obrońców Pokoju od Ronda Barei do ulicy Podwale w Jeleniej Górze</w:t>
      </w:r>
      <w:r w:rsidR="0072034F">
        <w:rPr>
          <w:sz w:val="22"/>
          <w:szCs w:val="22"/>
        </w:rPr>
        <w:t>.</w:t>
      </w:r>
    </w:p>
    <w:p w:rsidR="007A3C26" w:rsidRPr="004A12E0" w:rsidRDefault="007A3C26" w:rsidP="00966C15">
      <w:pPr>
        <w:widowControl w:val="0"/>
        <w:autoSpaceDE w:val="0"/>
        <w:autoSpaceDN w:val="0"/>
        <w:adjustRightInd w:val="0"/>
        <w:jc w:val="both"/>
        <w:rPr>
          <w:b/>
          <w:bCs/>
          <w:snapToGrid w:val="0"/>
          <w:sz w:val="22"/>
          <w:szCs w:val="22"/>
        </w:rPr>
      </w:pPr>
      <w:r w:rsidRPr="004A12E0">
        <w:rPr>
          <w:b/>
          <w:bCs/>
          <w:snapToGrid w:val="0"/>
          <w:sz w:val="22"/>
          <w:szCs w:val="22"/>
        </w:rPr>
        <w:t xml:space="preserve">1.2. Zakres stosowania ST </w:t>
      </w:r>
    </w:p>
    <w:p w:rsidR="007A3C26" w:rsidRPr="004A12E0" w:rsidRDefault="007A3C26" w:rsidP="00966C15">
      <w:pPr>
        <w:widowControl w:val="0"/>
        <w:ind w:firstLine="708"/>
        <w:jc w:val="both"/>
        <w:rPr>
          <w:snapToGrid w:val="0"/>
          <w:sz w:val="22"/>
          <w:szCs w:val="22"/>
        </w:rPr>
      </w:pPr>
      <w:r w:rsidRPr="004A12E0">
        <w:rPr>
          <w:snapToGrid w:val="0"/>
          <w:sz w:val="22"/>
          <w:szCs w:val="22"/>
        </w:rPr>
        <w:t>Specyfikacja Techniczna jest stosowana jako dokument przetargowy i kontraktowy przy zleceniu i realizacji robót wymienionych w punkcie 1.1.</w:t>
      </w:r>
      <w:r w:rsidRPr="004A12E0">
        <w:rPr>
          <w:b/>
          <w:bCs/>
          <w:snapToGrid w:val="0"/>
          <w:sz w:val="22"/>
          <w:szCs w:val="22"/>
        </w:rPr>
        <w:t xml:space="preserve">                                                                                                                     </w:t>
      </w:r>
    </w:p>
    <w:p w:rsidR="007A3C26" w:rsidRPr="004A12E0" w:rsidRDefault="007A3C26" w:rsidP="00966C15">
      <w:pPr>
        <w:widowControl w:val="0"/>
        <w:jc w:val="both"/>
        <w:rPr>
          <w:b/>
          <w:bCs/>
          <w:snapToGrid w:val="0"/>
          <w:sz w:val="22"/>
          <w:szCs w:val="22"/>
        </w:rPr>
      </w:pPr>
      <w:r w:rsidRPr="004A12E0">
        <w:rPr>
          <w:b/>
          <w:bCs/>
          <w:snapToGrid w:val="0"/>
          <w:sz w:val="22"/>
          <w:szCs w:val="22"/>
        </w:rPr>
        <w:t>1.3 Zakres robót objętych ST</w:t>
      </w:r>
    </w:p>
    <w:p w:rsidR="007A3C26" w:rsidRPr="004A12E0" w:rsidRDefault="007A3C26" w:rsidP="00966C15">
      <w:pPr>
        <w:widowControl w:val="0"/>
        <w:ind w:firstLine="708"/>
        <w:jc w:val="both"/>
        <w:rPr>
          <w:snapToGrid w:val="0"/>
          <w:sz w:val="22"/>
          <w:szCs w:val="22"/>
        </w:rPr>
      </w:pPr>
      <w:r w:rsidRPr="004A12E0">
        <w:rPr>
          <w:snapToGrid w:val="0"/>
          <w:sz w:val="22"/>
          <w:szCs w:val="22"/>
        </w:rPr>
        <w:t xml:space="preserve">Ustalenia zawarte w niniejszej specyfikacji dotyczą prowadzenia robót przy wykonywaniu </w:t>
      </w:r>
      <w:r w:rsidRPr="004A12E0">
        <w:rPr>
          <w:sz w:val="22"/>
          <w:szCs w:val="22"/>
        </w:rPr>
        <w:t>nawierzchni z betonu asfaltowego.</w:t>
      </w:r>
    </w:p>
    <w:p w:rsidR="007A3C26" w:rsidRPr="004A12E0" w:rsidRDefault="007A3C26" w:rsidP="00966C15">
      <w:pPr>
        <w:widowControl w:val="0"/>
        <w:tabs>
          <w:tab w:val="num" w:pos="340"/>
        </w:tabs>
        <w:jc w:val="both"/>
        <w:rPr>
          <w:b/>
          <w:bCs/>
          <w:snapToGrid w:val="0"/>
          <w:sz w:val="22"/>
          <w:szCs w:val="22"/>
        </w:rPr>
      </w:pPr>
      <w:r w:rsidRPr="004A12E0">
        <w:rPr>
          <w:b/>
          <w:bCs/>
          <w:snapToGrid w:val="0"/>
          <w:sz w:val="22"/>
          <w:szCs w:val="22"/>
        </w:rPr>
        <w:t>1.4. Określenia podstawowe.</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1.4.1.</w:t>
      </w:r>
      <w:r w:rsidRPr="004A12E0">
        <w:rPr>
          <w:rFonts w:ascii="Times New Roman" w:hAnsi="Times New Roman" w:cs="Times New Roman"/>
          <w:sz w:val="22"/>
          <w:szCs w:val="22"/>
        </w:rPr>
        <w:t xml:space="preserve"> Mieszanka mineralna (MM) - mieszanka kruszywa i wypełniacza mineralnego o określonym składzie i uziarnieniu.</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1.4.2.</w:t>
      </w:r>
      <w:r w:rsidRPr="004A12E0">
        <w:rPr>
          <w:rFonts w:ascii="Times New Roman" w:hAnsi="Times New Roman" w:cs="Times New Roman"/>
          <w:sz w:val="22"/>
          <w:szCs w:val="22"/>
        </w:rPr>
        <w:t xml:space="preserve"> Mieszanka mineralno-asfaltowa (MMA) - mieszanka mineralna z odpowiednią ilością asfaltu lub polimeroasfaltu, wytworzona na gorąco, w określony sposób, spełniająca określone wymagania.</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1.4.3.</w:t>
      </w:r>
      <w:r w:rsidRPr="004A12E0">
        <w:rPr>
          <w:rFonts w:ascii="Times New Roman" w:hAnsi="Times New Roman" w:cs="Times New Roman"/>
          <w:sz w:val="22"/>
          <w:szCs w:val="22"/>
        </w:rPr>
        <w:t xml:space="preserve"> Beton asfaltowy (BA) - mieszanka mineralno-asfaltowa  ułożona i zagęszczona.</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1.4.4.</w:t>
      </w:r>
      <w:r w:rsidRPr="004A12E0">
        <w:rPr>
          <w:rFonts w:ascii="Times New Roman" w:hAnsi="Times New Roman" w:cs="Times New Roman"/>
          <w:sz w:val="22"/>
          <w:szCs w:val="22"/>
        </w:rPr>
        <w:t xml:space="preserve"> Środek adhezyjny - substancja powierzchniowo czynna, która poprawia adhezję asfaltu do materiałów mineralnych oraz zwiększa odporność błonki asfaltu na powierzchni kruszywa na odmywanie wodą; może być dodawany do asfaltu lub do kruszywa.</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1.4.5.</w:t>
      </w:r>
      <w:r w:rsidRPr="004A12E0">
        <w:rPr>
          <w:rFonts w:ascii="Times New Roman" w:hAnsi="Times New Roman" w:cs="Times New Roman"/>
          <w:sz w:val="22"/>
          <w:szCs w:val="22"/>
        </w:rPr>
        <w:t xml:space="preserve"> Podłoże pod warstwę asfaltową - powierzchnia przygotowana do ułożenia warstwy z mieszanki mineralno-asfaltowej.</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1.4.6.</w:t>
      </w:r>
      <w:r w:rsidRPr="004A12E0">
        <w:rPr>
          <w:rFonts w:ascii="Times New Roman" w:hAnsi="Times New Roman" w:cs="Times New Roman"/>
          <w:sz w:val="22"/>
          <w:szCs w:val="22"/>
        </w:rPr>
        <w:t xml:space="preserve"> Asfalt upłynniony - asfalt drogowy upłynniony lotnymi rozpuszczalnikami.</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1.4.7.</w:t>
      </w:r>
      <w:r w:rsidRPr="004A12E0">
        <w:rPr>
          <w:rFonts w:ascii="Times New Roman" w:hAnsi="Times New Roman" w:cs="Times New Roman"/>
          <w:sz w:val="22"/>
          <w:szCs w:val="22"/>
        </w:rPr>
        <w:t xml:space="preserve"> Emulsja asfaltowa kationowa - asfalt drogowy w postaci zawiesiny rozproszonego asfaltu w wodzie.</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 xml:space="preserve">1.4.8. </w:t>
      </w:r>
      <w:r w:rsidRPr="004A12E0">
        <w:rPr>
          <w:rFonts w:ascii="Times New Roman" w:hAnsi="Times New Roman" w:cs="Times New Roman"/>
          <w:sz w:val="22"/>
          <w:szCs w:val="22"/>
        </w:rPr>
        <w:t>Próba technologiczna – wytwarzanie mieszanki mineralno-asfaltowej w celu sprawdzenia, czy jej właściwości są zgodne z receptą laboratoryjną.</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1.4.9.</w:t>
      </w:r>
      <w:r w:rsidRPr="004A12E0">
        <w:rPr>
          <w:rFonts w:ascii="Times New Roman" w:hAnsi="Times New Roman" w:cs="Times New Roman"/>
          <w:sz w:val="22"/>
          <w:szCs w:val="22"/>
        </w:rPr>
        <w:t xml:space="preserve"> Odcinek próbny – odcinek warstwy nawierzchni (o długości co najmniej 50 m) wykonany w warunkach zbliżonych do warunków budowy, w celu sprawdzenia pracy sprzętu i uzyskiwanych parametrów technicznych robót.</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1.4.10.</w:t>
      </w:r>
      <w:r w:rsidRPr="004A12E0">
        <w:rPr>
          <w:rFonts w:ascii="Times New Roman" w:hAnsi="Times New Roman" w:cs="Times New Roman"/>
          <w:sz w:val="22"/>
          <w:szCs w:val="22"/>
        </w:rPr>
        <w:t xml:space="preserve"> Kategoria ruchu (KR) – obciążenie drogi ruchem samochodowym, wyrażone w osiach obliczeniowych (100 kN) na obliczeniowy pas ruchu na dobę.</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1.4.11.</w:t>
      </w:r>
      <w:r w:rsidRPr="004A12E0">
        <w:rPr>
          <w:rFonts w:ascii="Times New Roman" w:hAnsi="Times New Roman" w:cs="Times New Roman"/>
          <w:sz w:val="22"/>
          <w:szCs w:val="22"/>
        </w:rPr>
        <w:t xml:space="preserve"> Pozostałe określenia podstawowe są zgodne z odpowiednimi polskimi normami i z definicjami podanymi w ST D-M-00.00.00 „Wymagania ogólne” pkt 1.4.</w:t>
      </w:r>
    </w:p>
    <w:p w:rsidR="007A3C26" w:rsidRPr="004A12E0" w:rsidRDefault="007A3C26" w:rsidP="00966C15">
      <w:pPr>
        <w:widowControl w:val="0"/>
        <w:jc w:val="both"/>
        <w:rPr>
          <w:b/>
          <w:bCs/>
          <w:snapToGrid w:val="0"/>
          <w:sz w:val="22"/>
          <w:szCs w:val="22"/>
        </w:rPr>
      </w:pPr>
      <w:r w:rsidRPr="004A12E0">
        <w:rPr>
          <w:b/>
          <w:bCs/>
          <w:snapToGrid w:val="0"/>
          <w:sz w:val="22"/>
          <w:szCs w:val="22"/>
        </w:rPr>
        <w:t xml:space="preserve">1.5 Ogólne wymagania dotyczące robót. </w:t>
      </w:r>
    </w:p>
    <w:p w:rsidR="007A3C26" w:rsidRPr="004A12E0" w:rsidRDefault="007A3C26" w:rsidP="00966C15">
      <w:pPr>
        <w:widowControl w:val="0"/>
        <w:jc w:val="both"/>
        <w:rPr>
          <w:snapToGrid w:val="0"/>
          <w:sz w:val="22"/>
          <w:szCs w:val="22"/>
        </w:rPr>
      </w:pPr>
      <w:r w:rsidRPr="004A12E0">
        <w:rPr>
          <w:snapToGrid w:val="0"/>
          <w:sz w:val="22"/>
          <w:szCs w:val="22"/>
        </w:rPr>
        <w:t>Wykonawca robót jest odpowiedzialny za jakość oraz za zgodność z Dokumentacją Projektową, ST i poleceniami Inżyniera.</w:t>
      </w:r>
    </w:p>
    <w:p w:rsidR="007A3C26" w:rsidRPr="004A12E0" w:rsidRDefault="007A3C26" w:rsidP="00966C15">
      <w:pPr>
        <w:widowControl w:val="0"/>
        <w:jc w:val="both"/>
        <w:rPr>
          <w:b/>
          <w:bCs/>
          <w:snapToGrid w:val="0"/>
          <w:sz w:val="22"/>
          <w:szCs w:val="22"/>
        </w:rPr>
      </w:pPr>
      <w:r w:rsidRPr="004A12E0">
        <w:rPr>
          <w:snapToGrid w:val="0"/>
          <w:sz w:val="22"/>
          <w:szCs w:val="22"/>
        </w:rPr>
        <w:t>Ogólne wymagania dotyczące robót podano w ST D-M.00.00.00 „Wymagania ogólne".</w:t>
      </w:r>
      <w:r w:rsidRPr="004A12E0">
        <w:rPr>
          <w:b/>
          <w:bCs/>
          <w:snapToGrid w:val="0"/>
          <w:sz w:val="22"/>
          <w:szCs w:val="22"/>
        </w:rPr>
        <w:t xml:space="preserve"> </w:t>
      </w:r>
    </w:p>
    <w:p w:rsidR="007A3C26" w:rsidRPr="004A12E0" w:rsidRDefault="007A3C26" w:rsidP="00966C15">
      <w:pPr>
        <w:widowControl w:val="0"/>
        <w:jc w:val="both"/>
        <w:rPr>
          <w:b/>
          <w:bCs/>
          <w:snapToGrid w:val="0"/>
          <w:sz w:val="22"/>
          <w:szCs w:val="22"/>
          <w:u w:val="single"/>
        </w:rPr>
      </w:pPr>
    </w:p>
    <w:p w:rsidR="007A3C26" w:rsidRPr="004A12E0" w:rsidRDefault="007A3C26" w:rsidP="00966C15">
      <w:pPr>
        <w:widowControl w:val="0"/>
        <w:jc w:val="both"/>
        <w:rPr>
          <w:b/>
          <w:bCs/>
          <w:snapToGrid w:val="0"/>
          <w:sz w:val="22"/>
          <w:szCs w:val="22"/>
          <w:u w:val="single"/>
        </w:rPr>
      </w:pPr>
      <w:r w:rsidRPr="004A12E0">
        <w:rPr>
          <w:b/>
          <w:bCs/>
          <w:snapToGrid w:val="0"/>
          <w:sz w:val="22"/>
          <w:szCs w:val="22"/>
          <w:u w:val="single"/>
        </w:rPr>
        <w:t>2. MATERIAŁY</w:t>
      </w:r>
    </w:p>
    <w:p w:rsidR="007A3C26" w:rsidRPr="004A12E0" w:rsidRDefault="007A3C26" w:rsidP="00966C15">
      <w:pPr>
        <w:pStyle w:val="Nagwek2"/>
        <w:keepNext w:val="0"/>
        <w:widowControl w:val="0"/>
        <w:spacing w:line="240" w:lineRule="auto"/>
        <w:jc w:val="both"/>
        <w:rPr>
          <w:sz w:val="22"/>
          <w:szCs w:val="22"/>
        </w:rPr>
      </w:pPr>
      <w:r w:rsidRPr="004A12E0">
        <w:rPr>
          <w:sz w:val="22"/>
          <w:szCs w:val="22"/>
        </w:rPr>
        <w:t>2.1. Ogólne wymagania dotyczące materiałów</w:t>
      </w:r>
    </w:p>
    <w:p w:rsidR="007A3C26" w:rsidRPr="004A12E0" w:rsidRDefault="007A3C26" w:rsidP="00966C15">
      <w:pPr>
        <w:pStyle w:val="StylIwony"/>
        <w:widowControl w:val="0"/>
        <w:spacing w:before="0" w:after="0"/>
        <w:rPr>
          <w:rFonts w:ascii="Times New Roman" w:hAnsi="Times New Roman" w:cs="Times New Roman"/>
          <w:sz w:val="22"/>
          <w:szCs w:val="22"/>
        </w:rPr>
      </w:pPr>
      <w:r w:rsidRPr="004A12E0">
        <w:rPr>
          <w:rFonts w:ascii="Times New Roman" w:hAnsi="Times New Roman" w:cs="Times New Roman"/>
          <w:sz w:val="22"/>
          <w:szCs w:val="22"/>
        </w:rPr>
        <w:tab/>
        <w:t>Ogólne wymagania dotyczące materiałów, ich pozyskiwania i składowania, podano w ST D-M-00.00.00 „Wymagania ogólne” pkt 2.</w:t>
      </w:r>
    </w:p>
    <w:p w:rsidR="007A3C26" w:rsidRPr="004A12E0" w:rsidRDefault="007A3C26" w:rsidP="00966C15">
      <w:pPr>
        <w:pStyle w:val="Nagwek2"/>
        <w:keepNext w:val="0"/>
        <w:widowControl w:val="0"/>
        <w:spacing w:line="240" w:lineRule="auto"/>
        <w:jc w:val="both"/>
        <w:rPr>
          <w:sz w:val="22"/>
          <w:szCs w:val="22"/>
        </w:rPr>
      </w:pPr>
      <w:r w:rsidRPr="004A12E0">
        <w:rPr>
          <w:sz w:val="22"/>
          <w:szCs w:val="22"/>
        </w:rPr>
        <w:t>2.2. Asfalt</w:t>
      </w:r>
    </w:p>
    <w:p w:rsidR="007A3C26" w:rsidRPr="004A12E0" w:rsidRDefault="007A3C26" w:rsidP="00966C15">
      <w:pPr>
        <w:pStyle w:val="StylIwony"/>
        <w:widowControl w:val="0"/>
        <w:spacing w:before="0" w:after="0"/>
        <w:rPr>
          <w:rFonts w:ascii="Times New Roman" w:hAnsi="Times New Roman" w:cs="Times New Roman"/>
          <w:sz w:val="22"/>
          <w:szCs w:val="22"/>
        </w:rPr>
      </w:pPr>
      <w:r w:rsidRPr="004A12E0">
        <w:rPr>
          <w:rFonts w:ascii="Times New Roman" w:hAnsi="Times New Roman" w:cs="Times New Roman"/>
          <w:sz w:val="22"/>
          <w:szCs w:val="22"/>
        </w:rPr>
        <w:tab/>
        <w:t>Należy stosować asfalt drogowy spełniający wymagania określone w PN-C-96170:1965.</w:t>
      </w:r>
    </w:p>
    <w:p w:rsidR="007A3C26" w:rsidRPr="004A12E0" w:rsidRDefault="007A3C26" w:rsidP="00966C15">
      <w:pPr>
        <w:pStyle w:val="StylIwony"/>
        <w:widowControl w:val="0"/>
        <w:spacing w:before="0" w:after="0"/>
        <w:rPr>
          <w:rFonts w:ascii="Times New Roman" w:hAnsi="Times New Roman" w:cs="Times New Roman"/>
          <w:sz w:val="22"/>
          <w:szCs w:val="22"/>
        </w:rPr>
      </w:pPr>
      <w:r w:rsidRPr="004A12E0">
        <w:rPr>
          <w:rFonts w:ascii="Times New Roman" w:hAnsi="Times New Roman" w:cs="Times New Roman"/>
          <w:sz w:val="22"/>
          <w:szCs w:val="22"/>
        </w:rPr>
        <w:tab/>
        <w:t>W zależności od rodzaju warstwy i kategorii ruchu należy stosować asfalty drogowe podane w tablicy 1 i 2.</w:t>
      </w:r>
    </w:p>
    <w:p w:rsidR="007A3C26" w:rsidRPr="004A12E0" w:rsidRDefault="007A3C26" w:rsidP="00966C15">
      <w:pPr>
        <w:pStyle w:val="Nagwek2"/>
        <w:spacing w:line="240" w:lineRule="auto"/>
        <w:jc w:val="both"/>
        <w:rPr>
          <w:sz w:val="22"/>
          <w:szCs w:val="22"/>
        </w:rPr>
      </w:pPr>
      <w:bookmarkStart w:id="271" w:name="_Toc405274761"/>
      <w:r w:rsidRPr="004A12E0">
        <w:rPr>
          <w:sz w:val="22"/>
          <w:szCs w:val="22"/>
        </w:rPr>
        <w:lastRenderedPageBreak/>
        <w:t>2.3. Wypełniacz</w:t>
      </w:r>
      <w:bookmarkEnd w:id="271"/>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ab/>
      </w:r>
      <w:r w:rsidRPr="004A12E0">
        <w:rPr>
          <w:rFonts w:ascii="Times New Roman" w:hAnsi="Times New Roman" w:cs="Times New Roman"/>
          <w:sz w:val="22"/>
          <w:szCs w:val="22"/>
        </w:rPr>
        <w:t>Należy stosować wypełniacz, spełniający wymagania określone w PN-S-96504:1961 dla wypełniacza podstawowego i zastępczego.</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Przechowywanie wypełniacza powinno być zgodne z PN-S-96504:1961.</w:t>
      </w:r>
    </w:p>
    <w:p w:rsidR="007A3C26" w:rsidRPr="004A12E0" w:rsidRDefault="007A3C26" w:rsidP="00966C15">
      <w:pPr>
        <w:pStyle w:val="StylIwony"/>
        <w:widowControl w:val="0"/>
        <w:rPr>
          <w:rFonts w:ascii="Times New Roman" w:hAnsi="Times New Roman" w:cs="Times New Roman"/>
          <w:bCs/>
          <w:i/>
          <w:iCs/>
          <w:sz w:val="22"/>
          <w:szCs w:val="22"/>
        </w:rPr>
      </w:pPr>
      <w:r w:rsidRPr="004A12E0">
        <w:rPr>
          <w:rFonts w:ascii="Times New Roman" w:hAnsi="Times New Roman" w:cs="Times New Roman"/>
          <w:bCs/>
          <w:i/>
          <w:iCs/>
          <w:sz w:val="22"/>
          <w:szCs w:val="22"/>
        </w:rPr>
        <w:t>Tablica 1. Wymagania wobec materiałów do warstwy ścieralnej z betonu asfaltowego</w:t>
      </w:r>
    </w:p>
    <w:tbl>
      <w:tblPr>
        <w:tblW w:w="0" w:type="auto"/>
        <w:jc w:val="center"/>
        <w:tblLayout w:type="fixed"/>
        <w:tblCellMar>
          <w:left w:w="70" w:type="dxa"/>
          <w:right w:w="70" w:type="dxa"/>
        </w:tblCellMar>
        <w:tblLook w:val="0000" w:firstRow="0" w:lastRow="0" w:firstColumn="0" w:lastColumn="0" w:noHBand="0" w:noVBand="0"/>
      </w:tblPr>
      <w:tblGrid>
        <w:gridCol w:w="585"/>
        <w:gridCol w:w="4587"/>
        <w:gridCol w:w="1544"/>
        <w:gridCol w:w="1685"/>
      </w:tblGrid>
      <w:tr w:rsidR="007A3C26" w:rsidRPr="004A12E0" w:rsidTr="0081613D">
        <w:trPr>
          <w:jc w:val="center"/>
        </w:trPr>
        <w:tc>
          <w:tcPr>
            <w:tcW w:w="585" w:type="dxa"/>
            <w:tcBorders>
              <w:top w:val="single" w:sz="6" w:space="0" w:color="auto"/>
              <w:left w:val="single" w:sz="6" w:space="0" w:color="auto"/>
              <w:bottom w:val="nil"/>
              <w:right w:val="nil"/>
            </w:tcBorders>
          </w:tcPr>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b/>
                <w:bCs/>
                <w:sz w:val="22"/>
                <w:szCs w:val="22"/>
              </w:rPr>
              <w:t>Lp.</w:t>
            </w:r>
          </w:p>
        </w:tc>
        <w:tc>
          <w:tcPr>
            <w:tcW w:w="4587" w:type="dxa"/>
            <w:tcBorders>
              <w:top w:val="single" w:sz="6" w:space="0" w:color="auto"/>
              <w:left w:val="single" w:sz="6" w:space="0" w:color="auto"/>
              <w:bottom w:val="nil"/>
              <w:right w:val="nil"/>
            </w:tcBorders>
          </w:tcPr>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b/>
                <w:bCs/>
                <w:sz w:val="22"/>
                <w:szCs w:val="22"/>
              </w:rPr>
              <w:t>Rodzaj materiału</w:t>
            </w:r>
          </w:p>
        </w:tc>
        <w:tc>
          <w:tcPr>
            <w:tcW w:w="3229" w:type="dxa"/>
            <w:gridSpan w:val="2"/>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b/>
                <w:bCs/>
                <w:sz w:val="22"/>
                <w:szCs w:val="22"/>
              </w:rPr>
              <w:t>Wymagania wobec materiałów               w zależności od kategorii ruchu</w:t>
            </w:r>
          </w:p>
        </w:tc>
      </w:tr>
      <w:tr w:rsidR="007A3C26" w:rsidRPr="004A12E0" w:rsidTr="0081613D">
        <w:trPr>
          <w:jc w:val="center"/>
        </w:trPr>
        <w:tc>
          <w:tcPr>
            <w:tcW w:w="585" w:type="dxa"/>
            <w:tcBorders>
              <w:top w:val="nil"/>
              <w:left w:val="single" w:sz="6" w:space="0" w:color="auto"/>
              <w:bottom w:val="double" w:sz="6" w:space="0" w:color="auto"/>
              <w:right w:val="nil"/>
            </w:tcBorders>
          </w:tcPr>
          <w:p w:rsidR="007A3C26" w:rsidRPr="004A12E0" w:rsidRDefault="007A3C26" w:rsidP="0081613D">
            <w:pPr>
              <w:pStyle w:val="StylIwony"/>
              <w:spacing w:before="0" w:after="0"/>
              <w:jc w:val="left"/>
              <w:rPr>
                <w:rFonts w:ascii="Times New Roman" w:hAnsi="Times New Roman" w:cs="Times New Roman"/>
                <w:b/>
                <w:bCs/>
              </w:rPr>
            </w:pPr>
          </w:p>
        </w:tc>
        <w:tc>
          <w:tcPr>
            <w:tcW w:w="4587" w:type="dxa"/>
            <w:tcBorders>
              <w:top w:val="nil"/>
              <w:left w:val="single" w:sz="6" w:space="0" w:color="auto"/>
              <w:bottom w:val="double" w:sz="6" w:space="0" w:color="auto"/>
              <w:right w:val="nil"/>
            </w:tcBorders>
          </w:tcPr>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b/>
                <w:bCs/>
                <w:sz w:val="22"/>
                <w:szCs w:val="22"/>
              </w:rPr>
              <w:t>nr normy</w:t>
            </w:r>
          </w:p>
        </w:tc>
        <w:tc>
          <w:tcPr>
            <w:tcW w:w="1544" w:type="dxa"/>
            <w:tcBorders>
              <w:top w:val="single" w:sz="6" w:space="0" w:color="auto"/>
              <w:left w:val="single" w:sz="6" w:space="0" w:color="auto"/>
              <w:bottom w:val="double" w:sz="6" w:space="0" w:color="auto"/>
              <w:right w:val="single" w:sz="6" w:space="0" w:color="auto"/>
            </w:tcBorders>
          </w:tcPr>
          <w:p w:rsidR="007A3C26" w:rsidRPr="006D16F3" w:rsidRDefault="007A3C26" w:rsidP="0081613D">
            <w:pPr>
              <w:pStyle w:val="StylIwony"/>
              <w:spacing w:before="0" w:after="0"/>
              <w:jc w:val="left"/>
              <w:rPr>
                <w:rFonts w:ascii="Times New Roman" w:hAnsi="Times New Roman" w:cs="Times New Roman"/>
                <w:b/>
                <w:bCs/>
                <w:highlight w:val="yellow"/>
              </w:rPr>
            </w:pPr>
            <w:r w:rsidRPr="006D16F3">
              <w:rPr>
                <w:rFonts w:ascii="Times New Roman" w:hAnsi="Times New Roman" w:cs="Times New Roman"/>
                <w:b/>
                <w:bCs/>
                <w:sz w:val="22"/>
                <w:szCs w:val="22"/>
                <w:highlight w:val="yellow"/>
              </w:rPr>
              <w:t>KR 2</w:t>
            </w:r>
          </w:p>
        </w:tc>
        <w:tc>
          <w:tcPr>
            <w:tcW w:w="1685" w:type="dxa"/>
            <w:tcBorders>
              <w:top w:val="single" w:sz="6" w:space="0" w:color="auto"/>
              <w:left w:val="single" w:sz="6" w:space="0" w:color="auto"/>
              <w:bottom w:val="double" w:sz="6" w:space="0" w:color="auto"/>
              <w:right w:val="single" w:sz="6" w:space="0" w:color="auto"/>
            </w:tcBorders>
          </w:tcPr>
          <w:p w:rsidR="007A3C26" w:rsidRPr="006D16F3" w:rsidRDefault="007A3C26" w:rsidP="0081613D">
            <w:pPr>
              <w:pStyle w:val="StylIwony"/>
              <w:spacing w:before="0" w:after="0"/>
              <w:jc w:val="left"/>
              <w:rPr>
                <w:rFonts w:ascii="Times New Roman" w:hAnsi="Times New Roman" w:cs="Times New Roman"/>
                <w:b/>
                <w:bCs/>
                <w:highlight w:val="yellow"/>
              </w:rPr>
            </w:pPr>
          </w:p>
        </w:tc>
      </w:tr>
      <w:tr w:rsidR="007A3C26" w:rsidRPr="004A12E0" w:rsidTr="0081613D">
        <w:trPr>
          <w:jc w:val="center"/>
        </w:trPr>
        <w:tc>
          <w:tcPr>
            <w:tcW w:w="585" w:type="dxa"/>
            <w:tcBorders>
              <w:top w:val="nil"/>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1</w:t>
            </w:r>
          </w:p>
        </w:tc>
        <w:tc>
          <w:tcPr>
            <w:tcW w:w="4587" w:type="dxa"/>
            <w:tcBorders>
              <w:top w:val="nil"/>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Kruszywo łamane granulowane wg PN-B-11112:1996, PN-B-11115:1998</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a) ze skał magmowych i przeobrażonych</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b) ze skał osadowych</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c) z surowca sztucznego (żużle pomiedziowe i stalownicze)</w:t>
            </w:r>
          </w:p>
        </w:tc>
        <w:tc>
          <w:tcPr>
            <w:tcW w:w="1544" w:type="dxa"/>
            <w:tcBorders>
              <w:top w:val="nil"/>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p w:rsidR="007A3C26" w:rsidRPr="004A12E0" w:rsidRDefault="007A3C26" w:rsidP="0081613D">
            <w:pPr>
              <w:pStyle w:val="StylIwony"/>
              <w:spacing w:before="0" w:after="0"/>
              <w:jc w:val="left"/>
              <w:rPr>
                <w:rFonts w:ascii="Times New Roman" w:hAnsi="Times New Roman" w:cs="Times New Roman"/>
              </w:rPr>
            </w:pP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kl. I, II; gat.1, 2</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jw.</w:t>
            </w:r>
          </w:p>
          <w:p w:rsidR="007A3C26" w:rsidRPr="004A12E0" w:rsidRDefault="007A3C26" w:rsidP="0081613D">
            <w:pPr>
              <w:pStyle w:val="StylIwony"/>
              <w:spacing w:before="0" w:after="0"/>
              <w:jc w:val="left"/>
              <w:rPr>
                <w:rFonts w:ascii="Times New Roman" w:hAnsi="Times New Roman" w:cs="Times New Roman"/>
              </w:rPr>
            </w:pP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jw.</w:t>
            </w:r>
          </w:p>
        </w:tc>
        <w:tc>
          <w:tcPr>
            <w:tcW w:w="1685" w:type="dxa"/>
            <w:tcBorders>
              <w:top w:val="nil"/>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tc>
      </w:tr>
      <w:tr w:rsidR="007A3C26" w:rsidRPr="004A12E0" w:rsidTr="0081613D">
        <w:trPr>
          <w:jc w:val="center"/>
        </w:trPr>
        <w:tc>
          <w:tcPr>
            <w:tcW w:w="58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2</w:t>
            </w:r>
          </w:p>
        </w:tc>
        <w:tc>
          <w:tcPr>
            <w:tcW w:w="4587"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 xml:space="preserve">Kruszywo łamane zwykłe </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 xml:space="preserve">wg PN-B-11112:1996 </w:t>
            </w:r>
          </w:p>
        </w:tc>
        <w:tc>
          <w:tcPr>
            <w:tcW w:w="1544"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kl. I, II; gat.1, 2</w:t>
            </w:r>
          </w:p>
        </w:tc>
        <w:tc>
          <w:tcPr>
            <w:tcW w:w="168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tc>
      </w:tr>
      <w:tr w:rsidR="007A3C26" w:rsidRPr="004A12E0" w:rsidTr="0081613D">
        <w:trPr>
          <w:jc w:val="center"/>
        </w:trPr>
        <w:tc>
          <w:tcPr>
            <w:tcW w:w="58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3</w:t>
            </w:r>
          </w:p>
        </w:tc>
        <w:tc>
          <w:tcPr>
            <w:tcW w:w="4587"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 xml:space="preserve">Żwir i mieszanka </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wg PN-B-11111:1996</w:t>
            </w:r>
          </w:p>
        </w:tc>
        <w:tc>
          <w:tcPr>
            <w:tcW w:w="1544"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kl. I, II</w:t>
            </w:r>
          </w:p>
        </w:tc>
        <w:tc>
          <w:tcPr>
            <w:tcW w:w="168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tc>
      </w:tr>
      <w:tr w:rsidR="007A3C26" w:rsidRPr="004A12E0" w:rsidTr="0081613D">
        <w:trPr>
          <w:jc w:val="center"/>
        </w:trPr>
        <w:tc>
          <w:tcPr>
            <w:tcW w:w="58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4</w:t>
            </w:r>
          </w:p>
        </w:tc>
        <w:tc>
          <w:tcPr>
            <w:tcW w:w="4587"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 xml:space="preserve">Grys i żwir kruszony z naturalnie rozdrobnionego surowca skalnego wg WT/MK-CZDP 84 </w:t>
            </w:r>
          </w:p>
        </w:tc>
        <w:tc>
          <w:tcPr>
            <w:tcW w:w="1544"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kl. I, II; gat.1, 2</w:t>
            </w:r>
          </w:p>
        </w:tc>
        <w:tc>
          <w:tcPr>
            <w:tcW w:w="168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tc>
      </w:tr>
      <w:tr w:rsidR="007A3C26" w:rsidRPr="004A12E0" w:rsidTr="0081613D">
        <w:trPr>
          <w:jc w:val="center"/>
        </w:trPr>
        <w:tc>
          <w:tcPr>
            <w:tcW w:w="58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5</w:t>
            </w:r>
          </w:p>
        </w:tc>
        <w:tc>
          <w:tcPr>
            <w:tcW w:w="4587"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Piasek wg PN-B-11113:1996</w:t>
            </w:r>
          </w:p>
        </w:tc>
        <w:tc>
          <w:tcPr>
            <w:tcW w:w="1544"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gat. 1, 2</w:t>
            </w:r>
          </w:p>
        </w:tc>
        <w:tc>
          <w:tcPr>
            <w:tcW w:w="168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tc>
      </w:tr>
      <w:tr w:rsidR="007A3C26" w:rsidRPr="004A12E0" w:rsidTr="0081613D">
        <w:trPr>
          <w:jc w:val="center"/>
        </w:trPr>
        <w:tc>
          <w:tcPr>
            <w:tcW w:w="585" w:type="dxa"/>
            <w:tcBorders>
              <w:top w:val="nil"/>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6</w:t>
            </w:r>
          </w:p>
        </w:tc>
        <w:tc>
          <w:tcPr>
            <w:tcW w:w="4587" w:type="dxa"/>
            <w:tcBorders>
              <w:top w:val="nil"/>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Wypełniacz mineralny:</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a) wg PN-S-96504:1961</w:t>
            </w:r>
          </w:p>
          <w:p w:rsidR="007A3C26" w:rsidRPr="004A12E0" w:rsidRDefault="007A3C26" w:rsidP="0081613D">
            <w:pPr>
              <w:pStyle w:val="StylIwony"/>
              <w:spacing w:before="0" w:after="0"/>
              <w:jc w:val="left"/>
              <w:rPr>
                <w:rFonts w:ascii="Times New Roman" w:hAnsi="Times New Roman" w:cs="Times New Roman"/>
              </w:rPr>
            </w:pPr>
          </w:p>
          <w:p w:rsidR="007A3C26" w:rsidRPr="004A12E0" w:rsidRDefault="007A3C26" w:rsidP="0081613D">
            <w:pPr>
              <w:pStyle w:val="Standardowytekst"/>
              <w:jc w:val="left"/>
              <w:rPr>
                <w:sz w:val="22"/>
                <w:szCs w:val="22"/>
              </w:rPr>
            </w:pPr>
            <w:r w:rsidRPr="004A12E0">
              <w:rPr>
                <w:sz w:val="22"/>
                <w:szCs w:val="22"/>
              </w:rPr>
              <w:t>b) innego pochodzenia wg  orzeczenia laboratoryjnego</w:t>
            </w:r>
          </w:p>
        </w:tc>
        <w:tc>
          <w:tcPr>
            <w:tcW w:w="1544" w:type="dxa"/>
            <w:tcBorders>
              <w:top w:val="nil"/>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podstawowy,</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zastępczy</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pyły z odpylania,</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 xml:space="preserve">popioły lotne </w:t>
            </w:r>
          </w:p>
        </w:tc>
        <w:tc>
          <w:tcPr>
            <w:tcW w:w="1685" w:type="dxa"/>
            <w:tcBorders>
              <w:top w:val="nil"/>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tc>
      </w:tr>
      <w:tr w:rsidR="007A3C26" w:rsidRPr="004A12E0" w:rsidTr="0081613D">
        <w:trPr>
          <w:jc w:val="center"/>
        </w:trPr>
        <w:tc>
          <w:tcPr>
            <w:tcW w:w="58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7</w:t>
            </w:r>
          </w:p>
        </w:tc>
        <w:tc>
          <w:tcPr>
            <w:tcW w:w="4587"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 xml:space="preserve">Asfalt drogowy </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 xml:space="preserve">wg PN-C-96170:1965 </w:t>
            </w:r>
          </w:p>
        </w:tc>
        <w:tc>
          <w:tcPr>
            <w:tcW w:w="1544"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D 50, D 70,</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D 100</w:t>
            </w:r>
          </w:p>
        </w:tc>
        <w:tc>
          <w:tcPr>
            <w:tcW w:w="168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tc>
      </w:tr>
      <w:tr w:rsidR="007A3C26" w:rsidRPr="004A12E0" w:rsidTr="0081613D">
        <w:trPr>
          <w:jc w:val="center"/>
        </w:trPr>
        <w:tc>
          <w:tcPr>
            <w:tcW w:w="58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8</w:t>
            </w:r>
          </w:p>
        </w:tc>
        <w:tc>
          <w:tcPr>
            <w:tcW w:w="4587"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 xml:space="preserve">Polimeroasfalt drogowy </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 xml:space="preserve">wg TWT PAD-97 </w:t>
            </w:r>
          </w:p>
        </w:tc>
        <w:tc>
          <w:tcPr>
            <w:tcW w:w="1544"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lang w:val="en-US"/>
              </w:rPr>
            </w:pPr>
            <w:r w:rsidRPr="004A12E0">
              <w:rPr>
                <w:rFonts w:ascii="Times New Roman" w:hAnsi="Times New Roman" w:cs="Times New Roman"/>
                <w:sz w:val="22"/>
                <w:szCs w:val="22"/>
              </w:rPr>
              <w:t xml:space="preserve">  </w:t>
            </w:r>
            <w:r w:rsidRPr="004A12E0">
              <w:rPr>
                <w:rFonts w:ascii="Times New Roman" w:hAnsi="Times New Roman" w:cs="Times New Roman"/>
                <w:sz w:val="22"/>
                <w:szCs w:val="22"/>
                <w:lang w:val="en-US"/>
              </w:rPr>
              <w:t>DE80 A,B,C,</w:t>
            </w:r>
          </w:p>
          <w:p w:rsidR="007A3C26" w:rsidRPr="004A12E0" w:rsidRDefault="007A3C26" w:rsidP="0081613D">
            <w:pPr>
              <w:pStyle w:val="StylIwony"/>
              <w:spacing w:before="0" w:after="0"/>
              <w:jc w:val="left"/>
              <w:rPr>
                <w:rFonts w:ascii="Times New Roman" w:hAnsi="Times New Roman" w:cs="Times New Roman"/>
                <w:lang w:val="en-US"/>
              </w:rPr>
            </w:pPr>
            <w:r w:rsidRPr="004A12E0">
              <w:rPr>
                <w:rFonts w:ascii="Times New Roman" w:hAnsi="Times New Roman" w:cs="Times New Roman"/>
                <w:sz w:val="22"/>
                <w:szCs w:val="22"/>
                <w:lang w:val="en-US"/>
              </w:rPr>
              <w:t>DP80</w:t>
            </w:r>
          </w:p>
        </w:tc>
        <w:tc>
          <w:tcPr>
            <w:tcW w:w="168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tc>
      </w:tr>
      <w:tr w:rsidR="007A3C26" w:rsidRPr="004A12E0" w:rsidTr="0081613D">
        <w:trPr>
          <w:trHeight w:val="1151"/>
          <w:jc w:val="center"/>
        </w:trPr>
        <w:tc>
          <w:tcPr>
            <w:tcW w:w="8401" w:type="dxa"/>
            <w:gridSpan w:val="4"/>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andardowytekst"/>
              <w:tabs>
                <w:tab w:val="num" w:pos="340"/>
              </w:tabs>
              <w:overflowPunct w:val="0"/>
              <w:autoSpaceDE w:val="0"/>
              <w:autoSpaceDN w:val="0"/>
              <w:adjustRightInd w:val="0"/>
              <w:jc w:val="left"/>
              <w:rPr>
                <w:sz w:val="22"/>
                <w:szCs w:val="22"/>
              </w:rPr>
            </w:pPr>
            <w:r w:rsidRPr="004A12E0">
              <w:rPr>
                <w:sz w:val="22"/>
                <w:szCs w:val="22"/>
              </w:rPr>
              <w:t xml:space="preserve">tylko pod względem ścieralności w bębnie kulowym, pozostałe cechy jak dla kl. I;  </w:t>
            </w:r>
          </w:p>
          <w:p w:rsidR="007A3C26" w:rsidRPr="004A12E0" w:rsidRDefault="007A3C26" w:rsidP="0081613D">
            <w:pPr>
              <w:pStyle w:val="Standardowytekst"/>
              <w:jc w:val="left"/>
              <w:rPr>
                <w:sz w:val="22"/>
                <w:szCs w:val="22"/>
              </w:rPr>
            </w:pPr>
            <w:r w:rsidRPr="004A12E0">
              <w:rPr>
                <w:sz w:val="22"/>
                <w:szCs w:val="22"/>
              </w:rPr>
              <w:t>gat. 1</w:t>
            </w:r>
          </w:p>
          <w:p w:rsidR="007A3C26" w:rsidRPr="004A12E0" w:rsidRDefault="007A3C26" w:rsidP="0081613D">
            <w:pPr>
              <w:pStyle w:val="Standardowytekst"/>
              <w:tabs>
                <w:tab w:val="num" w:pos="340"/>
              </w:tabs>
              <w:overflowPunct w:val="0"/>
              <w:autoSpaceDE w:val="0"/>
              <w:autoSpaceDN w:val="0"/>
              <w:adjustRightInd w:val="0"/>
              <w:jc w:val="left"/>
              <w:rPr>
                <w:sz w:val="22"/>
                <w:szCs w:val="22"/>
              </w:rPr>
            </w:pPr>
            <w:r w:rsidRPr="004A12E0">
              <w:rPr>
                <w:sz w:val="22"/>
                <w:szCs w:val="22"/>
              </w:rPr>
              <w:t xml:space="preserve">tylko dolomity kl. I, gat.1 w ilości </w:t>
            </w:r>
            <w:r w:rsidRPr="004A12E0">
              <w:rPr>
                <w:sz w:val="22"/>
                <w:szCs w:val="22"/>
              </w:rPr>
              <w:sym w:font="Symbol" w:char="F0A3"/>
            </w:r>
            <w:r w:rsidRPr="004A12E0">
              <w:rPr>
                <w:sz w:val="22"/>
                <w:szCs w:val="22"/>
              </w:rPr>
              <w:t xml:space="preserve"> 50% m/m we frakcji grysowej w mieszance z  innymi kruszywami, w ilości </w:t>
            </w:r>
            <w:r w:rsidRPr="004A12E0">
              <w:rPr>
                <w:sz w:val="22"/>
                <w:szCs w:val="22"/>
              </w:rPr>
              <w:sym w:font="Symbol" w:char="F0A3"/>
            </w:r>
            <w:r w:rsidRPr="004A12E0">
              <w:rPr>
                <w:sz w:val="22"/>
                <w:szCs w:val="22"/>
              </w:rPr>
              <w:t xml:space="preserve"> 100% m/m we frakcji piaskowej oraz kwarcyty   i piaskowce bez ograniczenia ilościowego</w:t>
            </w:r>
          </w:p>
          <w:p w:rsidR="007A3C26" w:rsidRPr="004A12E0" w:rsidRDefault="007A3C26" w:rsidP="0081613D">
            <w:pPr>
              <w:pStyle w:val="StylIwony"/>
              <w:tabs>
                <w:tab w:val="num" w:pos="340"/>
              </w:tabs>
              <w:overflowPunct w:val="0"/>
              <w:autoSpaceDE w:val="0"/>
              <w:autoSpaceDN w:val="0"/>
              <w:adjustRightInd w:val="0"/>
              <w:spacing w:before="0" w:after="0"/>
              <w:jc w:val="left"/>
              <w:rPr>
                <w:rFonts w:ascii="Times New Roman" w:hAnsi="Times New Roman" w:cs="Times New Roman"/>
              </w:rPr>
            </w:pPr>
            <w:r w:rsidRPr="004A12E0">
              <w:rPr>
                <w:rFonts w:ascii="Times New Roman" w:hAnsi="Times New Roman" w:cs="Times New Roman"/>
                <w:sz w:val="22"/>
                <w:szCs w:val="22"/>
              </w:rPr>
              <w:t>preferowany rodzaj asfaltu</w:t>
            </w:r>
          </w:p>
        </w:tc>
      </w:tr>
    </w:tbl>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 xml:space="preserve">Dla kategorii ruchu KR 2 dopuszcza się stosowanie wypełniacza innego pochodzenia, np. pyły z odpylania, popioły lotne z węgla kamiennego, na podstawie orzeczenia laboratoryjnego i za zgodą </w:t>
      </w:r>
      <w:r w:rsidR="006D16F3">
        <w:rPr>
          <w:rFonts w:ascii="Times New Roman" w:hAnsi="Times New Roman" w:cs="Times New Roman"/>
          <w:sz w:val="22"/>
          <w:szCs w:val="22"/>
        </w:rPr>
        <w:t>Inspektora nadzoru</w:t>
      </w:r>
      <w:r w:rsidRPr="004A12E0">
        <w:rPr>
          <w:rFonts w:ascii="Times New Roman" w:hAnsi="Times New Roman" w:cs="Times New Roman"/>
          <w:sz w:val="22"/>
          <w:szCs w:val="22"/>
        </w:rPr>
        <w:t>.</w:t>
      </w:r>
    </w:p>
    <w:p w:rsidR="007A3C26" w:rsidRPr="004A12E0" w:rsidRDefault="007A3C26" w:rsidP="00966C15">
      <w:pPr>
        <w:pStyle w:val="Nagwek2"/>
        <w:spacing w:line="240" w:lineRule="auto"/>
        <w:jc w:val="both"/>
        <w:rPr>
          <w:sz w:val="22"/>
          <w:szCs w:val="22"/>
        </w:rPr>
      </w:pPr>
      <w:bookmarkStart w:id="272" w:name="_Toc405274762"/>
      <w:r w:rsidRPr="004A12E0">
        <w:rPr>
          <w:sz w:val="22"/>
          <w:szCs w:val="22"/>
        </w:rPr>
        <w:t>2.5. Kruszywo</w:t>
      </w:r>
      <w:bookmarkEnd w:id="272"/>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r>
      <w:r w:rsidR="008650AB" w:rsidRPr="008650AB">
        <w:rPr>
          <w:rFonts w:ascii="Times New Roman" w:hAnsi="Times New Roman" w:cs="Times New Roman"/>
          <w:sz w:val="22"/>
          <w:szCs w:val="22"/>
        </w:rPr>
        <w:t>N</w:t>
      </w:r>
      <w:r w:rsidRPr="008650AB">
        <w:rPr>
          <w:rFonts w:ascii="Times New Roman" w:hAnsi="Times New Roman" w:cs="Times New Roman"/>
          <w:sz w:val="22"/>
          <w:szCs w:val="22"/>
        </w:rPr>
        <w:t>ależy stosować kruszywa podane w tablicy 1 i 2.</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Składowanie kruszywa powinno odbywać się w warunkach zabezpieczających je przed zanieczyszczeniem i zmieszaniem z innymi asortymentami kruszywa lub jego frakcjami.</w:t>
      </w:r>
    </w:p>
    <w:p w:rsidR="007A3C26" w:rsidRPr="004A12E0" w:rsidRDefault="007A3C26" w:rsidP="00966C15">
      <w:pPr>
        <w:pStyle w:val="Nagwek2"/>
        <w:spacing w:line="240" w:lineRule="auto"/>
        <w:jc w:val="both"/>
        <w:rPr>
          <w:sz w:val="22"/>
          <w:szCs w:val="22"/>
        </w:rPr>
      </w:pPr>
      <w:bookmarkStart w:id="273" w:name="_Toc405274763"/>
      <w:r w:rsidRPr="004A12E0">
        <w:rPr>
          <w:sz w:val="22"/>
          <w:szCs w:val="22"/>
        </w:rPr>
        <w:t>2.6. Asfalt upłynniony</w:t>
      </w:r>
      <w:bookmarkEnd w:id="273"/>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Należy stosować asfalt upłynniony spełniający wymagania określone w PN-C-96173:1974.</w:t>
      </w:r>
    </w:p>
    <w:p w:rsidR="007A3C26" w:rsidRPr="004A12E0" w:rsidRDefault="007A3C26" w:rsidP="00966C15">
      <w:pPr>
        <w:pStyle w:val="StylIwony"/>
        <w:spacing w:before="0" w:after="0"/>
        <w:rPr>
          <w:rFonts w:ascii="Times New Roman" w:hAnsi="Times New Roman" w:cs="Times New Roman"/>
          <w:b/>
          <w:bCs/>
          <w:snapToGrid w:val="0"/>
          <w:sz w:val="22"/>
          <w:szCs w:val="22"/>
          <w:u w:val="single"/>
        </w:rPr>
      </w:pPr>
    </w:p>
    <w:p w:rsidR="007A3C26" w:rsidRPr="004A12E0" w:rsidRDefault="007A3C26" w:rsidP="00966C15">
      <w:pPr>
        <w:widowControl w:val="0"/>
        <w:jc w:val="both"/>
        <w:rPr>
          <w:b/>
          <w:bCs/>
          <w:snapToGrid w:val="0"/>
          <w:sz w:val="22"/>
          <w:szCs w:val="22"/>
          <w:u w:val="single"/>
        </w:rPr>
      </w:pPr>
      <w:r w:rsidRPr="004A12E0">
        <w:rPr>
          <w:b/>
          <w:bCs/>
          <w:snapToGrid w:val="0"/>
          <w:sz w:val="22"/>
          <w:szCs w:val="22"/>
          <w:u w:val="single"/>
        </w:rPr>
        <w:t>3. SPRZĘT</w:t>
      </w:r>
    </w:p>
    <w:p w:rsidR="007A3C26" w:rsidRPr="004A12E0" w:rsidRDefault="007A3C26" w:rsidP="00966C15">
      <w:pPr>
        <w:pStyle w:val="Nagwek2"/>
        <w:spacing w:line="240" w:lineRule="auto"/>
        <w:jc w:val="both"/>
        <w:rPr>
          <w:sz w:val="22"/>
          <w:szCs w:val="22"/>
        </w:rPr>
      </w:pPr>
      <w:r w:rsidRPr="004A12E0">
        <w:rPr>
          <w:sz w:val="22"/>
          <w:szCs w:val="22"/>
        </w:rPr>
        <w:t>3.1. Ogólne wymagania dotyczące sprzętu</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ab/>
      </w:r>
      <w:r w:rsidRPr="004A12E0">
        <w:rPr>
          <w:rFonts w:ascii="Times New Roman" w:hAnsi="Times New Roman" w:cs="Times New Roman"/>
          <w:sz w:val="22"/>
          <w:szCs w:val="22"/>
        </w:rPr>
        <w:t>Ogólne wymagania dotyczące sprzętu podano w ST D-M-00.00.00 „Wymagania ogólne” pkt 3.</w:t>
      </w:r>
    </w:p>
    <w:p w:rsidR="007A3C26" w:rsidRPr="004A12E0" w:rsidRDefault="007A3C26" w:rsidP="00966C15">
      <w:pPr>
        <w:pStyle w:val="Nagwek2"/>
        <w:spacing w:line="240" w:lineRule="auto"/>
        <w:jc w:val="both"/>
        <w:rPr>
          <w:sz w:val="22"/>
          <w:szCs w:val="22"/>
        </w:rPr>
      </w:pPr>
      <w:bookmarkStart w:id="274" w:name="_Toc405274767"/>
      <w:r w:rsidRPr="004A12E0">
        <w:rPr>
          <w:sz w:val="22"/>
          <w:szCs w:val="22"/>
        </w:rPr>
        <w:t>3.2. Sprzęt do wykonania nawierzchni z betonu asfaltowego</w:t>
      </w:r>
      <w:bookmarkEnd w:id="274"/>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ab/>
      </w:r>
      <w:r w:rsidRPr="004A12E0">
        <w:rPr>
          <w:rFonts w:ascii="Times New Roman" w:hAnsi="Times New Roman" w:cs="Times New Roman"/>
          <w:sz w:val="22"/>
          <w:szCs w:val="22"/>
        </w:rPr>
        <w:t>Wykonawca przystępujący do wykonania warstw nawierzchni z betonu asfaltowego powinien wykazać się możliwością korzystania z następującego sprzętu:</w:t>
      </w:r>
    </w:p>
    <w:p w:rsidR="007A3C26" w:rsidRPr="004A12E0" w:rsidRDefault="007A3C26" w:rsidP="006D16F3">
      <w:pPr>
        <w:widowControl w:val="0"/>
        <w:numPr>
          <w:ilvl w:val="0"/>
          <w:numId w:val="20"/>
        </w:numPr>
        <w:tabs>
          <w:tab w:val="clear" w:pos="340"/>
          <w:tab w:val="left" w:pos="993"/>
        </w:tabs>
        <w:ind w:left="709" w:firstLine="0"/>
        <w:jc w:val="both"/>
        <w:rPr>
          <w:snapToGrid w:val="0"/>
          <w:sz w:val="22"/>
          <w:szCs w:val="22"/>
        </w:rPr>
      </w:pPr>
      <w:r w:rsidRPr="004A12E0">
        <w:rPr>
          <w:sz w:val="22"/>
          <w:szCs w:val="22"/>
        </w:rPr>
        <w:lastRenderedPageBreak/>
        <w:t>układarek do układania mieszanek mineralno-asfaltowych typu zagęszczanego</w:t>
      </w:r>
      <w:r w:rsidR="006D16F3">
        <w:rPr>
          <w:sz w:val="22"/>
          <w:szCs w:val="22"/>
        </w:rPr>
        <w:t>,</w:t>
      </w:r>
    </w:p>
    <w:p w:rsidR="007A3C26" w:rsidRPr="004A12E0" w:rsidRDefault="007A3C26" w:rsidP="006D16F3">
      <w:pPr>
        <w:widowControl w:val="0"/>
        <w:numPr>
          <w:ilvl w:val="0"/>
          <w:numId w:val="20"/>
        </w:numPr>
        <w:tabs>
          <w:tab w:val="clear" w:pos="340"/>
          <w:tab w:val="left" w:pos="993"/>
        </w:tabs>
        <w:ind w:left="709" w:firstLine="0"/>
        <w:jc w:val="both"/>
        <w:rPr>
          <w:snapToGrid w:val="0"/>
          <w:sz w:val="22"/>
          <w:szCs w:val="22"/>
        </w:rPr>
      </w:pPr>
      <w:r w:rsidRPr="004A12E0">
        <w:rPr>
          <w:sz w:val="22"/>
          <w:szCs w:val="22"/>
        </w:rPr>
        <w:t>skrapiarek</w:t>
      </w:r>
      <w:r w:rsidR="006D16F3">
        <w:rPr>
          <w:sz w:val="22"/>
          <w:szCs w:val="22"/>
        </w:rPr>
        <w:t>,</w:t>
      </w:r>
    </w:p>
    <w:p w:rsidR="007A3C26" w:rsidRPr="004A12E0" w:rsidRDefault="007A3C26" w:rsidP="006D16F3">
      <w:pPr>
        <w:widowControl w:val="0"/>
        <w:numPr>
          <w:ilvl w:val="0"/>
          <w:numId w:val="20"/>
        </w:numPr>
        <w:tabs>
          <w:tab w:val="clear" w:pos="340"/>
          <w:tab w:val="left" w:pos="993"/>
        </w:tabs>
        <w:ind w:left="709" w:firstLine="0"/>
        <w:jc w:val="both"/>
        <w:rPr>
          <w:snapToGrid w:val="0"/>
          <w:sz w:val="22"/>
          <w:szCs w:val="22"/>
        </w:rPr>
      </w:pPr>
      <w:r w:rsidRPr="004A12E0">
        <w:rPr>
          <w:sz w:val="22"/>
          <w:szCs w:val="22"/>
        </w:rPr>
        <w:t>walc</w:t>
      </w:r>
      <w:r w:rsidR="006D16F3">
        <w:rPr>
          <w:sz w:val="22"/>
          <w:szCs w:val="22"/>
        </w:rPr>
        <w:t>ów lekkich, średnich i ciężkich,</w:t>
      </w:r>
    </w:p>
    <w:p w:rsidR="007A3C26" w:rsidRPr="004A12E0" w:rsidRDefault="006D16F3" w:rsidP="006D16F3">
      <w:pPr>
        <w:widowControl w:val="0"/>
        <w:numPr>
          <w:ilvl w:val="0"/>
          <w:numId w:val="20"/>
        </w:numPr>
        <w:tabs>
          <w:tab w:val="clear" w:pos="340"/>
          <w:tab w:val="left" w:pos="993"/>
        </w:tabs>
        <w:ind w:left="709" w:firstLine="0"/>
        <w:jc w:val="both"/>
        <w:rPr>
          <w:snapToGrid w:val="0"/>
          <w:sz w:val="22"/>
          <w:szCs w:val="22"/>
        </w:rPr>
      </w:pPr>
      <w:r>
        <w:rPr>
          <w:sz w:val="22"/>
          <w:szCs w:val="22"/>
        </w:rPr>
        <w:t>walców stalowych gładkich,</w:t>
      </w:r>
    </w:p>
    <w:p w:rsidR="007A3C26" w:rsidRPr="004A12E0" w:rsidRDefault="007A3C26" w:rsidP="006D16F3">
      <w:pPr>
        <w:widowControl w:val="0"/>
        <w:numPr>
          <w:ilvl w:val="0"/>
          <w:numId w:val="20"/>
        </w:numPr>
        <w:tabs>
          <w:tab w:val="clear" w:pos="340"/>
          <w:tab w:val="left" w:pos="993"/>
        </w:tabs>
        <w:ind w:left="709" w:firstLine="0"/>
        <w:jc w:val="both"/>
        <w:rPr>
          <w:snapToGrid w:val="0"/>
          <w:sz w:val="22"/>
          <w:szCs w:val="22"/>
        </w:rPr>
      </w:pPr>
      <w:r w:rsidRPr="004A12E0">
        <w:rPr>
          <w:sz w:val="22"/>
          <w:szCs w:val="22"/>
        </w:rPr>
        <w:t>walców ogumionych,</w:t>
      </w:r>
      <w:r w:rsidRPr="004A12E0">
        <w:rPr>
          <w:snapToGrid w:val="0"/>
          <w:sz w:val="22"/>
          <w:szCs w:val="22"/>
        </w:rPr>
        <w:t xml:space="preserve">                                                                                              </w:t>
      </w:r>
    </w:p>
    <w:p w:rsidR="007A3C26" w:rsidRPr="004A12E0" w:rsidRDefault="007A3C26" w:rsidP="006D16F3">
      <w:pPr>
        <w:widowControl w:val="0"/>
        <w:numPr>
          <w:ilvl w:val="0"/>
          <w:numId w:val="20"/>
        </w:numPr>
        <w:tabs>
          <w:tab w:val="clear" w:pos="340"/>
          <w:tab w:val="left" w:pos="993"/>
        </w:tabs>
        <w:ind w:left="709" w:firstLine="0"/>
        <w:jc w:val="both"/>
        <w:rPr>
          <w:snapToGrid w:val="0"/>
          <w:sz w:val="22"/>
          <w:szCs w:val="22"/>
        </w:rPr>
      </w:pPr>
      <w:r w:rsidRPr="004A12E0">
        <w:rPr>
          <w:sz w:val="22"/>
          <w:szCs w:val="22"/>
        </w:rPr>
        <w:t>szczotek mechanicznych lub/i innych urządzeń czyszczących,</w:t>
      </w:r>
      <w:r w:rsidRPr="004A12E0">
        <w:rPr>
          <w:snapToGrid w:val="0"/>
          <w:sz w:val="22"/>
          <w:szCs w:val="22"/>
        </w:rPr>
        <w:t xml:space="preserve">                                                                                              </w:t>
      </w:r>
    </w:p>
    <w:p w:rsidR="007A3C26" w:rsidRPr="004A12E0" w:rsidRDefault="007A3C26" w:rsidP="006D16F3">
      <w:pPr>
        <w:widowControl w:val="0"/>
        <w:numPr>
          <w:ilvl w:val="0"/>
          <w:numId w:val="20"/>
        </w:numPr>
        <w:tabs>
          <w:tab w:val="clear" w:pos="340"/>
          <w:tab w:val="left" w:pos="993"/>
        </w:tabs>
        <w:ind w:left="709" w:firstLine="0"/>
        <w:jc w:val="both"/>
        <w:rPr>
          <w:sz w:val="22"/>
          <w:szCs w:val="22"/>
        </w:rPr>
      </w:pPr>
      <w:r w:rsidRPr="004A12E0">
        <w:rPr>
          <w:sz w:val="22"/>
          <w:szCs w:val="22"/>
        </w:rPr>
        <w:t>samochodów samowyładowczych z przykryciem lub termosów.</w:t>
      </w:r>
    </w:p>
    <w:p w:rsidR="007A3C26" w:rsidRPr="004A12E0" w:rsidRDefault="007A3C26" w:rsidP="00966C15">
      <w:pPr>
        <w:widowControl w:val="0"/>
        <w:jc w:val="both"/>
        <w:rPr>
          <w:sz w:val="22"/>
          <w:szCs w:val="22"/>
        </w:rPr>
      </w:pPr>
    </w:p>
    <w:p w:rsidR="007A3C26" w:rsidRPr="004A12E0" w:rsidRDefault="007A3C26" w:rsidP="00966C15">
      <w:pPr>
        <w:pStyle w:val="Nagwek1"/>
        <w:ind w:left="0"/>
        <w:jc w:val="both"/>
        <w:rPr>
          <w:b/>
          <w:bCs/>
          <w:sz w:val="22"/>
          <w:szCs w:val="22"/>
          <w:u w:val="single"/>
        </w:rPr>
      </w:pPr>
      <w:bookmarkStart w:id="275" w:name="_Toc498489823"/>
      <w:bookmarkStart w:id="276" w:name="_Toc405274768"/>
      <w:r w:rsidRPr="004A12E0">
        <w:rPr>
          <w:b/>
          <w:bCs/>
          <w:sz w:val="22"/>
          <w:szCs w:val="22"/>
          <w:u w:val="single"/>
        </w:rPr>
        <w:t>4. TRANSPOR</w:t>
      </w:r>
      <w:bookmarkEnd w:id="275"/>
      <w:bookmarkEnd w:id="276"/>
      <w:r w:rsidRPr="004A12E0">
        <w:rPr>
          <w:b/>
          <w:bCs/>
          <w:sz w:val="22"/>
          <w:szCs w:val="22"/>
          <w:u w:val="single"/>
        </w:rPr>
        <w:t>T</w:t>
      </w:r>
    </w:p>
    <w:p w:rsidR="007A3C26" w:rsidRPr="004A12E0" w:rsidRDefault="007A3C26" w:rsidP="00966C15">
      <w:pPr>
        <w:pStyle w:val="Nagwek2"/>
        <w:numPr>
          <w:ilvl w:val="12"/>
          <w:numId w:val="0"/>
        </w:numPr>
        <w:spacing w:line="240" w:lineRule="auto"/>
        <w:jc w:val="both"/>
        <w:rPr>
          <w:sz w:val="22"/>
          <w:szCs w:val="22"/>
        </w:rPr>
      </w:pPr>
      <w:bookmarkStart w:id="277" w:name="_Toc405274769"/>
      <w:r w:rsidRPr="004A12E0">
        <w:rPr>
          <w:sz w:val="22"/>
          <w:szCs w:val="22"/>
        </w:rPr>
        <w:t>4.1. Ogólne wymagania dotyczące transportu</w:t>
      </w:r>
      <w:bookmarkEnd w:id="277"/>
    </w:p>
    <w:p w:rsidR="007A3C26" w:rsidRPr="004A12E0" w:rsidRDefault="007A3C26" w:rsidP="00966C15">
      <w:pPr>
        <w:pStyle w:val="StylIwony"/>
        <w:numPr>
          <w:ilvl w:val="12"/>
          <w:numId w:val="0"/>
        </w:numPr>
        <w:spacing w:before="0" w:after="0"/>
        <w:rPr>
          <w:rFonts w:ascii="Times New Roman" w:hAnsi="Times New Roman" w:cs="Times New Roman"/>
          <w:sz w:val="22"/>
          <w:szCs w:val="22"/>
        </w:rPr>
      </w:pPr>
      <w:r w:rsidRPr="004A12E0">
        <w:rPr>
          <w:rFonts w:ascii="Times New Roman" w:hAnsi="Times New Roman" w:cs="Times New Roman"/>
          <w:b/>
          <w:bCs/>
          <w:sz w:val="22"/>
          <w:szCs w:val="22"/>
        </w:rPr>
        <w:tab/>
      </w:r>
      <w:r w:rsidRPr="004A12E0">
        <w:rPr>
          <w:rFonts w:ascii="Times New Roman" w:hAnsi="Times New Roman" w:cs="Times New Roman"/>
          <w:sz w:val="22"/>
          <w:szCs w:val="22"/>
        </w:rPr>
        <w:t>Ogólne wymagania dotyczące transportu podano w ST D-M-00.00.00 „Wymagania ogólne” pkt 4.</w:t>
      </w:r>
    </w:p>
    <w:p w:rsidR="007A3C26" w:rsidRPr="004A12E0" w:rsidRDefault="007A3C26" w:rsidP="00966C15">
      <w:pPr>
        <w:pStyle w:val="Nagwek2"/>
        <w:numPr>
          <w:ilvl w:val="12"/>
          <w:numId w:val="0"/>
        </w:numPr>
        <w:spacing w:line="240" w:lineRule="auto"/>
        <w:jc w:val="both"/>
        <w:rPr>
          <w:sz w:val="22"/>
          <w:szCs w:val="22"/>
        </w:rPr>
      </w:pPr>
      <w:bookmarkStart w:id="278" w:name="_Toc405274770"/>
      <w:r w:rsidRPr="004A12E0">
        <w:rPr>
          <w:sz w:val="22"/>
          <w:szCs w:val="22"/>
        </w:rPr>
        <w:t>4.2. Transport materiałów</w:t>
      </w:r>
      <w:bookmarkEnd w:id="278"/>
    </w:p>
    <w:p w:rsidR="007A3C26" w:rsidRPr="004A12E0" w:rsidRDefault="007A3C26" w:rsidP="00966C15">
      <w:pPr>
        <w:pStyle w:val="StylIwony"/>
        <w:numPr>
          <w:ilvl w:val="12"/>
          <w:numId w:val="0"/>
        </w:numPr>
        <w:spacing w:before="0" w:after="0"/>
        <w:rPr>
          <w:rFonts w:ascii="Times New Roman" w:hAnsi="Times New Roman" w:cs="Times New Roman"/>
          <w:sz w:val="22"/>
          <w:szCs w:val="22"/>
        </w:rPr>
      </w:pPr>
      <w:r w:rsidRPr="004A12E0">
        <w:rPr>
          <w:rFonts w:ascii="Times New Roman" w:hAnsi="Times New Roman" w:cs="Times New Roman"/>
          <w:b/>
          <w:bCs/>
          <w:sz w:val="22"/>
          <w:szCs w:val="22"/>
        </w:rPr>
        <w:t xml:space="preserve">4.2.1. </w:t>
      </w:r>
      <w:r w:rsidRPr="004A12E0">
        <w:rPr>
          <w:rFonts w:ascii="Times New Roman" w:hAnsi="Times New Roman" w:cs="Times New Roman"/>
          <w:sz w:val="22"/>
          <w:szCs w:val="22"/>
        </w:rPr>
        <w:t>Asfalt</w:t>
      </w:r>
    </w:p>
    <w:p w:rsidR="007A3C26" w:rsidRPr="004A12E0" w:rsidRDefault="007A3C26" w:rsidP="00966C15">
      <w:pPr>
        <w:pStyle w:val="StylIwony"/>
        <w:numPr>
          <w:ilvl w:val="12"/>
          <w:numId w:val="0"/>
        </w:numPr>
        <w:spacing w:before="0" w:after="0"/>
        <w:rPr>
          <w:rFonts w:ascii="Times New Roman" w:hAnsi="Times New Roman" w:cs="Times New Roman"/>
          <w:sz w:val="22"/>
          <w:szCs w:val="22"/>
        </w:rPr>
      </w:pPr>
      <w:r w:rsidRPr="004A12E0">
        <w:rPr>
          <w:rFonts w:ascii="Times New Roman" w:hAnsi="Times New Roman" w:cs="Times New Roman"/>
          <w:sz w:val="22"/>
          <w:szCs w:val="22"/>
        </w:rPr>
        <w:tab/>
        <w:t>Asfalt należy przewozić zgodnie z zasadami podanymi w PN-C-04024:199.</w:t>
      </w:r>
    </w:p>
    <w:p w:rsidR="007A3C26" w:rsidRPr="004A12E0" w:rsidRDefault="007A3C26" w:rsidP="00966C15">
      <w:pPr>
        <w:pStyle w:val="Standardowytekst"/>
        <w:numPr>
          <w:ilvl w:val="12"/>
          <w:numId w:val="0"/>
        </w:numPr>
        <w:ind w:right="-11"/>
        <w:rPr>
          <w:snapToGrid w:val="0"/>
          <w:sz w:val="22"/>
          <w:szCs w:val="22"/>
        </w:rPr>
      </w:pPr>
      <w:r w:rsidRPr="004A12E0">
        <w:rPr>
          <w:sz w:val="22"/>
          <w:szCs w:val="22"/>
        </w:rPr>
        <w:tab/>
        <w:t>Transport asfaltów drogowych może odbywać się w:</w:t>
      </w:r>
      <w:r w:rsidRPr="004A12E0">
        <w:rPr>
          <w:snapToGrid w:val="0"/>
          <w:sz w:val="22"/>
          <w:szCs w:val="22"/>
        </w:rPr>
        <w:t xml:space="preserve">                                                                                              </w:t>
      </w:r>
    </w:p>
    <w:p w:rsidR="007A3C26" w:rsidRPr="004A12E0" w:rsidRDefault="007A3C26" w:rsidP="006D16F3">
      <w:pPr>
        <w:widowControl w:val="0"/>
        <w:numPr>
          <w:ilvl w:val="0"/>
          <w:numId w:val="20"/>
        </w:numPr>
        <w:tabs>
          <w:tab w:val="clear" w:pos="340"/>
          <w:tab w:val="num" w:pos="-1985"/>
          <w:tab w:val="left" w:pos="993"/>
        </w:tabs>
        <w:ind w:left="709" w:firstLine="0"/>
        <w:jc w:val="both"/>
        <w:rPr>
          <w:snapToGrid w:val="0"/>
          <w:sz w:val="22"/>
          <w:szCs w:val="22"/>
        </w:rPr>
      </w:pPr>
      <w:r w:rsidRPr="004A12E0">
        <w:rPr>
          <w:sz w:val="22"/>
          <w:szCs w:val="22"/>
        </w:rPr>
        <w:t>cysternach kolejowych</w:t>
      </w:r>
      <w:r w:rsidR="006D16F3">
        <w:rPr>
          <w:sz w:val="22"/>
          <w:szCs w:val="22"/>
        </w:rPr>
        <w:t>,</w:t>
      </w:r>
    </w:p>
    <w:p w:rsidR="007A3C26" w:rsidRPr="004A12E0" w:rsidRDefault="007A3C26" w:rsidP="006D16F3">
      <w:pPr>
        <w:widowControl w:val="0"/>
        <w:numPr>
          <w:ilvl w:val="0"/>
          <w:numId w:val="20"/>
        </w:numPr>
        <w:tabs>
          <w:tab w:val="clear" w:pos="340"/>
          <w:tab w:val="num" w:pos="-1985"/>
          <w:tab w:val="left" w:pos="993"/>
        </w:tabs>
        <w:ind w:left="709" w:firstLine="0"/>
        <w:jc w:val="both"/>
        <w:rPr>
          <w:snapToGrid w:val="0"/>
          <w:sz w:val="22"/>
          <w:szCs w:val="22"/>
        </w:rPr>
      </w:pPr>
      <w:r w:rsidRPr="004A12E0">
        <w:rPr>
          <w:sz w:val="22"/>
          <w:szCs w:val="22"/>
        </w:rPr>
        <w:t>cysternach samochodowych</w:t>
      </w:r>
      <w:r w:rsidR="006D16F3">
        <w:rPr>
          <w:sz w:val="22"/>
          <w:szCs w:val="22"/>
        </w:rPr>
        <w:t>,</w:t>
      </w:r>
    </w:p>
    <w:p w:rsidR="007A3C26" w:rsidRPr="004A12E0" w:rsidRDefault="007A3C26" w:rsidP="006D16F3">
      <w:pPr>
        <w:widowControl w:val="0"/>
        <w:numPr>
          <w:ilvl w:val="0"/>
          <w:numId w:val="20"/>
        </w:numPr>
        <w:tabs>
          <w:tab w:val="clear" w:pos="340"/>
          <w:tab w:val="num" w:pos="-1985"/>
          <w:tab w:val="left" w:pos="993"/>
        </w:tabs>
        <w:ind w:left="709" w:firstLine="0"/>
        <w:jc w:val="both"/>
        <w:rPr>
          <w:snapToGrid w:val="0"/>
          <w:sz w:val="22"/>
          <w:szCs w:val="22"/>
        </w:rPr>
      </w:pPr>
      <w:r w:rsidRPr="004A12E0">
        <w:rPr>
          <w:sz w:val="22"/>
          <w:szCs w:val="22"/>
        </w:rPr>
        <w:t>bębnach blaszanych</w:t>
      </w:r>
      <w:r w:rsidR="006D16F3">
        <w:rPr>
          <w:sz w:val="22"/>
          <w:szCs w:val="22"/>
        </w:rPr>
        <w:t>,</w:t>
      </w:r>
    </w:p>
    <w:p w:rsidR="007A3C26" w:rsidRPr="004A12E0" w:rsidRDefault="007A3C26" w:rsidP="006D16F3">
      <w:pPr>
        <w:widowControl w:val="0"/>
        <w:numPr>
          <w:ilvl w:val="0"/>
          <w:numId w:val="20"/>
        </w:numPr>
        <w:tabs>
          <w:tab w:val="clear" w:pos="340"/>
          <w:tab w:val="num" w:pos="-1985"/>
          <w:tab w:val="left" w:pos="993"/>
        </w:tabs>
        <w:ind w:left="709" w:firstLine="0"/>
        <w:jc w:val="both"/>
        <w:rPr>
          <w:sz w:val="22"/>
          <w:szCs w:val="22"/>
        </w:rPr>
      </w:pPr>
      <w:r w:rsidRPr="004A12E0">
        <w:rPr>
          <w:sz w:val="22"/>
          <w:szCs w:val="22"/>
        </w:rPr>
        <w:t xml:space="preserve">lub innych pojemnikach stalowych, zaakceptowanych przez </w:t>
      </w:r>
      <w:r w:rsidR="006D16F3">
        <w:rPr>
          <w:sz w:val="22"/>
          <w:szCs w:val="22"/>
        </w:rPr>
        <w:t>Inspektora nadzoru</w:t>
      </w:r>
      <w:r w:rsidRPr="004A12E0">
        <w:rPr>
          <w:sz w:val="22"/>
          <w:szCs w:val="22"/>
        </w:rPr>
        <w:t>.</w:t>
      </w:r>
    </w:p>
    <w:p w:rsidR="007A3C26" w:rsidRPr="004A12E0" w:rsidRDefault="007A3C26" w:rsidP="00966C15">
      <w:pPr>
        <w:pStyle w:val="StylIwony"/>
        <w:widowControl w:val="0"/>
        <w:spacing w:before="0" w:after="0"/>
        <w:rPr>
          <w:rFonts w:ascii="Times New Roman" w:hAnsi="Times New Roman" w:cs="Times New Roman"/>
          <w:sz w:val="22"/>
          <w:szCs w:val="22"/>
        </w:rPr>
      </w:pPr>
      <w:r w:rsidRPr="004A12E0">
        <w:rPr>
          <w:rFonts w:ascii="Times New Roman" w:hAnsi="Times New Roman" w:cs="Times New Roman"/>
          <w:b/>
          <w:bCs/>
          <w:sz w:val="22"/>
          <w:szCs w:val="22"/>
        </w:rPr>
        <w:t xml:space="preserve">4.2.2. </w:t>
      </w:r>
      <w:r w:rsidRPr="004A12E0">
        <w:rPr>
          <w:rFonts w:ascii="Times New Roman" w:hAnsi="Times New Roman" w:cs="Times New Roman"/>
          <w:sz w:val="22"/>
          <w:szCs w:val="22"/>
        </w:rPr>
        <w:t>Polimeroasfalt</w:t>
      </w:r>
    </w:p>
    <w:p w:rsidR="007A3C26" w:rsidRPr="004A12E0" w:rsidRDefault="007A3C26" w:rsidP="00966C15">
      <w:pPr>
        <w:pStyle w:val="StylIwony"/>
        <w:widowControl w:val="0"/>
        <w:spacing w:before="0" w:after="0"/>
        <w:rPr>
          <w:rFonts w:ascii="Times New Roman" w:hAnsi="Times New Roman" w:cs="Times New Roman"/>
          <w:sz w:val="22"/>
          <w:szCs w:val="22"/>
        </w:rPr>
      </w:pPr>
      <w:r w:rsidRPr="004A12E0">
        <w:rPr>
          <w:rFonts w:ascii="Times New Roman" w:hAnsi="Times New Roman" w:cs="Times New Roman"/>
          <w:sz w:val="22"/>
          <w:szCs w:val="22"/>
        </w:rPr>
        <w:tab/>
        <w:t>Polimeroasfalt należy przewozić zgodnie z zasadami podanymi w TWT-PAD-97 IBDiM oraz w aprobacie technicznej.</w:t>
      </w:r>
    </w:p>
    <w:p w:rsidR="007A3C26" w:rsidRPr="004A12E0" w:rsidRDefault="007A3C26" w:rsidP="00966C15">
      <w:pPr>
        <w:pStyle w:val="StylIwony"/>
        <w:widowControl w:val="0"/>
        <w:spacing w:before="0" w:after="0"/>
        <w:rPr>
          <w:rFonts w:ascii="Times New Roman" w:hAnsi="Times New Roman" w:cs="Times New Roman"/>
          <w:sz w:val="22"/>
          <w:szCs w:val="22"/>
        </w:rPr>
      </w:pPr>
      <w:r w:rsidRPr="004A12E0">
        <w:rPr>
          <w:rFonts w:ascii="Times New Roman" w:hAnsi="Times New Roman" w:cs="Times New Roman"/>
          <w:b/>
          <w:bCs/>
          <w:sz w:val="22"/>
          <w:szCs w:val="22"/>
        </w:rPr>
        <w:t xml:space="preserve">4.2.3. </w:t>
      </w:r>
      <w:r w:rsidRPr="004A12E0">
        <w:rPr>
          <w:rFonts w:ascii="Times New Roman" w:hAnsi="Times New Roman" w:cs="Times New Roman"/>
          <w:sz w:val="22"/>
          <w:szCs w:val="22"/>
        </w:rPr>
        <w:t>Wypełniacz</w:t>
      </w:r>
    </w:p>
    <w:p w:rsidR="007A3C26" w:rsidRPr="004A12E0" w:rsidRDefault="007A3C26" w:rsidP="00966C15">
      <w:pPr>
        <w:pStyle w:val="StylIwony"/>
        <w:widowControl w:val="0"/>
        <w:spacing w:before="0" w:after="0"/>
        <w:rPr>
          <w:rFonts w:ascii="Times New Roman" w:hAnsi="Times New Roman" w:cs="Times New Roman"/>
          <w:sz w:val="22"/>
          <w:szCs w:val="22"/>
        </w:rPr>
      </w:pPr>
      <w:r w:rsidRPr="004A12E0">
        <w:rPr>
          <w:rFonts w:ascii="Times New Roman" w:hAnsi="Times New Roman" w:cs="Times New Roman"/>
          <w:sz w:val="22"/>
          <w:szCs w:val="22"/>
        </w:rPr>
        <w:tab/>
        <w:t>Wypełniacz luzem należy przewozić w cysternach przystosowanych do przewozu materiałów sypkich, umożliwiających rozładunek pneumatyczny.</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Wypełniacz workowany można przewozić dowolnymi środkami transportu w sposób zabezpieczony przed zawilgoceniem i uszkodzeniem worków.</w:t>
      </w:r>
    </w:p>
    <w:p w:rsidR="007A3C26" w:rsidRPr="004A12E0" w:rsidRDefault="007A3C26" w:rsidP="00966C15">
      <w:pPr>
        <w:pStyle w:val="StylIwony"/>
        <w:keepNext/>
        <w:spacing w:before="0" w:after="0"/>
        <w:rPr>
          <w:rFonts w:ascii="Times New Roman" w:hAnsi="Times New Roman" w:cs="Times New Roman"/>
          <w:sz w:val="22"/>
          <w:szCs w:val="22"/>
        </w:rPr>
      </w:pPr>
      <w:r w:rsidRPr="004A12E0">
        <w:rPr>
          <w:rFonts w:ascii="Times New Roman" w:hAnsi="Times New Roman" w:cs="Times New Roman"/>
          <w:b/>
          <w:bCs/>
          <w:sz w:val="22"/>
          <w:szCs w:val="22"/>
        </w:rPr>
        <w:t xml:space="preserve">4.2.4. </w:t>
      </w:r>
      <w:r w:rsidRPr="004A12E0">
        <w:rPr>
          <w:rFonts w:ascii="Times New Roman" w:hAnsi="Times New Roman" w:cs="Times New Roman"/>
          <w:sz w:val="22"/>
          <w:szCs w:val="22"/>
        </w:rPr>
        <w:t>Kruszywo</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Kruszywo można przewozić dowolnymi środkami transportu, w warunkach zabezpieczających je przed zanieczyszczeniem, zmieszaniem z innymi asortymentami kruszywa lub jego frakcjami i nadmiernym zawilgoceniem.</w:t>
      </w:r>
    </w:p>
    <w:p w:rsidR="007A3C26" w:rsidRPr="004A12E0" w:rsidRDefault="007A3C26" w:rsidP="00966C15">
      <w:pPr>
        <w:pStyle w:val="StylIwony"/>
        <w:keepNext/>
        <w:spacing w:before="0" w:after="0"/>
        <w:rPr>
          <w:rFonts w:ascii="Times New Roman" w:hAnsi="Times New Roman" w:cs="Times New Roman"/>
          <w:sz w:val="22"/>
          <w:szCs w:val="22"/>
        </w:rPr>
      </w:pPr>
      <w:r w:rsidRPr="004A12E0">
        <w:rPr>
          <w:rFonts w:ascii="Times New Roman" w:hAnsi="Times New Roman" w:cs="Times New Roman"/>
          <w:b/>
          <w:bCs/>
          <w:sz w:val="22"/>
          <w:szCs w:val="22"/>
        </w:rPr>
        <w:t xml:space="preserve">4.2.5. </w:t>
      </w:r>
      <w:r w:rsidRPr="004A12E0">
        <w:rPr>
          <w:rFonts w:ascii="Times New Roman" w:hAnsi="Times New Roman" w:cs="Times New Roman"/>
          <w:sz w:val="22"/>
          <w:szCs w:val="22"/>
        </w:rPr>
        <w:t>Mieszanka betonu asfaltowego</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Mieszankę betonu asfaltowego należy przewozić pojazdami samowyładowczymi z przykryciem w czasie transportu i podczas oczekiwania na rozładunek.</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Czas transportu od załadunku do rozładunku nie powinien przekraczać 2 godzin z jednoczesnym spełnieniem warunku zachowania temperatury wbudowania.</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Zaleca się stosowanie samochodów termosów z podwójnymi ścianami skrzyni wyposażonej w system ogrzewczy.</w:t>
      </w:r>
    </w:p>
    <w:p w:rsidR="003E7A62" w:rsidRPr="004A12E0" w:rsidRDefault="003E7A62" w:rsidP="00966C15">
      <w:pPr>
        <w:widowControl w:val="0"/>
        <w:ind w:right="5279"/>
        <w:jc w:val="both"/>
        <w:rPr>
          <w:b/>
          <w:bCs/>
          <w:snapToGrid w:val="0"/>
          <w:sz w:val="22"/>
          <w:szCs w:val="22"/>
          <w:u w:val="single"/>
        </w:rPr>
      </w:pPr>
    </w:p>
    <w:p w:rsidR="007A3C26" w:rsidRPr="004A12E0" w:rsidRDefault="007A3C26" w:rsidP="00966C15">
      <w:pPr>
        <w:widowControl w:val="0"/>
        <w:ind w:right="5279"/>
        <w:jc w:val="both"/>
        <w:rPr>
          <w:b/>
          <w:bCs/>
          <w:snapToGrid w:val="0"/>
          <w:sz w:val="22"/>
          <w:szCs w:val="22"/>
          <w:u w:val="single"/>
        </w:rPr>
      </w:pPr>
      <w:r w:rsidRPr="004A12E0">
        <w:rPr>
          <w:b/>
          <w:bCs/>
          <w:snapToGrid w:val="0"/>
          <w:sz w:val="22"/>
          <w:szCs w:val="22"/>
          <w:u w:val="single"/>
        </w:rPr>
        <w:t xml:space="preserve">5. WYKONANIE ROBÓT </w:t>
      </w:r>
    </w:p>
    <w:p w:rsidR="007A3C26" w:rsidRPr="004A12E0" w:rsidRDefault="007A3C26" w:rsidP="00966C15">
      <w:pPr>
        <w:widowControl w:val="0"/>
        <w:ind w:right="5280"/>
        <w:jc w:val="both"/>
        <w:rPr>
          <w:b/>
          <w:bCs/>
          <w:snapToGrid w:val="0"/>
          <w:sz w:val="22"/>
          <w:szCs w:val="22"/>
        </w:rPr>
      </w:pPr>
      <w:r w:rsidRPr="004A12E0">
        <w:rPr>
          <w:b/>
          <w:bCs/>
          <w:snapToGrid w:val="0"/>
          <w:sz w:val="22"/>
          <w:szCs w:val="22"/>
        </w:rPr>
        <w:t>5.1 Ogólne warunki wykonania robót.</w:t>
      </w:r>
    </w:p>
    <w:p w:rsidR="007A3C26" w:rsidRPr="004A12E0" w:rsidRDefault="007A3C26" w:rsidP="001D0649">
      <w:pPr>
        <w:widowControl w:val="0"/>
        <w:ind w:firstLine="708"/>
        <w:jc w:val="both"/>
        <w:rPr>
          <w:snapToGrid w:val="0"/>
          <w:sz w:val="22"/>
          <w:szCs w:val="22"/>
        </w:rPr>
      </w:pPr>
      <w:r w:rsidRPr="004A12E0">
        <w:rPr>
          <w:snapToGrid w:val="0"/>
          <w:sz w:val="22"/>
          <w:szCs w:val="22"/>
        </w:rPr>
        <w:t>Ogólne warunki wykonania robót podano w ST D-M.00.00.00 „Wymagania ogólne".</w:t>
      </w:r>
    </w:p>
    <w:p w:rsidR="007A3C26" w:rsidRPr="004A12E0" w:rsidRDefault="007A3C26" w:rsidP="00966C15">
      <w:pPr>
        <w:pStyle w:val="Nagwek2"/>
        <w:spacing w:line="240" w:lineRule="auto"/>
        <w:jc w:val="both"/>
        <w:rPr>
          <w:sz w:val="22"/>
          <w:szCs w:val="22"/>
        </w:rPr>
      </w:pPr>
      <w:bookmarkStart w:id="279" w:name="_Toc405274775"/>
      <w:r w:rsidRPr="004A12E0">
        <w:rPr>
          <w:sz w:val="22"/>
          <w:szCs w:val="22"/>
        </w:rPr>
        <w:t>5.</w:t>
      </w:r>
      <w:r w:rsidR="001D0649">
        <w:rPr>
          <w:sz w:val="22"/>
          <w:szCs w:val="22"/>
        </w:rPr>
        <w:t>2</w:t>
      </w:r>
      <w:r w:rsidRPr="004A12E0">
        <w:rPr>
          <w:sz w:val="22"/>
          <w:szCs w:val="22"/>
        </w:rPr>
        <w:t>. Przygotowanie podłoża</w:t>
      </w:r>
      <w:bookmarkEnd w:id="279"/>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Podłoże pod warstwę nawierzchni z betonu asfaltowego powinno być wyprofilowane i równe. Powierzchnia podłoża powinna być sucha i czysta.</w:t>
      </w:r>
    </w:p>
    <w:p w:rsidR="007A3C26" w:rsidRPr="008650AB"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r>
      <w:r w:rsidRPr="008650AB">
        <w:rPr>
          <w:rFonts w:ascii="Times New Roman" w:hAnsi="Times New Roman" w:cs="Times New Roman"/>
          <w:sz w:val="22"/>
          <w:szCs w:val="22"/>
        </w:rPr>
        <w:t xml:space="preserve">Nierówności podłoża pod warstwy asfaltowe nie powinny być większe od podanych w tablicy </w:t>
      </w:r>
      <w:r w:rsidR="001D0649" w:rsidRPr="008650AB">
        <w:rPr>
          <w:rFonts w:ascii="Times New Roman" w:hAnsi="Times New Roman" w:cs="Times New Roman"/>
          <w:sz w:val="22"/>
          <w:szCs w:val="22"/>
        </w:rPr>
        <w:t>2</w:t>
      </w:r>
      <w:r w:rsidRPr="008650AB">
        <w:rPr>
          <w:rFonts w:ascii="Times New Roman" w:hAnsi="Times New Roman" w:cs="Times New Roman"/>
          <w:sz w:val="22"/>
          <w:szCs w:val="22"/>
        </w:rPr>
        <w:t>.</w:t>
      </w:r>
    </w:p>
    <w:p w:rsidR="007A3C26" w:rsidRPr="008650AB" w:rsidRDefault="007A3C26" w:rsidP="00966C15">
      <w:pPr>
        <w:pStyle w:val="StylIwony"/>
        <w:widowControl w:val="0"/>
        <w:jc w:val="left"/>
        <w:rPr>
          <w:rFonts w:ascii="Times New Roman" w:hAnsi="Times New Roman" w:cs="Times New Roman"/>
          <w:bCs/>
          <w:i/>
          <w:iCs/>
          <w:sz w:val="22"/>
          <w:szCs w:val="22"/>
        </w:rPr>
      </w:pPr>
      <w:r w:rsidRPr="008650AB">
        <w:rPr>
          <w:rFonts w:ascii="Times New Roman" w:hAnsi="Times New Roman" w:cs="Times New Roman"/>
          <w:bCs/>
          <w:i/>
          <w:iCs/>
          <w:sz w:val="22"/>
          <w:szCs w:val="22"/>
        </w:rPr>
        <w:t xml:space="preserve">Tablica </w:t>
      </w:r>
      <w:r w:rsidR="001D0649" w:rsidRPr="008650AB">
        <w:rPr>
          <w:rFonts w:ascii="Times New Roman" w:hAnsi="Times New Roman" w:cs="Times New Roman"/>
          <w:bCs/>
          <w:i/>
          <w:iCs/>
          <w:sz w:val="22"/>
          <w:szCs w:val="22"/>
        </w:rPr>
        <w:t>2</w:t>
      </w:r>
      <w:r w:rsidRPr="008650AB">
        <w:rPr>
          <w:rFonts w:ascii="Times New Roman" w:hAnsi="Times New Roman" w:cs="Times New Roman"/>
          <w:bCs/>
          <w:i/>
          <w:iCs/>
          <w:sz w:val="22"/>
          <w:szCs w:val="22"/>
        </w:rPr>
        <w:t>. Maksymalne nierówności podłoża pod warstwy asfaltowe, mm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0"/>
        <w:gridCol w:w="3420"/>
        <w:gridCol w:w="1375"/>
        <w:gridCol w:w="2126"/>
      </w:tblGrid>
      <w:tr w:rsidR="001D0649" w:rsidRPr="008650AB" w:rsidTr="001D0649">
        <w:trPr>
          <w:jc w:val="center"/>
        </w:trPr>
        <w:tc>
          <w:tcPr>
            <w:tcW w:w="520" w:type="dxa"/>
            <w:tcBorders>
              <w:bottom w:val="nil"/>
            </w:tcBorders>
          </w:tcPr>
          <w:p w:rsidR="001D0649" w:rsidRPr="008650AB" w:rsidRDefault="001D0649" w:rsidP="007C31FA">
            <w:pPr>
              <w:pStyle w:val="StylIwony"/>
              <w:keepNext/>
              <w:spacing w:after="0"/>
              <w:jc w:val="center"/>
              <w:rPr>
                <w:rFonts w:ascii="Times New Roman" w:hAnsi="Times New Roman"/>
                <w:sz w:val="20"/>
              </w:rPr>
            </w:pPr>
            <w:r w:rsidRPr="008650AB">
              <w:rPr>
                <w:rFonts w:ascii="Times New Roman" w:hAnsi="Times New Roman"/>
                <w:sz w:val="20"/>
              </w:rPr>
              <w:t>Lp.</w:t>
            </w:r>
          </w:p>
        </w:tc>
        <w:tc>
          <w:tcPr>
            <w:tcW w:w="3420" w:type="dxa"/>
            <w:tcBorders>
              <w:bottom w:val="nil"/>
            </w:tcBorders>
          </w:tcPr>
          <w:p w:rsidR="001D0649" w:rsidRPr="008650AB" w:rsidRDefault="001D0649" w:rsidP="007C31FA">
            <w:pPr>
              <w:pStyle w:val="StylIwony"/>
              <w:keepNext/>
              <w:spacing w:after="0"/>
              <w:jc w:val="center"/>
              <w:rPr>
                <w:rFonts w:ascii="Times New Roman" w:hAnsi="Times New Roman"/>
                <w:sz w:val="20"/>
              </w:rPr>
            </w:pPr>
            <w:r w:rsidRPr="008650AB">
              <w:rPr>
                <w:rFonts w:ascii="Times New Roman" w:hAnsi="Times New Roman"/>
                <w:sz w:val="20"/>
              </w:rPr>
              <w:t>Drogi i place</w:t>
            </w:r>
          </w:p>
        </w:tc>
        <w:tc>
          <w:tcPr>
            <w:tcW w:w="3501" w:type="dxa"/>
            <w:gridSpan w:val="2"/>
          </w:tcPr>
          <w:p w:rsidR="001D0649" w:rsidRPr="008650AB" w:rsidRDefault="001D0649" w:rsidP="007C31FA">
            <w:pPr>
              <w:pStyle w:val="StylIwony"/>
              <w:keepNext/>
              <w:spacing w:after="0"/>
              <w:jc w:val="center"/>
              <w:rPr>
                <w:rFonts w:ascii="Times New Roman" w:hAnsi="Times New Roman"/>
                <w:sz w:val="20"/>
              </w:rPr>
            </w:pPr>
            <w:r w:rsidRPr="008650AB">
              <w:rPr>
                <w:rFonts w:ascii="Times New Roman" w:hAnsi="Times New Roman"/>
                <w:sz w:val="20"/>
              </w:rPr>
              <w:t>Podłoże pod warstwę</w:t>
            </w:r>
          </w:p>
        </w:tc>
      </w:tr>
      <w:tr w:rsidR="001D0649" w:rsidRPr="008650AB" w:rsidTr="001D0649">
        <w:trPr>
          <w:jc w:val="center"/>
        </w:trPr>
        <w:tc>
          <w:tcPr>
            <w:tcW w:w="520" w:type="dxa"/>
            <w:tcBorders>
              <w:top w:val="nil"/>
              <w:bottom w:val="double" w:sz="6" w:space="0" w:color="auto"/>
            </w:tcBorders>
          </w:tcPr>
          <w:p w:rsidR="001D0649" w:rsidRPr="008650AB" w:rsidRDefault="001D0649" w:rsidP="007C31FA">
            <w:pPr>
              <w:pStyle w:val="StylIwony"/>
              <w:keepNext/>
              <w:spacing w:before="0" w:after="0"/>
              <w:jc w:val="center"/>
              <w:rPr>
                <w:rFonts w:ascii="Times New Roman" w:hAnsi="Times New Roman"/>
                <w:sz w:val="20"/>
              </w:rPr>
            </w:pPr>
          </w:p>
        </w:tc>
        <w:tc>
          <w:tcPr>
            <w:tcW w:w="3420" w:type="dxa"/>
            <w:tcBorders>
              <w:top w:val="nil"/>
              <w:bottom w:val="double" w:sz="6" w:space="0" w:color="auto"/>
            </w:tcBorders>
          </w:tcPr>
          <w:p w:rsidR="001D0649" w:rsidRPr="008650AB" w:rsidRDefault="001D0649" w:rsidP="007C31FA">
            <w:pPr>
              <w:pStyle w:val="StylIwony"/>
              <w:keepNext/>
              <w:spacing w:before="0" w:after="0"/>
              <w:rPr>
                <w:rFonts w:ascii="Times New Roman" w:hAnsi="Times New Roman"/>
                <w:sz w:val="20"/>
              </w:rPr>
            </w:pPr>
          </w:p>
        </w:tc>
        <w:tc>
          <w:tcPr>
            <w:tcW w:w="1375" w:type="dxa"/>
            <w:tcBorders>
              <w:bottom w:val="double" w:sz="6" w:space="0" w:color="auto"/>
            </w:tcBorders>
          </w:tcPr>
          <w:p w:rsidR="001D0649" w:rsidRPr="008650AB" w:rsidRDefault="001D0649" w:rsidP="007C31FA">
            <w:pPr>
              <w:pStyle w:val="StylIwony"/>
              <w:keepNext/>
              <w:spacing w:before="0" w:after="0"/>
              <w:jc w:val="center"/>
              <w:rPr>
                <w:rFonts w:ascii="Times New Roman" w:hAnsi="Times New Roman"/>
                <w:sz w:val="20"/>
              </w:rPr>
            </w:pPr>
            <w:r w:rsidRPr="008650AB">
              <w:rPr>
                <w:rFonts w:ascii="Times New Roman" w:hAnsi="Times New Roman"/>
                <w:sz w:val="20"/>
              </w:rPr>
              <w:t>ścieralną</w:t>
            </w:r>
          </w:p>
        </w:tc>
        <w:tc>
          <w:tcPr>
            <w:tcW w:w="2126" w:type="dxa"/>
            <w:tcBorders>
              <w:bottom w:val="double" w:sz="6" w:space="0" w:color="auto"/>
            </w:tcBorders>
          </w:tcPr>
          <w:p w:rsidR="001D0649" w:rsidRPr="008650AB" w:rsidRDefault="001D0649" w:rsidP="007C31FA">
            <w:pPr>
              <w:pStyle w:val="StylIwony"/>
              <w:keepNext/>
              <w:spacing w:before="0" w:after="0"/>
              <w:jc w:val="left"/>
              <w:rPr>
                <w:rFonts w:ascii="Times New Roman" w:hAnsi="Times New Roman"/>
                <w:sz w:val="20"/>
              </w:rPr>
            </w:pPr>
            <w:r w:rsidRPr="008650AB">
              <w:rPr>
                <w:rFonts w:ascii="Times New Roman" w:hAnsi="Times New Roman"/>
                <w:sz w:val="20"/>
              </w:rPr>
              <w:t>wiążącą i wzmacniającą</w:t>
            </w:r>
          </w:p>
        </w:tc>
      </w:tr>
      <w:tr w:rsidR="001D0649" w:rsidRPr="008650AB" w:rsidTr="001D0649">
        <w:trPr>
          <w:jc w:val="center"/>
        </w:trPr>
        <w:tc>
          <w:tcPr>
            <w:tcW w:w="520" w:type="dxa"/>
          </w:tcPr>
          <w:p w:rsidR="001D0649" w:rsidRPr="008650AB" w:rsidRDefault="008650AB" w:rsidP="007C31FA">
            <w:pPr>
              <w:pStyle w:val="StylIwony"/>
              <w:spacing w:before="0" w:after="0"/>
              <w:jc w:val="center"/>
              <w:rPr>
                <w:rFonts w:ascii="Times New Roman" w:hAnsi="Times New Roman"/>
                <w:sz w:val="20"/>
              </w:rPr>
            </w:pPr>
            <w:r w:rsidRPr="008650AB">
              <w:rPr>
                <w:rFonts w:ascii="Times New Roman" w:hAnsi="Times New Roman"/>
                <w:sz w:val="20"/>
              </w:rPr>
              <w:t>1</w:t>
            </w:r>
          </w:p>
        </w:tc>
        <w:tc>
          <w:tcPr>
            <w:tcW w:w="3420" w:type="dxa"/>
          </w:tcPr>
          <w:p w:rsidR="001D0649" w:rsidRPr="008650AB" w:rsidRDefault="001D0649" w:rsidP="008650AB">
            <w:pPr>
              <w:pStyle w:val="StylIwony"/>
              <w:spacing w:before="0" w:after="0"/>
              <w:rPr>
                <w:rFonts w:ascii="Times New Roman" w:hAnsi="Times New Roman"/>
                <w:sz w:val="20"/>
              </w:rPr>
            </w:pPr>
            <w:r w:rsidRPr="008650AB">
              <w:rPr>
                <w:rFonts w:ascii="Times New Roman" w:hAnsi="Times New Roman"/>
                <w:sz w:val="20"/>
              </w:rPr>
              <w:t xml:space="preserve">Drogi klasy D </w:t>
            </w:r>
          </w:p>
        </w:tc>
        <w:tc>
          <w:tcPr>
            <w:tcW w:w="1375" w:type="dxa"/>
          </w:tcPr>
          <w:p w:rsidR="001D0649" w:rsidRPr="008650AB" w:rsidRDefault="001D0649" w:rsidP="007C31FA">
            <w:pPr>
              <w:pStyle w:val="StylIwony"/>
              <w:spacing w:before="0" w:after="0"/>
              <w:jc w:val="center"/>
              <w:rPr>
                <w:rFonts w:ascii="Times New Roman" w:hAnsi="Times New Roman"/>
                <w:sz w:val="20"/>
              </w:rPr>
            </w:pPr>
            <w:r w:rsidRPr="008650AB">
              <w:rPr>
                <w:rFonts w:ascii="Times New Roman" w:hAnsi="Times New Roman"/>
                <w:sz w:val="20"/>
              </w:rPr>
              <w:t>12</w:t>
            </w:r>
          </w:p>
        </w:tc>
        <w:tc>
          <w:tcPr>
            <w:tcW w:w="2126" w:type="dxa"/>
          </w:tcPr>
          <w:p w:rsidR="001D0649" w:rsidRPr="008650AB" w:rsidRDefault="001D0649" w:rsidP="007C31FA">
            <w:pPr>
              <w:pStyle w:val="StylIwony"/>
              <w:spacing w:before="0" w:after="0"/>
              <w:jc w:val="center"/>
              <w:rPr>
                <w:rFonts w:ascii="Times New Roman" w:hAnsi="Times New Roman"/>
                <w:sz w:val="20"/>
              </w:rPr>
            </w:pPr>
            <w:r w:rsidRPr="008650AB">
              <w:rPr>
                <w:rFonts w:ascii="Times New Roman" w:hAnsi="Times New Roman"/>
                <w:sz w:val="20"/>
              </w:rPr>
              <w:t>15</w:t>
            </w:r>
          </w:p>
        </w:tc>
      </w:tr>
    </w:tbl>
    <w:p w:rsidR="007A3C26" w:rsidRPr="004A12E0" w:rsidRDefault="007A3C26" w:rsidP="00966C15">
      <w:pPr>
        <w:pStyle w:val="StylIwony"/>
        <w:widowControl w:val="0"/>
        <w:spacing w:after="0"/>
        <w:rPr>
          <w:rFonts w:ascii="Times New Roman" w:hAnsi="Times New Roman" w:cs="Times New Roman"/>
          <w:sz w:val="22"/>
          <w:szCs w:val="22"/>
        </w:rPr>
      </w:pPr>
      <w:r w:rsidRPr="008650AB">
        <w:rPr>
          <w:rFonts w:ascii="Times New Roman" w:hAnsi="Times New Roman" w:cs="Times New Roman"/>
          <w:sz w:val="22"/>
          <w:szCs w:val="22"/>
        </w:rPr>
        <w:tab/>
        <w:t xml:space="preserve">W przypadku gdy nierówności podłoża są większe od podanych w tablicy </w:t>
      </w:r>
      <w:r w:rsidR="001D0649" w:rsidRPr="008650AB">
        <w:rPr>
          <w:rFonts w:ascii="Times New Roman" w:hAnsi="Times New Roman" w:cs="Times New Roman"/>
          <w:sz w:val="22"/>
          <w:szCs w:val="22"/>
        </w:rPr>
        <w:t>2</w:t>
      </w:r>
      <w:r w:rsidRPr="008650AB">
        <w:rPr>
          <w:rFonts w:ascii="Times New Roman" w:hAnsi="Times New Roman" w:cs="Times New Roman"/>
          <w:sz w:val="22"/>
          <w:szCs w:val="22"/>
        </w:rPr>
        <w:t>, podłoże należy</w:t>
      </w:r>
      <w:r w:rsidRPr="004A12E0">
        <w:rPr>
          <w:rFonts w:ascii="Times New Roman" w:hAnsi="Times New Roman" w:cs="Times New Roman"/>
          <w:sz w:val="22"/>
          <w:szCs w:val="22"/>
        </w:rPr>
        <w:t xml:space="preserve"> wyrównać poprzez frezowanie lub ułożenie warstwy wyrównawczej.</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lastRenderedPageBreak/>
        <w:tab/>
        <w:t>Przed rozłożeniem warstwy nawierzchni z betonu asfaltowego, podłoże należy skropić emulsją asfaltową lub asfaltem upłynnionym w ilości ustalonej w ST. Zalecane ilości asfaltu po odparowaniu wody z emulsji lu</w:t>
      </w:r>
      <w:r w:rsidR="001D0649">
        <w:rPr>
          <w:rFonts w:ascii="Times New Roman" w:hAnsi="Times New Roman" w:cs="Times New Roman"/>
          <w:sz w:val="22"/>
          <w:szCs w:val="22"/>
        </w:rPr>
        <w:t>b upłynniacza podano w tablicy 3</w:t>
      </w:r>
      <w:r w:rsidRPr="004A12E0">
        <w:rPr>
          <w:rFonts w:ascii="Times New Roman" w:hAnsi="Times New Roman" w:cs="Times New Roman"/>
          <w:sz w:val="22"/>
          <w:szCs w:val="22"/>
        </w:rPr>
        <w:t>.</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Powierzchnie czołowe krawężników, włazów, wpustów itp. urządzeń powinny być pokryte asfaltem lub materiałem uszczelniającym określonym w ST i zaakceptowanym przez Inżyniera.</w:t>
      </w:r>
    </w:p>
    <w:p w:rsidR="007A3C26" w:rsidRPr="004A12E0" w:rsidRDefault="007A3C26" w:rsidP="00966C15">
      <w:pPr>
        <w:pStyle w:val="Standardowytekst"/>
        <w:widowControl w:val="0"/>
        <w:spacing w:before="120" w:after="120"/>
        <w:jc w:val="left"/>
        <w:rPr>
          <w:bCs/>
          <w:i/>
          <w:iCs/>
          <w:sz w:val="22"/>
          <w:szCs w:val="22"/>
        </w:rPr>
      </w:pPr>
      <w:r w:rsidRPr="004A12E0">
        <w:rPr>
          <w:bCs/>
          <w:i/>
          <w:iCs/>
          <w:sz w:val="22"/>
          <w:szCs w:val="22"/>
        </w:rPr>
        <w:t xml:space="preserve">Tablica </w:t>
      </w:r>
      <w:r w:rsidR="001D0649">
        <w:rPr>
          <w:bCs/>
          <w:i/>
          <w:iCs/>
          <w:sz w:val="22"/>
          <w:szCs w:val="22"/>
        </w:rPr>
        <w:t>3</w:t>
      </w:r>
      <w:r w:rsidRPr="004A12E0">
        <w:rPr>
          <w:bCs/>
          <w:i/>
          <w:iCs/>
          <w:sz w:val="22"/>
          <w:szCs w:val="22"/>
        </w:rPr>
        <w:t>. Zalecane ilości asfaltu po odparowaniu wody z emulsji asfaltowej lub upłynniacza z asfaltu upłynnionego</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7"/>
        <w:gridCol w:w="4598"/>
        <w:gridCol w:w="4567"/>
      </w:tblGrid>
      <w:tr w:rsidR="007A3C26" w:rsidRPr="004A12E0" w:rsidTr="0081613D">
        <w:trPr>
          <w:jc w:val="center"/>
        </w:trPr>
        <w:tc>
          <w:tcPr>
            <w:tcW w:w="537" w:type="dxa"/>
            <w:tcBorders>
              <w:bottom w:val="double" w:sz="6" w:space="0" w:color="auto"/>
            </w:tcBorders>
          </w:tcPr>
          <w:p w:rsidR="007A3C26" w:rsidRPr="004A12E0" w:rsidRDefault="007A3C26" w:rsidP="0081613D">
            <w:pPr>
              <w:pStyle w:val="StylIwony"/>
              <w:spacing w:before="0" w:after="0"/>
              <w:jc w:val="left"/>
              <w:rPr>
                <w:rFonts w:ascii="Times New Roman" w:hAnsi="Times New Roman" w:cs="Times New Roman"/>
                <w:b/>
                <w:bCs/>
              </w:rPr>
            </w:pPr>
          </w:p>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b/>
                <w:bCs/>
                <w:sz w:val="22"/>
                <w:szCs w:val="22"/>
              </w:rPr>
              <w:t>Lp.</w:t>
            </w:r>
          </w:p>
        </w:tc>
        <w:tc>
          <w:tcPr>
            <w:tcW w:w="4598" w:type="dxa"/>
            <w:tcBorders>
              <w:bottom w:val="double" w:sz="6" w:space="0" w:color="auto"/>
            </w:tcBorders>
          </w:tcPr>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b/>
                <w:bCs/>
                <w:sz w:val="22"/>
                <w:szCs w:val="22"/>
              </w:rPr>
              <w:t xml:space="preserve">Podłoże do wykonania warstwy </w:t>
            </w:r>
          </w:p>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b/>
                <w:bCs/>
                <w:sz w:val="22"/>
                <w:szCs w:val="22"/>
              </w:rPr>
              <w:t>z mieszanki betonu asfaltowego</w:t>
            </w:r>
          </w:p>
        </w:tc>
        <w:tc>
          <w:tcPr>
            <w:tcW w:w="4567" w:type="dxa"/>
            <w:tcBorders>
              <w:bottom w:val="double" w:sz="6" w:space="0" w:color="auto"/>
            </w:tcBorders>
          </w:tcPr>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b/>
                <w:bCs/>
                <w:sz w:val="22"/>
                <w:szCs w:val="22"/>
              </w:rPr>
              <w:t>Ilość asfaltu po odparowaniu wody z emulsji lub upłynniacza z asfaltu upłynnionego,    kg/m</w:t>
            </w:r>
            <w:r w:rsidRPr="004A12E0">
              <w:rPr>
                <w:rFonts w:ascii="Times New Roman" w:hAnsi="Times New Roman" w:cs="Times New Roman"/>
                <w:b/>
                <w:bCs/>
                <w:sz w:val="22"/>
                <w:szCs w:val="22"/>
                <w:vertAlign w:val="superscript"/>
              </w:rPr>
              <w:t>2</w:t>
            </w:r>
          </w:p>
        </w:tc>
      </w:tr>
      <w:tr w:rsidR="007A3C26" w:rsidRPr="004A12E0" w:rsidTr="0081613D">
        <w:trPr>
          <w:cantSplit/>
          <w:jc w:val="center"/>
        </w:trPr>
        <w:tc>
          <w:tcPr>
            <w:tcW w:w="9702" w:type="dxa"/>
            <w:gridSpan w:val="3"/>
            <w:tcBorders>
              <w:top w:val="nil"/>
            </w:tcBorders>
          </w:tcPr>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b/>
                <w:bCs/>
                <w:sz w:val="22"/>
                <w:szCs w:val="22"/>
              </w:rPr>
              <w:t>Podłoże pod warstwę asfaltową</w:t>
            </w:r>
          </w:p>
        </w:tc>
      </w:tr>
      <w:tr w:rsidR="007A3C26" w:rsidRPr="004A12E0" w:rsidTr="0081613D">
        <w:trPr>
          <w:jc w:val="center"/>
        </w:trPr>
        <w:tc>
          <w:tcPr>
            <w:tcW w:w="537" w:type="dxa"/>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1</w:t>
            </w:r>
          </w:p>
        </w:tc>
        <w:tc>
          <w:tcPr>
            <w:tcW w:w="4598" w:type="dxa"/>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Podbudowa/nawierzchnia tłuczniowa</w:t>
            </w:r>
          </w:p>
        </w:tc>
        <w:tc>
          <w:tcPr>
            <w:tcW w:w="4567" w:type="dxa"/>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od 0,7 do 1,0</w:t>
            </w:r>
          </w:p>
        </w:tc>
      </w:tr>
      <w:tr w:rsidR="007A3C26" w:rsidRPr="004A12E0" w:rsidTr="0081613D">
        <w:trPr>
          <w:jc w:val="center"/>
        </w:trPr>
        <w:tc>
          <w:tcPr>
            <w:tcW w:w="537" w:type="dxa"/>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2</w:t>
            </w:r>
          </w:p>
        </w:tc>
        <w:tc>
          <w:tcPr>
            <w:tcW w:w="4598" w:type="dxa"/>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Podbudowa z kruszywa stabilizowanego mechanicznie</w:t>
            </w:r>
          </w:p>
        </w:tc>
        <w:tc>
          <w:tcPr>
            <w:tcW w:w="4567" w:type="dxa"/>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od 0,5 do 0,7</w:t>
            </w:r>
          </w:p>
        </w:tc>
      </w:tr>
      <w:tr w:rsidR="007A3C26" w:rsidRPr="004A12E0" w:rsidTr="0081613D">
        <w:trPr>
          <w:jc w:val="center"/>
        </w:trPr>
        <w:tc>
          <w:tcPr>
            <w:tcW w:w="537" w:type="dxa"/>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3</w:t>
            </w:r>
          </w:p>
        </w:tc>
        <w:tc>
          <w:tcPr>
            <w:tcW w:w="4598" w:type="dxa"/>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Podbudowa z chudego betonu lub gruntu stabilizowanego cementem</w:t>
            </w:r>
          </w:p>
        </w:tc>
        <w:tc>
          <w:tcPr>
            <w:tcW w:w="4567" w:type="dxa"/>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od 0,3 do 0,5</w:t>
            </w:r>
          </w:p>
        </w:tc>
      </w:tr>
      <w:tr w:rsidR="007A3C26" w:rsidRPr="004A12E0" w:rsidTr="0081613D">
        <w:trPr>
          <w:jc w:val="center"/>
        </w:trPr>
        <w:tc>
          <w:tcPr>
            <w:tcW w:w="537" w:type="dxa"/>
          </w:tcPr>
          <w:p w:rsidR="007A3C26" w:rsidRPr="004A12E0" w:rsidRDefault="007A3C26" w:rsidP="0081613D">
            <w:pPr>
              <w:pStyle w:val="StylIwony"/>
              <w:widowControl w:val="0"/>
              <w:spacing w:before="0" w:after="0"/>
              <w:jc w:val="left"/>
              <w:rPr>
                <w:rFonts w:ascii="Times New Roman" w:hAnsi="Times New Roman" w:cs="Times New Roman"/>
              </w:rPr>
            </w:pPr>
            <w:r w:rsidRPr="004A12E0">
              <w:rPr>
                <w:rFonts w:ascii="Times New Roman" w:hAnsi="Times New Roman" w:cs="Times New Roman"/>
                <w:sz w:val="22"/>
                <w:szCs w:val="22"/>
              </w:rPr>
              <w:t>4</w:t>
            </w:r>
          </w:p>
        </w:tc>
        <w:tc>
          <w:tcPr>
            <w:tcW w:w="4598" w:type="dxa"/>
          </w:tcPr>
          <w:p w:rsidR="007A3C26" w:rsidRPr="004A12E0" w:rsidRDefault="007A3C26" w:rsidP="0081613D">
            <w:pPr>
              <w:pStyle w:val="StylIwony"/>
              <w:widowControl w:val="0"/>
              <w:spacing w:before="0" w:after="0"/>
              <w:jc w:val="left"/>
              <w:rPr>
                <w:rFonts w:ascii="Times New Roman" w:hAnsi="Times New Roman" w:cs="Times New Roman"/>
              </w:rPr>
            </w:pPr>
            <w:r w:rsidRPr="004A12E0">
              <w:rPr>
                <w:rFonts w:ascii="Times New Roman" w:hAnsi="Times New Roman" w:cs="Times New Roman"/>
                <w:sz w:val="22"/>
                <w:szCs w:val="22"/>
              </w:rPr>
              <w:t>Nawierzchnia asfaltowa o chropowatej powierzchni</w:t>
            </w:r>
          </w:p>
        </w:tc>
        <w:tc>
          <w:tcPr>
            <w:tcW w:w="4567" w:type="dxa"/>
          </w:tcPr>
          <w:p w:rsidR="007A3C26" w:rsidRPr="004A12E0" w:rsidRDefault="007A3C26" w:rsidP="0081613D">
            <w:pPr>
              <w:pStyle w:val="StylIwony"/>
              <w:widowControl w:val="0"/>
              <w:spacing w:before="0" w:after="0"/>
              <w:jc w:val="left"/>
              <w:rPr>
                <w:rFonts w:ascii="Times New Roman" w:hAnsi="Times New Roman" w:cs="Times New Roman"/>
              </w:rPr>
            </w:pPr>
            <w:r w:rsidRPr="004A12E0">
              <w:rPr>
                <w:rFonts w:ascii="Times New Roman" w:hAnsi="Times New Roman" w:cs="Times New Roman"/>
                <w:sz w:val="22"/>
                <w:szCs w:val="22"/>
              </w:rPr>
              <w:t>od 0,2 do 0,5</w:t>
            </w:r>
          </w:p>
        </w:tc>
      </w:tr>
    </w:tbl>
    <w:p w:rsidR="007A3C26" w:rsidRPr="004A12E0" w:rsidRDefault="007A3C26" w:rsidP="00966C15">
      <w:pPr>
        <w:pStyle w:val="Nagwek2"/>
        <w:keepNext w:val="0"/>
        <w:widowControl w:val="0"/>
        <w:spacing w:line="240" w:lineRule="auto"/>
        <w:jc w:val="left"/>
        <w:rPr>
          <w:sz w:val="22"/>
          <w:szCs w:val="22"/>
        </w:rPr>
      </w:pPr>
      <w:bookmarkStart w:id="280" w:name="_Toc405274776"/>
    </w:p>
    <w:p w:rsidR="007A3C26" w:rsidRPr="004A12E0" w:rsidRDefault="007A3C26" w:rsidP="00966C15">
      <w:pPr>
        <w:pStyle w:val="Nagwek2"/>
        <w:keepNext w:val="0"/>
        <w:widowControl w:val="0"/>
        <w:spacing w:line="240" w:lineRule="auto"/>
        <w:jc w:val="both"/>
        <w:rPr>
          <w:b w:val="0"/>
          <w:bCs w:val="0"/>
          <w:sz w:val="22"/>
          <w:szCs w:val="22"/>
        </w:rPr>
      </w:pPr>
      <w:r w:rsidRPr="004A12E0">
        <w:rPr>
          <w:sz w:val="22"/>
          <w:szCs w:val="22"/>
        </w:rPr>
        <w:t>5.</w:t>
      </w:r>
      <w:r w:rsidR="001D0649">
        <w:rPr>
          <w:sz w:val="22"/>
          <w:szCs w:val="22"/>
        </w:rPr>
        <w:t>3</w:t>
      </w:r>
      <w:r w:rsidRPr="004A12E0">
        <w:rPr>
          <w:sz w:val="22"/>
          <w:szCs w:val="22"/>
        </w:rPr>
        <w:t>. Połączenie międzywarstwowe</w:t>
      </w:r>
      <w:bookmarkEnd w:id="280"/>
    </w:p>
    <w:p w:rsidR="007A3C26" w:rsidRPr="004A12E0" w:rsidRDefault="007A3C26" w:rsidP="00966C15">
      <w:pPr>
        <w:pStyle w:val="StylIwony"/>
        <w:widowControl w:val="0"/>
        <w:spacing w:before="0" w:after="0"/>
        <w:rPr>
          <w:rFonts w:ascii="Times New Roman" w:hAnsi="Times New Roman" w:cs="Times New Roman"/>
          <w:sz w:val="22"/>
          <w:szCs w:val="22"/>
        </w:rPr>
      </w:pPr>
      <w:r w:rsidRPr="004A12E0">
        <w:rPr>
          <w:rFonts w:ascii="Times New Roman" w:hAnsi="Times New Roman" w:cs="Times New Roman"/>
          <w:sz w:val="22"/>
          <w:szCs w:val="22"/>
        </w:rPr>
        <w:tab/>
        <w:t>Każdą ułożoną warstwę należy skropić emulsją asfaltową lub asfaltem upłynnionym przed ułożeniem następnej, w celu zapewnienia odpowiedniego połączenia międzywarstwowego, w ilości ustalonej w ST.</w:t>
      </w:r>
    </w:p>
    <w:p w:rsidR="007A3C26" w:rsidRPr="004A12E0" w:rsidRDefault="007A3C26" w:rsidP="001D0649">
      <w:pPr>
        <w:pStyle w:val="StylIwony"/>
        <w:spacing w:before="0" w:after="0"/>
        <w:ind w:firstLine="708"/>
        <w:rPr>
          <w:rFonts w:ascii="Times New Roman" w:hAnsi="Times New Roman" w:cs="Times New Roman"/>
          <w:sz w:val="22"/>
          <w:szCs w:val="22"/>
        </w:rPr>
      </w:pPr>
      <w:r w:rsidRPr="004A12E0">
        <w:rPr>
          <w:rFonts w:ascii="Times New Roman" w:hAnsi="Times New Roman" w:cs="Times New Roman"/>
          <w:sz w:val="22"/>
          <w:szCs w:val="22"/>
        </w:rPr>
        <w:t xml:space="preserve">Zalecane ilości asfaltu po odparowaniu wody z emulsji asfaltowej lub upłynniacza  podano w tablicy </w:t>
      </w:r>
      <w:r w:rsidR="001D0649">
        <w:rPr>
          <w:rFonts w:ascii="Times New Roman" w:hAnsi="Times New Roman" w:cs="Times New Roman"/>
          <w:sz w:val="22"/>
          <w:szCs w:val="22"/>
        </w:rPr>
        <w:t>4</w:t>
      </w:r>
      <w:r w:rsidRPr="004A12E0">
        <w:rPr>
          <w:rFonts w:ascii="Times New Roman" w:hAnsi="Times New Roman" w:cs="Times New Roman"/>
          <w:sz w:val="22"/>
          <w:szCs w:val="22"/>
        </w:rPr>
        <w:t>.</w:t>
      </w:r>
    </w:p>
    <w:p w:rsidR="007A3C26" w:rsidRPr="004A12E0" w:rsidRDefault="007A3C26" w:rsidP="00966C15">
      <w:pPr>
        <w:pStyle w:val="Standardowytekst"/>
        <w:widowControl w:val="0"/>
        <w:spacing w:before="120" w:after="120"/>
        <w:jc w:val="left"/>
        <w:rPr>
          <w:bCs/>
          <w:i/>
          <w:iCs/>
          <w:sz w:val="22"/>
          <w:szCs w:val="22"/>
        </w:rPr>
      </w:pPr>
      <w:r w:rsidRPr="004A12E0">
        <w:rPr>
          <w:bCs/>
          <w:i/>
          <w:iCs/>
          <w:sz w:val="22"/>
          <w:szCs w:val="22"/>
        </w:rPr>
        <w:t xml:space="preserve">Tablica </w:t>
      </w:r>
      <w:r w:rsidR="001D0649">
        <w:rPr>
          <w:bCs/>
          <w:i/>
          <w:iCs/>
          <w:sz w:val="22"/>
          <w:szCs w:val="22"/>
        </w:rPr>
        <w:t>4</w:t>
      </w:r>
      <w:r w:rsidRPr="004A12E0">
        <w:rPr>
          <w:bCs/>
          <w:i/>
          <w:iCs/>
          <w:sz w:val="22"/>
          <w:szCs w:val="22"/>
        </w:rPr>
        <w:t>. Zalecane ilości asfaltu po odparowaniu wody z emulsji asfaltowej lub upłynniacza z asfaltu upłynnionego</w:t>
      </w:r>
    </w:p>
    <w:tbl>
      <w:tblPr>
        <w:tblW w:w="0" w:type="auto"/>
        <w:jc w:val="center"/>
        <w:tblLayout w:type="fixed"/>
        <w:tblCellMar>
          <w:left w:w="70" w:type="dxa"/>
          <w:right w:w="70" w:type="dxa"/>
        </w:tblCellMar>
        <w:tblLook w:val="0000" w:firstRow="0" w:lastRow="0" w:firstColumn="0" w:lastColumn="0" w:noHBand="0" w:noVBand="0"/>
      </w:tblPr>
      <w:tblGrid>
        <w:gridCol w:w="496"/>
        <w:gridCol w:w="3260"/>
        <w:gridCol w:w="4649"/>
      </w:tblGrid>
      <w:tr w:rsidR="007A3C26" w:rsidRPr="004A12E0" w:rsidTr="0081613D">
        <w:trPr>
          <w:jc w:val="center"/>
        </w:trPr>
        <w:tc>
          <w:tcPr>
            <w:tcW w:w="496" w:type="dxa"/>
            <w:tcBorders>
              <w:top w:val="single" w:sz="6" w:space="0" w:color="auto"/>
              <w:left w:val="single" w:sz="6" w:space="0" w:color="auto"/>
              <w:bottom w:val="doub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b/>
                <w:bCs/>
              </w:rPr>
            </w:pPr>
          </w:p>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b/>
                <w:bCs/>
                <w:sz w:val="22"/>
                <w:szCs w:val="22"/>
              </w:rPr>
              <w:t>Lp.</w:t>
            </w:r>
          </w:p>
        </w:tc>
        <w:tc>
          <w:tcPr>
            <w:tcW w:w="3260" w:type="dxa"/>
            <w:tcBorders>
              <w:top w:val="single" w:sz="6" w:space="0" w:color="auto"/>
              <w:left w:val="single" w:sz="6" w:space="0" w:color="auto"/>
              <w:bottom w:val="doub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b/>
                <w:bCs/>
              </w:rPr>
            </w:pPr>
          </w:p>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b/>
                <w:bCs/>
                <w:sz w:val="22"/>
                <w:szCs w:val="22"/>
              </w:rPr>
              <w:t>Połączenie nowych warstw</w:t>
            </w:r>
          </w:p>
        </w:tc>
        <w:tc>
          <w:tcPr>
            <w:tcW w:w="4649" w:type="dxa"/>
            <w:tcBorders>
              <w:top w:val="single" w:sz="6" w:space="0" w:color="auto"/>
              <w:left w:val="nil"/>
              <w:bottom w:val="doub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b/>
                <w:bCs/>
                <w:sz w:val="22"/>
                <w:szCs w:val="22"/>
              </w:rPr>
              <w:t>Ilość asfaltu po odparowaniu wody z emulsji lub upłynniacza z asfaltu upłynnionego   kg/m</w:t>
            </w:r>
            <w:r w:rsidRPr="004A12E0">
              <w:rPr>
                <w:rFonts w:ascii="Times New Roman" w:hAnsi="Times New Roman" w:cs="Times New Roman"/>
                <w:b/>
                <w:bCs/>
                <w:sz w:val="22"/>
                <w:szCs w:val="22"/>
                <w:vertAlign w:val="superscript"/>
              </w:rPr>
              <w:t>2</w:t>
            </w:r>
          </w:p>
        </w:tc>
      </w:tr>
      <w:tr w:rsidR="007A3C26" w:rsidRPr="004A12E0" w:rsidTr="0081613D">
        <w:trPr>
          <w:cantSplit/>
          <w:jc w:val="center"/>
        </w:trPr>
        <w:tc>
          <w:tcPr>
            <w:tcW w:w="496" w:type="dxa"/>
            <w:tcBorders>
              <w:top w:val="nil"/>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1</w:t>
            </w:r>
          </w:p>
        </w:tc>
        <w:tc>
          <w:tcPr>
            <w:tcW w:w="3260" w:type="dxa"/>
            <w:tcBorders>
              <w:top w:val="nil"/>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Podbudowa asfaltowa</w:t>
            </w:r>
          </w:p>
        </w:tc>
        <w:tc>
          <w:tcPr>
            <w:tcW w:w="4649" w:type="dxa"/>
            <w:tcBorders>
              <w:top w:val="nil"/>
              <w:left w:val="nil"/>
              <w:bottom w:val="nil"/>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p>
          <w:p w:rsidR="007A3C26" w:rsidRPr="004A12E0" w:rsidRDefault="007A3C26" w:rsidP="0081613D">
            <w:pPr>
              <w:pStyle w:val="StylIwony"/>
              <w:spacing w:before="0" w:after="0"/>
              <w:jc w:val="left"/>
              <w:rPr>
                <w:rFonts w:ascii="Times New Roman" w:hAnsi="Times New Roman" w:cs="Times New Roman"/>
              </w:rPr>
            </w:pPr>
          </w:p>
        </w:tc>
      </w:tr>
      <w:tr w:rsidR="007A3C26" w:rsidRPr="004A12E0" w:rsidTr="0081613D">
        <w:trPr>
          <w:cantSplit/>
          <w:jc w:val="center"/>
        </w:trPr>
        <w:tc>
          <w:tcPr>
            <w:tcW w:w="496" w:type="dxa"/>
            <w:tcBorders>
              <w:top w:val="single" w:sz="6" w:space="0" w:color="auto"/>
              <w:left w:val="single" w:sz="6" w:space="0" w:color="auto"/>
              <w:bottom w:val="nil"/>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2</w:t>
            </w:r>
          </w:p>
        </w:tc>
        <w:tc>
          <w:tcPr>
            <w:tcW w:w="3260" w:type="dxa"/>
            <w:tcBorders>
              <w:top w:val="single" w:sz="6" w:space="0" w:color="auto"/>
              <w:left w:val="single" w:sz="6" w:space="0" w:color="auto"/>
              <w:bottom w:val="nil"/>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Asfaltowa warstwa wyrównawcza lub wzmacniająca</w:t>
            </w:r>
          </w:p>
        </w:tc>
        <w:tc>
          <w:tcPr>
            <w:tcW w:w="4649" w:type="dxa"/>
            <w:tcBorders>
              <w:top w:val="nil"/>
              <w:left w:val="nil"/>
              <w:bottom w:val="nil"/>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od 0,3 do 0,5</w:t>
            </w:r>
          </w:p>
        </w:tc>
      </w:tr>
      <w:tr w:rsidR="007A3C26" w:rsidRPr="004A12E0" w:rsidTr="0081613D">
        <w:trPr>
          <w:cantSplit/>
          <w:jc w:val="center"/>
        </w:trPr>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3</w:t>
            </w:r>
          </w:p>
        </w:tc>
        <w:tc>
          <w:tcPr>
            <w:tcW w:w="3260"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Asfaltowa warstwa wiążąca</w:t>
            </w:r>
          </w:p>
        </w:tc>
        <w:tc>
          <w:tcPr>
            <w:tcW w:w="4649" w:type="dxa"/>
            <w:tcBorders>
              <w:top w:val="single" w:sz="6" w:space="0" w:color="auto"/>
              <w:left w:val="nil"/>
              <w:bottom w:val="single" w:sz="6" w:space="0" w:color="auto"/>
              <w:right w:val="single" w:sz="6" w:space="0" w:color="auto"/>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od 0,1 do 0,3</w:t>
            </w:r>
          </w:p>
        </w:tc>
      </w:tr>
    </w:tbl>
    <w:p w:rsidR="007A3C26" w:rsidRPr="004A12E0" w:rsidRDefault="007A3C26" w:rsidP="00966C15">
      <w:pPr>
        <w:pStyle w:val="StylIwony"/>
        <w:spacing w:before="0" w:after="0"/>
        <w:jc w:val="left"/>
        <w:rPr>
          <w:rFonts w:ascii="Times New Roman" w:hAnsi="Times New Roman" w:cs="Times New Roman"/>
          <w:sz w:val="22"/>
          <w:szCs w:val="22"/>
        </w:rPr>
      </w:pPr>
      <w:r w:rsidRPr="004A12E0">
        <w:rPr>
          <w:rFonts w:ascii="Times New Roman" w:hAnsi="Times New Roman" w:cs="Times New Roman"/>
          <w:sz w:val="22"/>
          <w:szCs w:val="22"/>
        </w:rPr>
        <w:tab/>
      </w:r>
    </w:p>
    <w:p w:rsidR="007A3C26" w:rsidRPr="004A12E0" w:rsidRDefault="007A3C26" w:rsidP="001D0649">
      <w:pPr>
        <w:pStyle w:val="StylIwony"/>
        <w:spacing w:before="0" w:after="0"/>
        <w:ind w:firstLine="708"/>
        <w:rPr>
          <w:rFonts w:ascii="Times New Roman" w:hAnsi="Times New Roman" w:cs="Times New Roman"/>
          <w:sz w:val="22"/>
          <w:szCs w:val="22"/>
        </w:rPr>
      </w:pPr>
      <w:r w:rsidRPr="004A12E0">
        <w:rPr>
          <w:rFonts w:ascii="Times New Roman" w:hAnsi="Times New Roman" w:cs="Times New Roman"/>
          <w:sz w:val="22"/>
          <w:szCs w:val="22"/>
        </w:rPr>
        <w:t>Skropienie powinno być wykonane z wyprzedzeniem w czasie przewidzianym na odparowanie wody lub ulotnienie upłynniacza; orientacyjny czas wyprzedzenia wynosi co najmniej:</w:t>
      </w:r>
    </w:p>
    <w:p w:rsidR="007A3C26" w:rsidRPr="004A12E0" w:rsidRDefault="007A3C26" w:rsidP="001D0649">
      <w:pPr>
        <w:widowControl w:val="0"/>
        <w:numPr>
          <w:ilvl w:val="0"/>
          <w:numId w:val="20"/>
        </w:numPr>
        <w:tabs>
          <w:tab w:val="clear" w:pos="340"/>
          <w:tab w:val="num" w:pos="-1843"/>
          <w:tab w:val="left" w:pos="993"/>
        </w:tabs>
        <w:ind w:left="709" w:firstLine="0"/>
        <w:jc w:val="both"/>
        <w:rPr>
          <w:snapToGrid w:val="0"/>
          <w:sz w:val="22"/>
          <w:szCs w:val="22"/>
        </w:rPr>
      </w:pPr>
      <w:r w:rsidRPr="004A12E0">
        <w:rPr>
          <w:sz w:val="22"/>
          <w:szCs w:val="22"/>
        </w:rPr>
        <w:t>8 h    przy ilości powyżej 1,0 kg/m</w:t>
      </w:r>
      <w:r w:rsidRPr="004A12E0">
        <w:rPr>
          <w:sz w:val="22"/>
          <w:szCs w:val="22"/>
          <w:vertAlign w:val="superscript"/>
        </w:rPr>
        <w:t>2</w:t>
      </w:r>
      <w:r w:rsidRPr="004A12E0">
        <w:rPr>
          <w:sz w:val="22"/>
          <w:szCs w:val="22"/>
        </w:rPr>
        <w:t xml:space="preserve"> emulsji lub asfaltu upłynnionego</w:t>
      </w:r>
      <w:r w:rsidR="001D0649">
        <w:rPr>
          <w:sz w:val="22"/>
          <w:szCs w:val="22"/>
        </w:rPr>
        <w:t>,</w:t>
      </w:r>
    </w:p>
    <w:p w:rsidR="007A3C26" w:rsidRPr="004A12E0" w:rsidRDefault="007A3C26" w:rsidP="001D0649">
      <w:pPr>
        <w:widowControl w:val="0"/>
        <w:numPr>
          <w:ilvl w:val="0"/>
          <w:numId w:val="20"/>
        </w:numPr>
        <w:tabs>
          <w:tab w:val="clear" w:pos="340"/>
          <w:tab w:val="num" w:pos="-1843"/>
          <w:tab w:val="left" w:pos="993"/>
        </w:tabs>
        <w:ind w:left="709" w:firstLine="0"/>
        <w:jc w:val="both"/>
        <w:rPr>
          <w:snapToGrid w:val="0"/>
          <w:sz w:val="22"/>
          <w:szCs w:val="22"/>
        </w:rPr>
      </w:pPr>
      <w:r w:rsidRPr="004A12E0">
        <w:rPr>
          <w:sz w:val="22"/>
          <w:szCs w:val="22"/>
        </w:rPr>
        <w:t>2 h    przy ilości od 0,5 do 1,0 kg/m</w:t>
      </w:r>
      <w:r w:rsidRPr="004A12E0">
        <w:rPr>
          <w:sz w:val="22"/>
          <w:szCs w:val="22"/>
          <w:vertAlign w:val="superscript"/>
        </w:rPr>
        <w:t>2</w:t>
      </w:r>
      <w:r w:rsidRPr="004A12E0">
        <w:rPr>
          <w:sz w:val="22"/>
          <w:szCs w:val="22"/>
        </w:rPr>
        <w:t xml:space="preserve"> emulsji lub asfaltu upłynnionego</w:t>
      </w:r>
      <w:r w:rsidR="001D0649">
        <w:rPr>
          <w:sz w:val="22"/>
          <w:szCs w:val="22"/>
        </w:rPr>
        <w:t>,</w:t>
      </w:r>
    </w:p>
    <w:p w:rsidR="007A3C26" w:rsidRPr="004A12E0" w:rsidRDefault="007A3C26" w:rsidP="001D0649">
      <w:pPr>
        <w:widowControl w:val="0"/>
        <w:numPr>
          <w:ilvl w:val="0"/>
          <w:numId w:val="20"/>
        </w:numPr>
        <w:tabs>
          <w:tab w:val="clear" w:pos="340"/>
          <w:tab w:val="num" w:pos="-1843"/>
          <w:tab w:val="left" w:pos="993"/>
        </w:tabs>
        <w:ind w:left="709" w:firstLine="0"/>
        <w:jc w:val="both"/>
        <w:rPr>
          <w:sz w:val="22"/>
          <w:szCs w:val="22"/>
        </w:rPr>
      </w:pPr>
      <w:r w:rsidRPr="004A12E0">
        <w:rPr>
          <w:sz w:val="22"/>
          <w:szCs w:val="22"/>
        </w:rPr>
        <w:t>0,5 h przy ilości od 0,2 do 0,5 kg/m</w:t>
      </w:r>
      <w:r w:rsidRPr="004A12E0">
        <w:rPr>
          <w:sz w:val="22"/>
          <w:szCs w:val="22"/>
          <w:vertAlign w:val="superscript"/>
        </w:rPr>
        <w:t>2</w:t>
      </w:r>
      <w:r w:rsidRPr="004A12E0">
        <w:rPr>
          <w:sz w:val="22"/>
          <w:szCs w:val="22"/>
        </w:rPr>
        <w:t xml:space="preserve"> emulsji lub asfaltu upłynnionego.</w:t>
      </w:r>
    </w:p>
    <w:p w:rsidR="007A3C26" w:rsidRPr="004A12E0" w:rsidRDefault="007A3C26" w:rsidP="001D0649">
      <w:pPr>
        <w:pStyle w:val="StylIwony"/>
        <w:spacing w:before="0" w:after="0"/>
        <w:ind w:firstLine="708"/>
        <w:rPr>
          <w:rFonts w:ascii="Times New Roman" w:hAnsi="Times New Roman" w:cs="Times New Roman"/>
          <w:sz w:val="22"/>
          <w:szCs w:val="22"/>
        </w:rPr>
      </w:pPr>
      <w:r w:rsidRPr="004A12E0">
        <w:rPr>
          <w:rFonts w:ascii="Times New Roman" w:hAnsi="Times New Roman" w:cs="Times New Roman"/>
          <w:sz w:val="22"/>
          <w:szCs w:val="22"/>
        </w:rPr>
        <w:t>Wymaganie nie dotyczy skropienia rampą otaczarki.</w:t>
      </w:r>
    </w:p>
    <w:p w:rsidR="007A3C26" w:rsidRPr="004A12E0" w:rsidRDefault="007A3C26" w:rsidP="00966C15">
      <w:pPr>
        <w:pStyle w:val="Nagwek2"/>
        <w:spacing w:line="240" w:lineRule="auto"/>
        <w:jc w:val="both"/>
        <w:rPr>
          <w:sz w:val="22"/>
          <w:szCs w:val="22"/>
        </w:rPr>
      </w:pPr>
      <w:bookmarkStart w:id="281" w:name="_Toc405274777"/>
      <w:r w:rsidRPr="004A12E0">
        <w:rPr>
          <w:sz w:val="22"/>
          <w:szCs w:val="22"/>
        </w:rPr>
        <w:t>5.</w:t>
      </w:r>
      <w:r w:rsidR="001D0649">
        <w:rPr>
          <w:sz w:val="22"/>
          <w:szCs w:val="22"/>
        </w:rPr>
        <w:t>4</w:t>
      </w:r>
      <w:r w:rsidRPr="004A12E0">
        <w:rPr>
          <w:sz w:val="22"/>
          <w:szCs w:val="22"/>
        </w:rPr>
        <w:t>. Warunki przystąpienia do robót</w:t>
      </w:r>
      <w:bookmarkEnd w:id="281"/>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ab/>
      </w:r>
      <w:r w:rsidRPr="004A12E0">
        <w:rPr>
          <w:rFonts w:ascii="Times New Roman" w:hAnsi="Times New Roman" w:cs="Times New Roman"/>
          <w:sz w:val="22"/>
          <w:szCs w:val="22"/>
        </w:rPr>
        <w:t>Warstwa nawierzchni z betonu asfaltowego może być układana, gdy temperatura otoczenia jest nie niższa od +5</w:t>
      </w:r>
      <w:r w:rsidRPr="004A12E0">
        <w:rPr>
          <w:rFonts w:ascii="Times New Roman" w:hAnsi="Times New Roman" w:cs="Times New Roman"/>
          <w:sz w:val="22"/>
          <w:szCs w:val="22"/>
          <w:vertAlign w:val="superscript"/>
        </w:rPr>
        <w:t>o</w:t>
      </w:r>
      <w:r w:rsidRPr="004A12E0">
        <w:rPr>
          <w:rFonts w:ascii="Times New Roman" w:hAnsi="Times New Roman" w:cs="Times New Roman"/>
          <w:sz w:val="22"/>
          <w:szCs w:val="22"/>
        </w:rPr>
        <w:t xml:space="preserve"> C dla wykonywanej warstwy grubości  </w:t>
      </w:r>
      <w:r w:rsidRPr="004A12E0">
        <w:rPr>
          <w:rFonts w:ascii="Times New Roman" w:hAnsi="Times New Roman" w:cs="Times New Roman"/>
          <w:sz w:val="22"/>
          <w:szCs w:val="22"/>
        </w:rPr>
        <w:sym w:font="Century Schoolbook" w:char="003E"/>
      </w:r>
      <w:r w:rsidRPr="004A12E0">
        <w:rPr>
          <w:rFonts w:ascii="Times New Roman" w:hAnsi="Times New Roman" w:cs="Times New Roman"/>
          <w:sz w:val="22"/>
          <w:szCs w:val="22"/>
        </w:rPr>
        <w:t xml:space="preserve"> 8 cm i + 10</w:t>
      </w:r>
      <w:r w:rsidRPr="004A12E0">
        <w:rPr>
          <w:rFonts w:ascii="Times New Roman" w:hAnsi="Times New Roman" w:cs="Times New Roman"/>
          <w:sz w:val="22"/>
          <w:szCs w:val="22"/>
          <w:vertAlign w:val="superscript"/>
        </w:rPr>
        <w:t>0</w:t>
      </w:r>
      <w:r w:rsidRPr="004A12E0">
        <w:rPr>
          <w:rFonts w:ascii="Times New Roman" w:hAnsi="Times New Roman" w:cs="Times New Roman"/>
          <w:sz w:val="22"/>
          <w:szCs w:val="22"/>
        </w:rPr>
        <w:t xml:space="preserve"> C dla wykonywanej warstwy grubości  </w:t>
      </w:r>
      <w:r w:rsidRPr="004A12E0">
        <w:rPr>
          <w:rFonts w:ascii="Times New Roman" w:hAnsi="Times New Roman" w:cs="Times New Roman"/>
          <w:sz w:val="22"/>
          <w:szCs w:val="22"/>
        </w:rPr>
        <w:sym w:font="Symbol" w:char="F0A3"/>
      </w:r>
      <w:r w:rsidRPr="004A12E0">
        <w:rPr>
          <w:rFonts w:ascii="Times New Roman" w:hAnsi="Times New Roman" w:cs="Times New Roman"/>
          <w:sz w:val="22"/>
          <w:szCs w:val="22"/>
        </w:rPr>
        <w:t xml:space="preserve"> 8 cm. Nie dopuszcza się układania mieszanki mineralno-asfaltowej na mokrym podłożu, podczas opadów atmosferycznych oraz silnego wiatru   (V </w:t>
      </w:r>
      <w:r w:rsidRPr="004A12E0">
        <w:rPr>
          <w:rFonts w:ascii="Times New Roman" w:hAnsi="Times New Roman" w:cs="Times New Roman"/>
          <w:sz w:val="22"/>
          <w:szCs w:val="22"/>
        </w:rPr>
        <w:sym w:font="Century Schoolbook" w:char="003E"/>
      </w:r>
      <w:r w:rsidRPr="004A12E0">
        <w:rPr>
          <w:rFonts w:ascii="Times New Roman" w:hAnsi="Times New Roman" w:cs="Times New Roman"/>
          <w:sz w:val="22"/>
          <w:szCs w:val="22"/>
        </w:rPr>
        <w:t xml:space="preserve"> 16 m/s).</w:t>
      </w:r>
    </w:p>
    <w:p w:rsidR="007A3C26" w:rsidRPr="004A12E0" w:rsidRDefault="007A3C26" w:rsidP="00966C15">
      <w:pPr>
        <w:pStyle w:val="Nagwek2"/>
        <w:spacing w:line="240" w:lineRule="auto"/>
        <w:jc w:val="both"/>
        <w:rPr>
          <w:b w:val="0"/>
          <w:bCs w:val="0"/>
          <w:sz w:val="22"/>
          <w:szCs w:val="22"/>
        </w:rPr>
      </w:pPr>
      <w:bookmarkStart w:id="282" w:name="_Toc405274780"/>
      <w:r w:rsidRPr="004A12E0">
        <w:rPr>
          <w:sz w:val="22"/>
          <w:szCs w:val="22"/>
        </w:rPr>
        <w:t>5.</w:t>
      </w:r>
      <w:r w:rsidR="001D0649">
        <w:rPr>
          <w:sz w:val="22"/>
          <w:szCs w:val="22"/>
        </w:rPr>
        <w:t>5</w:t>
      </w:r>
      <w:r w:rsidRPr="004A12E0">
        <w:rPr>
          <w:sz w:val="22"/>
          <w:szCs w:val="22"/>
        </w:rPr>
        <w:t>. Wykonanie warstwy z betonu  asfaltowego</w:t>
      </w:r>
      <w:bookmarkEnd w:id="282"/>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b/>
          <w:bCs/>
          <w:sz w:val="22"/>
          <w:szCs w:val="22"/>
        </w:rPr>
        <w:tab/>
      </w:r>
      <w:r w:rsidRPr="004A12E0">
        <w:rPr>
          <w:rFonts w:ascii="Times New Roman" w:hAnsi="Times New Roman" w:cs="Times New Roman"/>
          <w:sz w:val="22"/>
          <w:szCs w:val="22"/>
        </w:rPr>
        <w:t>Mieszanka mineralno-asfaltowa powinna być wbudowywana układarką wyposażoną w układ z automatycznym sterowaniem grubości warstwy i utrzymywaniem niwelety zgodnie z dokumentacją projektową.</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Temperatura mieszanki wbudowywanej nie powinna być niższa od minimalnej temperatury mieszanki podanej w pkcie 5.3.</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lastRenderedPageBreak/>
        <w:tab/>
        <w:t>Zagęszczanie mieszanki powinno odbywać się bezzwłocznie zgodnie ze schematem przejść walca ustalonym na odcinku próbnym.</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Początkowa temperatura mieszanki w czasie zagęszczania powinna wynosić nie mniej niż:</w:t>
      </w:r>
    </w:p>
    <w:p w:rsidR="007A3C26" w:rsidRPr="004A12E0" w:rsidRDefault="007A3C26" w:rsidP="001D0649">
      <w:pPr>
        <w:widowControl w:val="0"/>
        <w:numPr>
          <w:ilvl w:val="0"/>
          <w:numId w:val="20"/>
        </w:numPr>
        <w:tabs>
          <w:tab w:val="clear" w:pos="340"/>
          <w:tab w:val="left" w:pos="993"/>
        </w:tabs>
        <w:ind w:left="709" w:firstLine="0"/>
        <w:jc w:val="both"/>
        <w:rPr>
          <w:snapToGrid w:val="0"/>
          <w:sz w:val="22"/>
          <w:szCs w:val="22"/>
        </w:rPr>
      </w:pPr>
      <w:r w:rsidRPr="004A12E0">
        <w:rPr>
          <w:sz w:val="22"/>
          <w:szCs w:val="22"/>
        </w:rPr>
        <w:t>dla asfaltu D 50</w:t>
      </w:r>
      <w:r w:rsidRPr="004A12E0">
        <w:rPr>
          <w:sz w:val="22"/>
          <w:szCs w:val="22"/>
        </w:rPr>
        <w:tab/>
      </w:r>
      <w:r w:rsidRPr="004A12E0">
        <w:rPr>
          <w:sz w:val="22"/>
          <w:szCs w:val="22"/>
        </w:rPr>
        <w:tab/>
        <w:t>130</w:t>
      </w:r>
      <w:r w:rsidRPr="004A12E0">
        <w:rPr>
          <w:sz w:val="22"/>
          <w:szCs w:val="22"/>
          <w:vertAlign w:val="superscript"/>
        </w:rPr>
        <w:t>o</w:t>
      </w:r>
      <w:r w:rsidRPr="004A12E0">
        <w:rPr>
          <w:sz w:val="22"/>
          <w:szCs w:val="22"/>
        </w:rPr>
        <w:t xml:space="preserve"> C,</w:t>
      </w:r>
      <w:r w:rsidRPr="004A12E0">
        <w:rPr>
          <w:snapToGrid w:val="0"/>
          <w:sz w:val="22"/>
          <w:szCs w:val="22"/>
        </w:rPr>
        <w:t xml:space="preserve">                                                                                              </w:t>
      </w:r>
    </w:p>
    <w:p w:rsidR="007A3C26" w:rsidRPr="004A12E0" w:rsidRDefault="007A3C26" w:rsidP="001D0649">
      <w:pPr>
        <w:widowControl w:val="0"/>
        <w:numPr>
          <w:ilvl w:val="0"/>
          <w:numId w:val="20"/>
        </w:numPr>
        <w:tabs>
          <w:tab w:val="clear" w:pos="340"/>
          <w:tab w:val="left" w:pos="993"/>
        </w:tabs>
        <w:ind w:left="709" w:firstLine="0"/>
        <w:jc w:val="both"/>
        <w:rPr>
          <w:snapToGrid w:val="0"/>
          <w:sz w:val="22"/>
          <w:szCs w:val="22"/>
        </w:rPr>
      </w:pPr>
      <w:r w:rsidRPr="004A12E0">
        <w:rPr>
          <w:sz w:val="22"/>
          <w:szCs w:val="22"/>
        </w:rPr>
        <w:t>dla asfaltu D 70</w:t>
      </w:r>
      <w:r w:rsidRPr="004A12E0">
        <w:rPr>
          <w:sz w:val="22"/>
          <w:szCs w:val="22"/>
        </w:rPr>
        <w:tab/>
      </w:r>
      <w:r w:rsidRPr="004A12E0">
        <w:rPr>
          <w:sz w:val="22"/>
          <w:szCs w:val="22"/>
        </w:rPr>
        <w:tab/>
        <w:t>125</w:t>
      </w:r>
      <w:r w:rsidRPr="004A12E0">
        <w:rPr>
          <w:sz w:val="22"/>
          <w:szCs w:val="22"/>
          <w:vertAlign w:val="superscript"/>
        </w:rPr>
        <w:t>o</w:t>
      </w:r>
      <w:r w:rsidRPr="004A12E0">
        <w:rPr>
          <w:sz w:val="22"/>
          <w:szCs w:val="22"/>
        </w:rPr>
        <w:t xml:space="preserve"> C,</w:t>
      </w:r>
      <w:r w:rsidRPr="004A12E0">
        <w:rPr>
          <w:snapToGrid w:val="0"/>
          <w:sz w:val="22"/>
          <w:szCs w:val="22"/>
        </w:rPr>
        <w:t xml:space="preserve">                                                                                              </w:t>
      </w:r>
    </w:p>
    <w:p w:rsidR="007A3C26" w:rsidRPr="004A12E0" w:rsidRDefault="007A3C26" w:rsidP="001D0649">
      <w:pPr>
        <w:widowControl w:val="0"/>
        <w:numPr>
          <w:ilvl w:val="0"/>
          <w:numId w:val="20"/>
        </w:numPr>
        <w:tabs>
          <w:tab w:val="clear" w:pos="340"/>
          <w:tab w:val="left" w:pos="993"/>
        </w:tabs>
        <w:ind w:left="709" w:firstLine="0"/>
        <w:jc w:val="both"/>
        <w:rPr>
          <w:snapToGrid w:val="0"/>
          <w:sz w:val="22"/>
          <w:szCs w:val="22"/>
        </w:rPr>
      </w:pPr>
      <w:r w:rsidRPr="004A12E0">
        <w:rPr>
          <w:sz w:val="22"/>
          <w:szCs w:val="22"/>
        </w:rPr>
        <w:t>dla asfaltu D 100</w:t>
      </w:r>
      <w:r w:rsidRPr="004A12E0">
        <w:rPr>
          <w:sz w:val="22"/>
          <w:szCs w:val="22"/>
        </w:rPr>
        <w:tab/>
      </w:r>
      <w:r w:rsidRPr="004A12E0">
        <w:rPr>
          <w:sz w:val="22"/>
          <w:szCs w:val="22"/>
        </w:rPr>
        <w:tab/>
        <w:t>120</w:t>
      </w:r>
      <w:r w:rsidRPr="004A12E0">
        <w:rPr>
          <w:sz w:val="22"/>
          <w:szCs w:val="22"/>
          <w:vertAlign w:val="superscript"/>
        </w:rPr>
        <w:t>o</w:t>
      </w:r>
      <w:r w:rsidRPr="004A12E0">
        <w:rPr>
          <w:sz w:val="22"/>
          <w:szCs w:val="22"/>
        </w:rPr>
        <w:t xml:space="preserve"> C,</w:t>
      </w:r>
      <w:r w:rsidRPr="004A12E0">
        <w:rPr>
          <w:snapToGrid w:val="0"/>
          <w:sz w:val="22"/>
          <w:szCs w:val="22"/>
        </w:rPr>
        <w:t xml:space="preserve">                                                                                              </w:t>
      </w:r>
    </w:p>
    <w:p w:rsidR="007A3C26" w:rsidRPr="004A12E0" w:rsidRDefault="007A3C26" w:rsidP="001D0649">
      <w:pPr>
        <w:widowControl w:val="0"/>
        <w:numPr>
          <w:ilvl w:val="0"/>
          <w:numId w:val="20"/>
        </w:numPr>
        <w:tabs>
          <w:tab w:val="clear" w:pos="340"/>
          <w:tab w:val="left" w:pos="993"/>
        </w:tabs>
        <w:ind w:left="709" w:firstLine="0"/>
        <w:jc w:val="both"/>
        <w:rPr>
          <w:sz w:val="22"/>
          <w:szCs w:val="22"/>
        </w:rPr>
      </w:pPr>
      <w:r w:rsidRPr="004A12E0">
        <w:rPr>
          <w:sz w:val="22"/>
          <w:szCs w:val="22"/>
        </w:rPr>
        <w:t>dla polimeroasfaltu - wg wskazań producenta polimeroasfaltów.</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Zagęszczanie należy rozpocząć od krawędzi nawierzchni ku osi.</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Złącza w nawierzchni powinny być wykonane w linii prostej, równolegle lub prostopadle do osi drogi.</w:t>
      </w:r>
    </w:p>
    <w:p w:rsidR="007A3C26" w:rsidRPr="004A12E0" w:rsidRDefault="007A3C26" w:rsidP="00966C15">
      <w:pPr>
        <w:pStyle w:val="StylIwony"/>
        <w:spacing w:before="0" w:after="0"/>
        <w:rPr>
          <w:rFonts w:ascii="Times New Roman" w:hAnsi="Times New Roman" w:cs="Times New Roman"/>
          <w:sz w:val="22"/>
          <w:szCs w:val="22"/>
        </w:rPr>
      </w:pPr>
      <w:r w:rsidRPr="004A12E0">
        <w:rPr>
          <w:rFonts w:ascii="Times New Roman" w:hAnsi="Times New Roman" w:cs="Times New Roman"/>
          <w:sz w:val="22"/>
          <w:szCs w:val="22"/>
        </w:rPr>
        <w:tab/>
        <w:t>Złącza w konstrukcji wielowarstwowej powinny być przesunięte względem siebie co najmniej o 15 cm. Złącza powinny być całkowicie związane, a przylegające warstwy powinny być w jednym poziomie.</w:t>
      </w:r>
    </w:p>
    <w:p w:rsidR="007A3C26" w:rsidRPr="004A12E0" w:rsidRDefault="007A3C26" w:rsidP="00966C15">
      <w:pPr>
        <w:pStyle w:val="tekstost"/>
        <w:rPr>
          <w:sz w:val="22"/>
          <w:szCs w:val="22"/>
        </w:rPr>
      </w:pPr>
      <w:r w:rsidRPr="004A12E0">
        <w:rPr>
          <w:sz w:val="22"/>
          <w:szCs w:val="22"/>
        </w:rPr>
        <w:tab/>
        <w:t xml:space="preserve">Złącze robocze powinno być równo obcięte i powierzchnia obciętej krawędzi powinna być posmarowana asfaltem lub oklejona samoprzylepną taśmą asfaltowo-kauczukową. Sposób wykonywania złącz roboczych powinien być zaakceptowany przez </w:t>
      </w:r>
      <w:r w:rsidR="001D0649">
        <w:rPr>
          <w:sz w:val="22"/>
          <w:szCs w:val="22"/>
        </w:rPr>
        <w:t>Inspektora nadzoru</w:t>
      </w:r>
      <w:r w:rsidRPr="004A12E0">
        <w:rPr>
          <w:sz w:val="22"/>
          <w:szCs w:val="22"/>
        </w:rPr>
        <w:t>.</w:t>
      </w:r>
    </w:p>
    <w:p w:rsidR="007A3C26" w:rsidRPr="004A12E0" w:rsidRDefault="007A3C26" w:rsidP="00966C15">
      <w:pPr>
        <w:widowControl w:val="0"/>
        <w:jc w:val="both"/>
        <w:rPr>
          <w:b/>
          <w:bCs/>
          <w:snapToGrid w:val="0"/>
          <w:sz w:val="22"/>
          <w:szCs w:val="22"/>
          <w:u w:val="single"/>
        </w:rPr>
      </w:pPr>
    </w:p>
    <w:p w:rsidR="007A3C26" w:rsidRPr="004A12E0" w:rsidRDefault="007A3C26" w:rsidP="00966C15">
      <w:pPr>
        <w:widowControl w:val="0"/>
        <w:jc w:val="both"/>
        <w:rPr>
          <w:b/>
          <w:bCs/>
          <w:snapToGrid w:val="0"/>
          <w:sz w:val="22"/>
          <w:szCs w:val="22"/>
          <w:u w:val="single"/>
        </w:rPr>
      </w:pPr>
      <w:r w:rsidRPr="004A12E0">
        <w:rPr>
          <w:b/>
          <w:bCs/>
          <w:snapToGrid w:val="0"/>
          <w:sz w:val="22"/>
          <w:szCs w:val="22"/>
          <w:u w:val="single"/>
        </w:rPr>
        <w:t>6. KONTROLA JAKOŚCI ROBOT</w:t>
      </w:r>
    </w:p>
    <w:p w:rsidR="007A3C26" w:rsidRPr="004A12E0" w:rsidRDefault="007A3C26" w:rsidP="00966C15">
      <w:pPr>
        <w:pStyle w:val="Tekstpodstawowy2"/>
        <w:widowControl w:val="0"/>
        <w:tabs>
          <w:tab w:val="right" w:pos="9360"/>
        </w:tabs>
        <w:overflowPunct/>
        <w:autoSpaceDE/>
        <w:autoSpaceDN/>
        <w:adjustRightInd/>
        <w:ind w:left="0" w:firstLine="0"/>
        <w:textAlignment w:val="auto"/>
        <w:rPr>
          <w:b/>
          <w:bCs/>
          <w:snapToGrid w:val="0"/>
          <w:sz w:val="22"/>
          <w:szCs w:val="22"/>
        </w:rPr>
      </w:pPr>
      <w:bookmarkStart w:id="283" w:name="_Toc405274782"/>
      <w:r w:rsidRPr="004A12E0">
        <w:rPr>
          <w:b/>
          <w:bCs/>
          <w:snapToGrid w:val="0"/>
          <w:sz w:val="22"/>
          <w:szCs w:val="22"/>
        </w:rPr>
        <w:t>6.1. Ogólne zasady kontroli jakości robót</w:t>
      </w:r>
      <w:bookmarkEnd w:id="283"/>
    </w:p>
    <w:p w:rsidR="007A3C26" w:rsidRPr="004A12E0" w:rsidRDefault="007A3C26" w:rsidP="00966C15">
      <w:pPr>
        <w:pStyle w:val="Tekstpodstawowy2"/>
        <w:widowControl w:val="0"/>
        <w:tabs>
          <w:tab w:val="right" w:pos="0"/>
        </w:tabs>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Ogólne zasady kontroli jakości robót podano w ST D-M-00.00.00 „Wymagania ogólne” pkt 6.</w:t>
      </w:r>
    </w:p>
    <w:p w:rsidR="007A3C26" w:rsidRPr="004A12E0" w:rsidRDefault="007A3C26" w:rsidP="00966C15">
      <w:pPr>
        <w:pStyle w:val="Tekstpodstawowy2"/>
        <w:widowControl w:val="0"/>
        <w:tabs>
          <w:tab w:val="right" w:pos="9360"/>
        </w:tabs>
        <w:overflowPunct/>
        <w:autoSpaceDE/>
        <w:autoSpaceDN/>
        <w:adjustRightInd/>
        <w:ind w:left="0" w:firstLine="0"/>
        <w:textAlignment w:val="auto"/>
        <w:rPr>
          <w:b/>
          <w:bCs/>
          <w:snapToGrid w:val="0"/>
          <w:sz w:val="22"/>
          <w:szCs w:val="22"/>
        </w:rPr>
      </w:pPr>
      <w:bookmarkStart w:id="284" w:name="_Toc405274783"/>
      <w:r w:rsidRPr="004A12E0">
        <w:rPr>
          <w:b/>
          <w:bCs/>
          <w:snapToGrid w:val="0"/>
          <w:sz w:val="22"/>
          <w:szCs w:val="22"/>
        </w:rPr>
        <w:t>6.2. Badania przed przystąpieniem do robót</w:t>
      </w:r>
      <w:bookmarkEnd w:id="284"/>
    </w:p>
    <w:p w:rsidR="007A3C26" w:rsidRPr="004A12E0" w:rsidRDefault="007A3C26" w:rsidP="00966C15">
      <w:pPr>
        <w:pStyle w:val="Tekstpodstawowy2"/>
        <w:widowControl w:val="0"/>
        <w:tabs>
          <w:tab w:val="right" w:pos="0"/>
        </w:tabs>
        <w:overflowPunct/>
        <w:autoSpaceDE/>
        <w:autoSpaceDN/>
        <w:adjustRightInd/>
        <w:ind w:left="0" w:firstLine="0"/>
        <w:textAlignment w:val="auto"/>
        <w:rPr>
          <w:snapToGrid w:val="0"/>
          <w:sz w:val="22"/>
          <w:szCs w:val="22"/>
        </w:rPr>
      </w:pPr>
      <w:r w:rsidRPr="004A12E0">
        <w:rPr>
          <w:snapToGrid w:val="0"/>
          <w:sz w:val="22"/>
          <w:szCs w:val="22"/>
        </w:rPr>
        <w:tab/>
        <w:t>Przed przystąpieniem do robót Wykonawca powinien wykonać badania asfaltu, wypełniacza oraz kruszyw przeznaczonych do produkcji mieszanki mineralno-asfaltowej i przedstawić wyniki tych badań Inżynierowi do akceptacji.</w:t>
      </w:r>
    </w:p>
    <w:p w:rsidR="007A3C26" w:rsidRPr="004A12E0" w:rsidRDefault="007A3C26" w:rsidP="00966C15">
      <w:pPr>
        <w:pStyle w:val="Tekstpodstawowy2"/>
        <w:widowControl w:val="0"/>
        <w:tabs>
          <w:tab w:val="right" w:pos="0"/>
        </w:tabs>
        <w:overflowPunct/>
        <w:autoSpaceDE/>
        <w:autoSpaceDN/>
        <w:adjustRightInd/>
        <w:ind w:left="0" w:firstLine="0"/>
        <w:textAlignment w:val="auto"/>
        <w:rPr>
          <w:b/>
          <w:bCs/>
          <w:snapToGrid w:val="0"/>
          <w:sz w:val="22"/>
          <w:szCs w:val="22"/>
        </w:rPr>
      </w:pPr>
      <w:bookmarkStart w:id="285" w:name="_Toc405274785"/>
      <w:r w:rsidRPr="004A12E0">
        <w:rPr>
          <w:b/>
          <w:bCs/>
          <w:snapToGrid w:val="0"/>
          <w:sz w:val="22"/>
          <w:szCs w:val="22"/>
        </w:rPr>
        <w:t>6.</w:t>
      </w:r>
      <w:r w:rsidR="008650AB">
        <w:rPr>
          <w:b/>
          <w:bCs/>
          <w:snapToGrid w:val="0"/>
          <w:sz w:val="22"/>
          <w:szCs w:val="22"/>
        </w:rPr>
        <w:t>3</w:t>
      </w:r>
      <w:r w:rsidRPr="004A12E0">
        <w:rPr>
          <w:b/>
          <w:bCs/>
          <w:snapToGrid w:val="0"/>
          <w:sz w:val="22"/>
          <w:szCs w:val="22"/>
        </w:rPr>
        <w:t>. Badania dotyczące cech geometrycznych i właściwości warstw nawierzchni  z betonu asfaltowego</w:t>
      </w:r>
      <w:bookmarkEnd w:id="285"/>
    </w:p>
    <w:p w:rsidR="007A3C26" w:rsidRPr="004A12E0" w:rsidRDefault="007A3C26" w:rsidP="00966C15">
      <w:pPr>
        <w:pStyle w:val="Tekstpodstawowy2"/>
        <w:widowControl w:val="0"/>
        <w:tabs>
          <w:tab w:val="right" w:pos="9360"/>
        </w:tabs>
        <w:overflowPunct/>
        <w:autoSpaceDE/>
        <w:autoSpaceDN/>
        <w:adjustRightInd/>
        <w:ind w:left="0" w:firstLine="0"/>
        <w:textAlignment w:val="auto"/>
        <w:rPr>
          <w:b/>
          <w:bCs/>
          <w:snapToGrid w:val="0"/>
          <w:sz w:val="22"/>
          <w:szCs w:val="22"/>
        </w:rPr>
      </w:pPr>
      <w:bookmarkStart w:id="286" w:name="_Toc405274786"/>
      <w:r w:rsidRPr="004A12E0">
        <w:rPr>
          <w:b/>
          <w:bCs/>
          <w:snapToGrid w:val="0"/>
          <w:sz w:val="22"/>
          <w:szCs w:val="22"/>
        </w:rPr>
        <w:t>6.</w:t>
      </w:r>
      <w:r w:rsidR="008650AB">
        <w:rPr>
          <w:b/>
          <w:bCs/>
          <w:snapToGrid w:val="0"/>
          <w:sz w:val="22"/>
          <w:szCs w:val="22"/>
        </w:rPr>
        <w:t>3</w:t>
      </w:r>
      <w:r w:rsidRPr="004A12E0">
        <w:rPr>
          <w:b/>
          <w:bCs/>
          <w:snapToGrid w:val="0"/>
          <w:sz w:val="22"/>
          <w:szCs w:val="22"/>
        </w:rPr>
        <w:t xml:space="preserve">.1. </w:t>
      </w:r>
      <w:r w:rsidRPr="004A12E0">
        <w:rPr>
          <w:snapToGrid w:val="0"/>
          <w:sz w:val="22"/>
          <w:szCs w:val="22"/>
        </w:rPr>
        <w:t>Częstotliwość oraz zakres badań i pomiarów</w:t>
      </w:r>
      <w:bookmarkEnd w:id="286"/>
    </w:p>
    <w:p w:rsidR="007A3C26" w:rsidRPr="004A12E0" w:rsidRDefault="007A3C26" w:rsidP="00966C15">
      <w:pPr>
        <w:pStyle w:val="Tekstpodstawowy2"/>
        <w:widowControl w:val="0"/>
        <w:tabs>
          <w:tab w:val="right" w:pos="0"/>
        </w:tabs>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 xml:space="preserve">Częstotliwość oraz zakres badań i pomiarów wykonanych warstw nawierzchni z betonu asfaltowego podaje tablica </w:t>
      </w:r>
      <w:r w:rsidR="008650AB">
        <w:rPr>
          <w:snapToGrid w:val="0"/>
          <w:sz w:val="22"/>
          <w:szCs w:val="22"/>
        </w:rPr>
        <w:t>5</w:t>
      </w:r>
      <w:r w:rsidRPr="004A12E0">
        <w:rPr>
          <w:snapToGrid w:val="0"/>
          <w:sz w:val="22"/>
          <w:szCs w:val="22"/>
        </w:rPr>
        <w:t>.</w:t>
      </w:r>
    </w:p>
    <w:p w:rsidR="007A3C26" w:rsidRPr="004A12E0" w:rsidRDefault="007A3C26" w:rsidP="00966C15">
      <w:pPr>
        <w:pStyle w:val="Tekstpodstawowy2"/>
        <w:widowControl w:val="0"/>
        <w:tabs>
          <w:tab w:val="right" w:pos="9360"/>
        </w:tabs>
        <w:overflowPunct/>
        <w:autoSpaceDE/>
        <w:autoSpaceDN/>
        <w:adjustRightInd/>
        <w:spacing w:before="120" w:after="120"/>
        <w:ind w:left="0" w:firstLine="0"/>
        <w:jc w:val="left"/>
        <w:textAlignment w:val="auto"/>
        <w:rPr>
          <w:bCs/>
          <w:i/>
          <w:iCs/>
          <w:snapToGrid w:val="0"/>
          <w:sz w:val="22"/>
          <w:szCs w:val="22"/>
        </w:rPr>
      </w:pPr>
      <w:r w:rsidRPr="004A12E0">
        <w:rPr>
          <w:bCs/>
          <w:i/>
          <w:iCs/>
          <w:snapToGrid w:val="0"/>
          <w:sz w:val="22"/>
          <w:szCs w:val="22"/>
        </w:rPr>
        <w:t xml:space="preserve">Tablica </w:t>
      </w:r>
      <w:r w:rsidR="008650AB">
        <w:rPr>
          <w:bCs/>
          <w:i/>
          <w:iCs/>
          <w:snapToGrid w:val="0"/>
          <w:sz w:val="22"/>
          <w:szCs w:val="22"/>
        </w:rPr>
        <w:t>5</w:t>
      </w:r>
      <w:r w:rsidRPr="004A12E0">
        <w:rPr>
          <w:bCs/>
          <w:i/>
          <w:iCs/>
          <w:snapToGrid w:val="0"/>
          <w:sz w:val="22"/>
          <w:szCs w:val="22"/>
        </w:rPr>
        <w:t>. Częstotliwość oraz zakres badań i pomiarów wykonanej warstwy z betonu asfaltowego</w:t>
      </w:r>
    </w:p>
    <w:tbl>
      <w:tblPr>
        <w:tblW w:w="0" w:type="auto"/>
        <w:jc w:val="center"/>
        <w:tblLayout w:type="fixed"/>
        <w:tblCellMar>
          <w:left w:w="70" w:type="dxa"/>
          <w:right w:w="70" w:type="dxa"/>
        </w:tblCellMar>
        <w:tblLook w:val="0000" w:firstRow="0" w:lastRow="0" w:firstColumn="0" w:lastColumn="0" w:noHBand="0" w:noVBand="0"/>
      </w:tblPr>
      <w:tblGrid>
        <w:gridCol w:w="496"/>
        <w:gridCol w:w="2835"/>
        <w:gridCol w:w="4394"/>
      </w:tblGrid>
      <w:tr w:rsidR="007A3C26" w:rsidRPr="004A12E0" w:rsidTr="0081613D">
        <w:trPr>
          <w:jc w:val="center"/>
        </w:trPr>
        <w:tc>
          <w:tcPr>
            <w:tcW w:w="496" w:type="dxa"/>
            <w:tcBorders>
              <w:top w:val="single" w:sz="6" w:space="0" w:color="auto"/>
              <w:left w:val="single" w:sz="6" w:space="0" w:color="auto"/>
              <w:bottom w:val="doub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b/>
                <w:bCs/>
                <w:snapToGrid w:val="0"/>
                <w:sz w:val="22"/>
                <w:szCs w:val="22"/>
              </w:rPr>
            </w:pPr>
            <w:r w:rsidRPr="004A12E0">
              <w:rPr>
                <w:b/>
                <w:bCs/>
                <w:snapToGrid w:val="0"/>
                <w:sz w:val="22"/>
                <w:szCs w:val="22"/>
              </w:rPr>
              <w:t>Lp.</w:t>
            </w:r>
          </w:p>
        </w:tc>
        <w:tc>
          <w:tcPr>
            <w:tcW w:w="2835" w:type="dxa"/>
            <w:tcBorders>
              <w:top w:val="single" w:sz="6" w:space="0" w:color="auto"/>
              <w:left w:val="single" w:sz="6" w:space="0" w:color="auto"/>
              <w:bottom w:val="doub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b/>
                <w:bCs/>
                <w:snapToGrid w:val="0"/>
                <w:sz w:val="22"/>
                <w:szCs w:val="22"/>
              </w:rPr>
            </w:pPr>
            <w:r w:rsidRPr="004A12E0">
              <w:rPr>
                <w:b/>
                <w:bCs/>
                <w:snapToGrid w:val="0"/>
                <w:sz w:val="22"/>
                <w:szCs w:val="22"/>
              </w:rPr>
              <w:t>Badana cecha</w:t>
            </w:r>
          </w:p>
        </w:tc>
        <w:tc>
          <w:tcPr>
            <w:tcW w:w="4394" w:type="dxa"/>
            <w:tcBorders>
              <w:top w:val="single" w:sz="6" w:space="0" w:color="auto"/>
              <w:left w:val="single" w:sz="6" w:space="0" w:color="auto"/>
              <w:bottom w:val="doub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b/>
                <w:bCs/>
                <w:snapToGrid w:val="0"/>
                <w:sz w:val="22"/>
                <w:szCs w:val="22"/>
              </w:rPr>
            </w:pPr>
            <w:r w:rsidRPr="004A12E0">
              <w:rPr>
                <w:b/>
                <w:bCs/>
                <w:snapToGrid w:val="0"/>
                <w:sz w:val="22"/>
                <w:szCs w:val="22"/>
              </w:rPr>
              <w:t>Minimalna częstotliwość badań i pomiarów</w:t>
            </w:r>
          </w:p>
        </w:tc>
      </w:tr>
      <w:tr w:rsidR="007A3C26" w:rsidRPr="004A12E0" w:rsidTr="0081613D">
        <w:trPr>
          <w:jc w:val="center"/>
        </w:trPr>
        <w:tc>
          <w:tcPr>
            <w:tcW w:w="496" w:type="dxa"/>
            <w:tcBorders>
              <w:top w:val="nil"/>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1</w:t>
            </w:r>
          </w:p>
        </w:tc>
        <w:tc>
          <w:tcPr>
            <w:tcW w:w="2835" w:type="dxa"/>
            <w:tcBorders>
              <w:top w:val="nil"/>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Szerokość warstwy</w:t>
            </w:r>
          </w:p>
        </w:tc>
        <w:tc>
          <w:tcPr>
            <w:tcW w:w="4394" w:type="dxa"/>
            <w:tcBorders>
              <w:top w:val="nil"/>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2 razy na odcinku drogi o długości 1 km</w:t>
            </w:r>
          </w:p>
        </w:tc>
      </w:tr>
      <w:tr w:rsidR="007A3C26" w:rsidRPr="004A12E0" w:rsidTr="0081613D">
        <w:trPr>
          <w:jc w:val="center"/>
        </w:trPr>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2</w:t>
            </w:r>
          </w:p>
        </w:tc>
        <w:tc>
          <w:tcPr>
            <w:tcW w:w="283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Równość podłużna warstwy</w:t>
            </w:r>
          </w:p>
        </w:tc>
        <w:tc>
          <w:tcPr>
            <w:tcW w:w="4394"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każdy pas ruchu planografem lub łatą co 10 m</w:t>
            </w:r>
          </w:p>
        </w:tc>
      </w:tr>
      <w:tr w:rsidR="007A3C26" w:rsidRPr="004A12E0" w:rsidTr="0081613D">
        <w:trPr>
          <w:jc w:val="center"/>
        </w:trPr>
        <w:tc>
          <w:tcPr>
            <w:tcW w:w="496" w:type="dxa"/>
            <w:tcBorders>
              <w:top w:val="single" w:sz="6" w:space="0" w:color="auto"/>
              <w:left w:val="single" w:sz="6" w:space="0" w:color="auto"/>
              <w:bottom w:val="nil"/>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3</w:t>
            </w:r>
          </w:p>
        </w:tc>
        <w:tc>
          <w:tcPr>
            <w:tcW w:w="2835" w:type="dxa"/>
            <w:tcBorders>
              <w:top w:val="single" w:sz="6" w:space="0" w:color="auto"/>
              <w:left w:val="single" w:sz="6" w:space="0" w:color="auto"/>
              <w:bottom w:val="nil"/>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Równość poprzeczna warstwy</w:t>
            </w:r>
          </w:p>
        </w:tc>
        <w:tc>
          <w:tcPr>
            <w:tcW w:w="4394" w:type="dxa"/>
            <w:tcBorders>
              <w:top w:val="single" w:sz="6" w:space="0" w:color="auto"/>
              <w:left w:val="single" w:sz="6" w:space="0" w:color="auto"/>
              <w:bottom w:val="nil"/>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nie rzadziej niż co 5m</w:t>
            </w:r>
          </w:p>
        </w:tc>
      </w:tr>
      <w:tr w:rsidR="007A3C26" w:rsidRPr="004A12E0" w:rsidTr="0081613D">
        <w:trPr>
          <w:jc w:val="center"/>
        </w:trPr>
        <w:tc>
          <w:tcPr>
            <w:tcW w:w="496" w:type="dxa"/>
            <w:tcBorders>
              <w:top w:val="single" w:sz="6" w:space="0" w:color="auto"/>
              <w:left w:val="single" w:sz="6" w:space="0" w:color="auto"/>
              <w:bottom w:val="nil"/>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4</w:t>
            </w:r>
          </w:p>
        </w:tc>
        <w:tc>
          <w:tcPr>
            <w:tcW w:w="2835" w:type="dxa"/>
            <w:tcBorders>
              <w:top w:val="single" w:sz="6" w:space="0" w:color="auto"/>
              <w:left w:val="single" w:sz="6" w:space="0" w:color="auto"/>
              <w:bottom w:val="nil"/>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Spadki poprzeczne warstwy</w:t>
            </w:r>
          </w:p>
        </w:tc>
        <w:tc>
          <w:tcPr>
            <w:tcW w:w="4394" w:type="dxa"/>
            <w:tcBorders>
              <w:top w:val="single" w:sz="6" w:space="0" w:color="auto"/>
              <w:left w:val="single" w:sz="6" w:space="0" w:color="auto"/>
              <w:bottom w:val="nil"/>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10 razy na odcinku drogi o długości 1 km</w:t>
            </w:r>
          </w:p>
        </w:tc>
      </w:tr>
      <w:tr w:rsidR="007A3C26" w:rsidRPr="004A12E0" w:rsidTr="0081613D">
        <w:trPr>
          <w:jc w:val="center"/>
        </w:trPr>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5</w:t>
            </w:r>
          </w:p>
        </w:tc>
        <w:tc>
          <w:tcPr>
            <w:tcW w:w="283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Rzędne wysokościowe warstwy</w:t>
            </w:r>
          </w:p>
        </w:tc>
        <w:tc>
          <w:tcPr>
            <w:tcW w:w="4394" w:type="dxa"/>
            <w:tcBorders>
              <w:top w:val="single" w:sz="6" w:space="0" w:color="auto"/>
              <w:left w:val="nil"/>
              <w:bottom w:val="nil"/>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pomiar rzędnych niwelacji podłużnej i</w:t>
            </w:r>
          </w:p>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 xml:space="preserve"> poprzecznej oraz usytuowania osi według</w:t>
            </w:r>
          </w:p>
        </w:tc>
      </w:tr>
      <w:tr w:rsidR="007A3C26" w:rsidRPr="004A12E0" w:rsidTr="0081613D">
        <w:trPr>
          <w:jc w:val="center"/>
        </w:trPr>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6</w:t>
            </w:r>
          </w:p>
        </w:tc>
        <w:tc>
          <w:tcPr>
            <w:tcW w:w="283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Ukształtowanie osi w planie</w:t>
            </w:r>
          </w:p>
        </w:tc>
        <w:tc>
          <w:tcPr>
            <w:tcW w:w="4394" w:type="dxa"/>
            <w:tcBorders>
              <w:top w:val="nil"/>
              <w:left w:val="nil"/>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dokumentacji budowy</w:t>
            </w:r>
          </w:p>
        </w:tc>
      </w:tr>
      <w:tr w:rsidR="007A3C26" w:rsidRPr="004A12E0" w:rsidTr="0081613D">
        <w:trPr>
          <w:jc w:val="center"/>
        </w:trPr>
        <w:tc>
          <w:tcPr>
            <w:tcW w:w="496" w:type="dxa"/>
            <w:tcBorders>
              <w:top w:val="nil"/>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7</w:t>
            </w:r>
          </w:p>
        </w:tc>
        <w:tc>
          <w:tcPr>
            <w:tcW w:w="2835" w:type="dxa"/>
            <w:tcBorders>
              <w:top w:val="nil"/>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Grubość warstwy</w:t>
            </w:r>
          </w:p>
        </w:tc>
        <w:tc>
          <w:tcPr>
            <w:tcW w:w="4394" w:type="dxa"/>
            <w:tcBorders>
              <w:top w:val="nil"/>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2 próbki z każdego pasa o powierzchni do 3000 m</w:t>
            </w:r>
            <w:r w:rsidRPr="004A12E0">
              <w:rPr>
                <w:snapToGrid w:val="0"/>
                <w:sz w:val="22"/>
                <w:szCs w:val="22"/>
                <w:vertAlign w:val="superscript"/>
              </w:rPr>
              <w:t>2</w:t>
            </w:r>
          </w:p>
        </w:tc>
      </w:tr>
      <w:tr w:rsidR="007A3C26" w:rsidRPr="004A12E0" w:rsidTr="0081613D">
        <w:trPr>
          <w:jc w:val="center"/>
        </w:trPr>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8</w:t>
            </w:r>
          </w:p>
        </w:tc>
        <w:tc>
          <w:tcPr>
            <w:tcW w:w="283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Złącza podłużne i poprzeczne</w:t>
            </w:r>
          </w:p>
        </w:tc>
        <w:tc>
          <w:tcPr>
            <w:tcW w:w="4394"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cała długość złącza</w:t>
            </w:r>
          </w:p>
        </w:tc>
      </w:tr>
      <w:tr w:rsidR="007A3C26" w:rsidRPr="004A12E0" w:rsidTr="0081613D">
        <w:trPr>
          <w:jc w:val="center"/>
        </w:trPr>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9</w:t>
            </w:r>
          </w:p>
        </w:tc>
        <w:tc>
          <w:tcPr>
            <w:tcW w:w="283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Krawędź, obramowanie warstwy</w:t>
            </w:r>
          </w:p>
        </w:tc>
        <w:tc>
          <w:tcPr>
            <w:tcW w:w="4394"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cała długość</w:t>
            </w:r>
          </w:p>
        </w:tc>
      </w:tr>
      <w:tr w:rsidR="007A3C26" w:rsidRPr="004A12E0" w:rsidTr="0081613D">
        <w:trPr>
          <w:jc w:val="center"/>
        </w:trPr>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10</w:t>
            </w:r>
          </w:p>
        </w:tc>
        <w:tc>
          <w:tcPr>
            <w:tcW w:w="283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Wygląd warstwy</w:t>
            </w:r>
          </w:p>
        </w:tc>
        <w:tc>
          <w:tcPr>
            <w:tcW w:w="4394"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ocena ciągła</w:t>
            </w:r>
          </w:p>
        </w:tc>
      </w:tr>
      <w:tr w:rsidR="007A3C26" w:rsidRPr="004A12E0" w:rsidTr="0081613D">
        <w:trPr>
          <w:jc w:val="center"/>
        </w:trPr>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11</w:t>
            </w:r>
          </w:p>
        </w:tc>
        <w:tc>
          <w:tcPr>
            <w:tcW w:w="283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Zagęszczenie warstwy</w:t>
            </w:r>
          </w:p>
        </w:tc>
        <w:tc>
          <w:tcPr>
            <w:tcW w:w="4394"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2 próbki z każdego pasa o powierzchni do 3000 m</w:t>
            </w:r>
            <w:r w:rsidRPr="004A12E0">
              <w:rPr>
                <w:snapToGrid w:val="0"/>
                <w:sz w:val="22"/>
                <w:szCs w:val="22"/>
                <w:vertAlign w:val="superscript"/>
              </w:rPr>
              <w:t>2</w:t>
            </w:r>
          </w:p>
        </w:tc>
      </w:tr>
      <w:tr w:rsidR="007A3C26" w:rsidRPr="004A12E0" w:rsidTr="0081613D">
        <w:trPr>
          <w:jc w:val="center"/>
        </w:trPr>
        <w:tc>
          <w:tcPr>
            <w:tcW w:w="496"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12</w:t>
            </w:r>
          </w:p>
        </w:tc>
        <w:tc>
          <w:tcPr>
            <w:tcW w:w="2835"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Wolna przestrzeń w warstwie</w:t>
            </w:r>
          </w:p>
        </w:tc>
        <w:tc>
          <w:tcPr>
            <w:tcW w:w="4394" w:type="dxa"/>
            <w:tcBorders>
              <w:top w:val="single" w:sz="6" w:space="0" w:color="auto"/>
              <w:left w:val="single" w:sz="6" w:space="0" w:color="auto"/>
              <w:bottom w:val="single" w:sz="6" w:space="0" w:color="auto"/>
              <w:right w:val="single" w:sz="6" w:space="0" w:color="auto"/>
            </w:tcBorders>
          </w:tcPr>
          <w:p w:rsidR="007A3C26" w:rsidRPr="004A12E0" w:rsidRDefault="007A3C26" w:rsidP="0081613D">
            <w:pPr>
              <w:pStyle w:val="Tekstpodstawowy2"/>
              <w:widowControl w:val="0"/>
              <w:tabs>
                <w:tab w:val="right" w:pos="9360"/>
              </w:tabs>
              <w:overflowPunct/>
              <w:autoSpaceDE/>
              <w:autoSpaceDN/>
              <w:adjustRightInd/>
              <w:ind w:left="0" w:firstLine="0"/>
              <w:jc w:val="left"/>
              <w:textAlignment w:val="auto"/>
              <w:rPr>
                <w:snapToGrid w:val="0"/>
                <w:sz w:val="22"/>
                <w:szCs w:val="22"/>
              </w:rPr>
            </w:pPr>
            <w:r w:rsidRPr="004A12E0">
              <w:rPr>
                <w:snapToGrid w:val="0"/>
                <w:sz w:val="22"/>
                <w:szCs w:val="22"/>
              </w:rPr>
              <w:t>jw.</w:t>
            </w:r>
          </w:p>
        </w:tc>
      </w:tr>
    </w:tbl>
    <w:p w:rsidR="007A3C26" w:rsidRPr="004A12E0" w:rsidRDefault="007A3C26" w:rsidP="00966C15">
      <w:pPr>
        <w:pStyle w:val="Tekstpodstawowy2"/>
        <w:widowControl w:val="0"/>
        <w:tabs>
          <w:tab w:val="right" w:pos="0"/>
        </w:tabs>
        <w:overflowPunct/>
        <w:autoSpaceDE/>
        <w:autoSpaceDN/>
        <w:adjustRightInd/>
        <w:ind w:left="0" w:firstLine="0"/>
        <w:textAlignment w:val="auto"/>
        <w:rPr>
          <w:b/>
          <w:bCs/>
          <w:snapToGrid w:val="0"/>
          <w:sz w:val="22"/>
          <w:szCs w:val="22"/>
        </w:rPr>
      </w:pPr>
      <w:r w:rsidRPr="004A12E0">
        <w:rPr>
          <w:b/>
          <w:bCs/>
          <w:snapToGrid w:val="0"/>
          <w:sz w:val="22"/>
          <w:szCs w:val="22"/>
        </w:rPr>
        <w:t>6.</w:t>
      </w:r>
      <w:r w:rsidR="008650AB">
        <w:rPr>
          <w:b/>
          <w:bCs/>
          <w:snapToGrid w:val="0"/>
          <w:sz w:val="22"/>
          <w:szCs w:val="22"/>
        </w:rPr>
        <w:t>3</w:t>
      </w:r>
      <w:r w:rsidRPr="004A12E0">
        <w:rPr>
          <w:b/>
          <w:bCs/>
          <w:snapToGrid w:val="0"/>
          <w:sz w:val="22"/>
          <w:szCs w:val="22"/>
        </w:rPr>
        <w:t xml:space="preserve">.2. </w:t>
      </w:r>
      <w:r w:rsidRPr="004A12E0">
        <w:rPr>
          <w:snapToGrid w:val="0"/>
          <w:sz w:val="22"/>
          <w:szCs w:val="22"/>
        </w:rPr>
        <w:t>Szerokość warstwy</w:t>
      </w:r>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Szerokość warstwy ścieralnej z betonu asfaltowego powinna być zgodna z dokumentacją projektową, z tolerancją +5 cm. Szerokość warstwy asfaltowej niżej położonej, nie ograniczonej krawężnikiem lub opornikiem w nowej konstrukcji nawierzchni, powinna być szersza z każdej strony co najmniej o grubość warstwy na niej położonej, nie mniej jednak niż 5 cm.</w:t>
      </w:r>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rPr>
      </w:pPr>
      <w:r w:rsidRPr="004A12E0">
        <w:rPr>
          <w:b/>
          <w:bCs/>
          <w:snapToGrid w:val="0"/>
          <w:sz w:val="22"/>
          <w:szCs w:val="22"/>
        </w:rPr>
        <w:t>6.</w:t>
      </w:r>
      <w:r w:rsidR="008650AB">
        <w:rPr>
          <w:b/>
          <w:bCs/>
          <w:snapToGrid w:val="0"/>
          <w:sz w:val="22"/>
          <w:szCs w:val="22"/>
        </w:rPr>
        <w:t>3</w:t>
      </w:r>
      <w:r w:rsidRPr="004A12E0">
        <w:rPr>
          <w:b/>
          <w:bCs/>
          <w:snapToGrid w:val="0"/>
          <w:sz w:val="22"/>
          <w:szCs w:val="22"/>
        </w:rPr>
        <w:t xml:space="preserve">.3. </w:t>
      </w:r>
      <w:r w:rsidRPr="004A12E0">
        <w:rPr>
          <w:snapToGrid w:val="0"/>
          <w:sz w:val="22"/>
          <w:szCs w:val="22"/>
        </w:rPr>
        <w:t>Równość warstwy</w:t>
      </w:r>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 xml:space="preserve">Nierówności podłużne i poprzeczne warstw z betonu asfaltowego  mierzone wg BN-68/8931-04 nie powinny być większe od podanych w tablicy </w:t>
      </w:r>
      <w:r w:rsidR="008650AB">
        <w:rPr>
          <w:snapToGrid w:val="0"/>
          <w:sz w:val="22"/>
          <w:szCs w:val="22"/>
        </w:rPr>
        <w:t>6</w:t>
      </w:r>
      <w:r w:rsidRPr="004A12E0">
        <w:rPr>
          <w:snapToGrid w:val="0"/>
          <w:sz w:val="22"/>
          <w:szCs w:val="22"/>
        </w:rPr>
        <w:t>.</w:t>
      </w:r>
    </w:p>
    <w:p w:rsidR="007A3C26" w:rsidRPr="004A12E0" w:rsidRDefault="007A3C26" w:rsidP="00966C15">
      <w:pPr>
        <w:pStyle w:val="Tekstpodstawowy2"/>
        <w:widowControl w:val="0"/>
        <w:overflowPunct/>
        <w:autoSpaceDE/>
        <w:autoSpaceDN/>
        <w:adjustRightInd/>
        <w:spacing w:before="120" w:after="120"/>
        <w:ind w:left="0" w:firstLine="0"/>
        <w:jc w:val="left"/>
        <w:textAlignment w:val="auto"/>
        <w:rPr>
          <w:bCs/>
          <w:i/>
          <w:iCs/>
          <w:snapToGrid w:val="0"/>
          <w:sz w:val="22"/>
          <w:szCs w:val="22"/>
        </w:rPr>
      </w:pPr>
      <w:r w:rsidRPr="004A12E0">
        <w:rPr>
          <w:bCs/>
          <w:i/>
          <w:iCs/>
          <w:snapToGrid w:val="0"/>
          <w:sz w:val="22"/>
          <w:szCs w:val="22"/>
        </w:rPr>
        <w:lastRenderedPageBreak/>
        <w:t xml:space="preserve">Tablica </w:t>
      </w:r>
      <w:r w:rsidR="008650AB">
        <w:rPr>
          <w:bCs/>
          <w:i/>
          <w:iCs/>
          <w:snapToGrid w:val="0"/>
          <w:sz w:val="22"/>
          <w:szCs w:val="22"/>
        </w:rPr>
        <w:t>6</w:t>
      </w:r>
      <w:r w:rsidRPr="004A12E0">
        <w:rPr>
          <w:bCs/>
          <w:i/>
          <w:iCs/>
          <w:snapToGrid w:val="0"/>
          <w:sz w:val="22"/>
          <w:szCs w:val="22"/>
        </w:rPr>
        <w:t>. Dopuszczalne nierówności warstw asfaltowych, mm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0"/>
        <w:gridCol w:w="3288"/>
        <w:gridCol w:w="1275"/>
        <w:gridCol w:w="1134"/>
        <w:gridCol w:w="1418"/>
      </w:tblGrid>
      <w:tr w:rsidR="008650AB" w:rsidRPr="008650AB" w:rsidTr="008650AB">
        <w:trPr>
          <w:jc w:val="center"/>
        </w:trPr>
        <w:tc>
          <w:tcPr>
            <w:tcW w:w="610" w:type="dxa"/>
            <w:tcBorders>
              <w:bottom w:val="double" w:sz="6" w:space="0" w:color="auto"/>
            </w:tcBorders>
          </w:tcPr>
          <w:p w:rsidR="008650AB" w:rsidRPr="008650AB" w:rsidRDefault="008650AB" w:rsidP="007C31FA">
            <w:pPr>
              <w:pStyle w:val="StylIwony"/>
              <w:numPr>
                <w:ilvl w:val="12"/>
                <w:numId w:val="0"/>
              </w:numPr>
              <w:spacing w:after="0"/>
              <w:jc w:val="center"/>
              <w:rPr>
                <w:rFonts w:ascii="Times New Roman" w:hAnsi="Times New Roman"/>
                <w:sz w:val="20"/>
              </w:rPr>
            </w:pPr>
            <w:r w:rsidRPr="008650AB">
              <w:rPr>
                <w:rFonts w:ascii="Times New Roman" w:hAnsi="Times New Roman"/>
                <w:sz w:val="20"/>
              </w:rPr>
              <w:t>Lp.</w:t>
            </w:r>
          </w:p>
        </w:tc>
        <w:tc>
          <w:tcPr>
            <w:tcW w:w="3288" w:type="dxa"/>
            <w:tcBorders>
              <w:bottom w:val="double" w:sz="6" w:space="0" w:color="auto"/>
            </w:tcBorders>
          </w:tcPr>
          <w:p w:rsidR="008650AB" w:rsidRPr="008650AB" w:rsidRDefault="008650AB" w:rsidP="007C31FA">
            <w:pPr>
              <w:pStyle w:val="StylIwony"/>
              <w:numPr>
                <w:ilvl w:val="12"/>
                <w:numId w:val="0"/>
              </w:numPr>
              <w:spacing w:after="0"/>
              <w:jc w:val="center"/>
              <w:rPr>
                <w:rFonts w:ascii="Times New Roman" w:hAnsi="Times New Roman"/>
                <w:sz w:val="20"/>
              </w:rPr>
            </w:pPr>
            <w:r w:rsidRPr="008650AB">
              <w:rPr>
                <w:rFonts w:ascii="Times New Roman" w:hAnsi="Times New Roman"/>
                <w:sz w:val="20"/>
              </w:rPr>
              <w:t>Drogi i place</w:t>
            </w:r>
          </w:p>
        </w:tc>
        <w:tc>
          <w:tcPr>
            <w:tcW w:w="1275" w:type="dxa"/>
            <w:tcBorders>
              <w:bottom w:val="double" w:sz="6" w:space="0" w:color="auto"/>
            </w:tcBorders>
          </w:tcPr>
          <w:p w:rsidR="008650AB" w:rsidRPr="008650AB" w:rsidRDefault="008650AB" w:rsidP="007C31FA">
            <w:pPr>
              <w:pStyle w:val="StylIwony"/>
              <w:numPr>
                <w:ilvl w:val="12"/>
                <w:numId w:val="0"/>
              </w:numPr>
              <w:spacing w:before="0" w:after="0"/>
              <w:jc w:val="center"/>
              <w:rPr>
                <w:rFonts w:ascii="Times New Roman" w:hAnsi="Times New Roman"/>
                <w:sz w:val="20"/>
              </w:rPr>
            </w:pPr>
            <w:r w:rsidRPr="008650AB">
              <w:rPr>
                <w:rFonts w:ascii="Times New Roman" w:hAnsi="Times New Roman"/>
                <w:sz w:val="20"/>
              </w:rPr>
              <w:t>Warstwa ścieralna</w:t>
            </w:r>
          </w:p>
        </w:tc>
        <w:tc>
          <w:tcPr>
            <w:tcW w:w="1134" w:type="dxa"/>
            <w:tcBorders>
              <w:bottom w:val="double" w:sz="6" w:space="0" w:color="auto"/>
            </w:tcBorders>
          </w:tcPr>
          <w:p w:rsidR="008650AB" w:rsidRPr="008650AB" w:rsidRDefault="008650AB" w:rsidP="007C31FA">
            <w:pPr>
              <w:pStyle w:val="StylIwony"/>
              <w:numPr>
                <w:ilvl w:val="12"/>
                <w:numId w:val="0"/>
              </w:numPr>
              <w:spacing w:before="0" w:after="0"/>
              <w:jc w:val="center"/>
              <w:rPr>
                <w:rFonts w:ascii="Times New Roman" w:hAnsi="Times New Roman"/>
                <w:sz w:val="20"/>
              </w:rPr>
            </w:pPr>
            <w:r w:rsidRPr="008650AB">
              <w:rPr>
                <w:rFonts w:ascii="Times New Roman" w:hAnsi="Times New Roman"/>
                <w:sz w:val="20"/>
              </w:rPr>
              <w:t>Warstwa wiążąca</w:t>
            </w:r>
          </w:p>
        </w:tc>
        <w:tc>
          <w:tcPr>
            <w:tcW w:w="1418" w:type="dxa"/>
            <w:tcBorders>
              <w:bottom w:val="double" w:sz="6" w:space="0" w:color="auto"/>
            </w:tcBorders>
          </w:tcPr>
          <w:p w:rsidR="008650AB" w:rsidRPr="008650AB" w:rsidRDefault="008650AB" w:rsidP="007C31FA">
            <w:pPr>
              <w:pStyle w:val="StylIwony"/>
              <w:numPr>
                <w:ilvl w:val="12"/>
                <w:numId w:val="0"/>
              </w:numPr>
              <w:spacing w:before="0" w:after="0"/>
              <w:jc w:val="center"/>
              <w:rPr>
                <w:rFonts w:ascii="Times New Roman" w:hAnsi="Times New Roman"/>
                <w:sz w:val="20"/>
              </w:rPr>
            </w:pPr>
            <w:r w:rsidRPr="008650AB">
              <w:rPr>
                <w:rFonts w:ascii="Times New Roman" w:hAnsi="Times New Roman"/>
                <w:sz w:val="20"/>
              </w:rPr>
              <w:t>Warstwa wzmacniająca</w:t>
            </w:r>
          </w:p>
        </w:tc>
      </w:tr>
      <w:tr w:rsidR="008650AB" w:rsidTr="008650AB">
        <w:trPr>
          <w:jc w:val="center"/>
        </w:trPr>
        <w:tc>
          <w:tcPr>
            <w:tcW w:w="610" w:type="dxa"/>
          </w:tcPr>
          <w:p w:rsidR="008650AB" w:rsidRPr="008650AB" w:rsidRDefault="008650AB" w:rsidP="007C31FA">
            <w:pPr>
              <w:pStyle w:val="StylIwony"/>
              <w:numPr>
                <w:ilvl w:val="12"/>
                <w:numId w:val="0"/>
              </w:numPr>
              <w:spacing w:before="60" w:after="0"/>
              <w:jc w:val="center"/>
              <w:rPr>
                <w:rFonts w:ascii="Times New Roman" w:hAnsi="Times New Roman"/>
                <w:sz w:val="20"/>
              </w:rPr>
            </w:pPr>
            <w:r w:rsidRPr="008650AB">
              <w:rPr>
                <w:rFonts w:ascii="Times New Roman" w:hAnsi="Times New Roman"/>
                <w:sz w:val="20"/>
              </w:rPr>
              <w:t>1</w:t>
            </w:r>
          </w:p>
        </w:tc>
        <w:tc>
          <w:tcPr>
            <w:tcW w:w="3288" w:type="dxa"/>
          </w:tcPr>
          <w:p w:rsidR="008650AB" w:rsidRPr="008650AB" w:rsidRDefault="008650AB" w:rsidP="008650AB">
            <w:pPr>
              <w:pStyle w:val="StylIwony"/>
              <w:numPr>
                <w:ilvl w:val="12"/>
                <w:numId w:val="0"/>
              </w:numPr>
              <w:spacing w:before="60" w:after="0"/>
              <w:rPr>
                <w:rFonts w:ascii="Times New Roman" w:hAnsi="Times New Roman"/>
                <w:sz w:val="20"/>
              </w:rPr>
            </w:pPr>
            <w:r w:rsidRPr="008650AB">
              <w:rPr>
                <w:rFonts w:ascii="Times New Roman" w:hAnsi="Times New Roman"/>
                <w:sz w:val="20"/>
              </w:rPr>
              <w:t xml:space="preserve">Drogi klasy D </w:t>
            </w:r>
          </w:p>
        </w:tc>
        <w:tc>
          <w:tcPr>
            <w:tcW w:w="1275" w:type="dxa"/>
          </w:tcPr>
          <w:p w:rsidR="008650AB" w:rsidRPr="008650AB" w:rsidRDefault="008650AB" w:rsidP="007C31FA">
            <w:pPr>
              <w:pStyle w:val="StylIwony"/>
              <w:numPr>
                <w:ilvl w:val="12"/>
                <w:numId w:val="0"/>
              </w:numPr>
              <w:spacing w:before="60" w:after="0"/>
              <w:jc w:val="center"/>
              <w:rPr>
                <w:rFonts w:ascii="Times New Roman" w:hAnsi="Times New Roman"/>
                <w:sz w:val="20"/>
              </w:rPr>
            </w:pPr>
            <w:r w:rsidRPr="008650AB">
              <w:rPr>
                <w:rFonts w:ascii="Times New Roman" w:hAnsi="Times New Roman"/>
                <w:sz w:val="20"/>
              </w:rPr>
              <w:t>9</w:t>
            </w:r>
          </w:p>
        </w:tc>
        <w:tc>
          <w:tcPr>
            <w:tcW w:w="1134" w:type="dxa"/>
          </w:tcPr>
          <w:p w:rsidR="008650AB" w:rsidRPr="008650AB" w:rsidRDefault="008650AB" w:rsidP="007C31FA">
            <w:pPr>
              <w:pStyle w:val="StylIwony"/>
              <w:numPr>
                <w:ilvl w:val="12"/>
                <w:numId w:val="0"/>
              </w:numPr>
              <w:spacing w:before="60" w:after="0"/>
              <w:jc w:val="center"/>
              <w:rPr>
                <w:rFonts w:ascii="Times New Roman" w:hAnsi="Times New Roman"/>
                <w:sz w:val="20"/>
              </w:rPr>
            </w:pPr>
            <w:r w:rsidRPr="008650AB">
              <w:rPr>
                <w:rFonts w:ascii="Times New Roman" w:hAnsi="Times New Roman"/>
                <w:sz w:val="20"/>
              </w:rPr>
              <w:t>12</w:t>
            </w:r>
          </w:p>
        </w:tc>
        <w:tc>
          <w:tcPr>
            <w:tcW w:w="1418" w:type="dxa"/>
          </w:tcPr>
          <w:p w:rsidR="008650AB" w:rsidRDefault="008650AB" w:rsidP="007C31FA">
            <w:pPr>
              <w:pStyle w:val="StylIwony"/>
              <w:numPr>
                <w:ilvl w:val="12"/>
                <w:numId w:val="0"/>
              </w:numPr>
              <w:spacing w:before="60" w:after="0"/>
              <w:jc w:val="center"/>
              <w:rPr>
                <w:rFonts w:ascii="Times New Roman" w:hAnsi="Times New Roman"/>
                <w:sz w:val="20"/>
              </w:rPr>
            </w:pPr>
            <w:r w:rsidRPr="008650AB">
              <w:rPr>
                <w:rFonts w:ascii="Times New Roman" w:hAnsi="Times New Roman"/>
                <w:sz w:val="20"/>
              </w:rPr>
              <w:t>15</w:t>
            </w:r>
          </w:p>
        </w:tc>
      </w:tr>
    </w:tbl>
    <w:p w:rsidR="007A3C26" w:rsidRDefault="007A3C26" w:rsidP="00966C15">
      <w:pPr>
        <w:pStyle w:val="Tekstpodstawowy2"/>
        <w:widowControl w:val="0"/>
        <w:overflowPunct/>
        <w:autoSpaceDE/>
        <w:autoSpaceDN/>
        <w:adjustRightInd/>
        <w:ind w:left="0" w:firstLine="0"/>
        <w:jc w:val="left"/>
        <w:textAlignment w:val="auto"/>
        <w:rPr>
          <w:b/>
          <w:bCs/>
          <w:snapToGrid w:val="0"/>
          <w:sz w:val="22"/>
          <w:szCs w:val="22"/>
        </w:rPr>
      </w:pPr>
    </w:p>
    <w:p w:rsidR="007A3C26" w:rsidRPr="004A12E0" w:rsidRDefault="008650AB" w:rsidP="00966C15">
      <w:pPr>
        <w:pStyle w:val="Tekstpodstawowy2"/>
        <w:widowControl w:val="0"/>
        <w:overflowPunct/>
        <w:autoSpaceDE/>
        <w:autoSpaceDN/>
        <w:adjustRightInd/>
        <w:ind w:left="0" w:firstLine="0"/>
        <w:textAlignment w:val="auto"/>
        <w:rPr>
          <w:b/>
          <w:bCs/>
          <w:snapToGrid w:val="0"/>
          <w:sz w:val="22"/>
          <w:szCs w:val="22"/>
        </w:rPr>
      </w:pPr>
      <w:r>
        <w:rPr>
          <w:b/>
          <w:bCs/>
          <w:snapToGrid w:val="0"/>
          <w:sz w:val="22"/>
          <w:szCs w:val="22"/>
        </w:rPr>
        <w:t>6.3</w:t>
      </w:r>
      <w:r w:rsidR="007A3C26" w:rsidRPr="004A12E0">
        <w:rPr>
          <w:b/>
          <w:bCs/>
          <w:snapToGrid w:val="0"/>
          <w:sz w:val="22"/>
          <w:szCs w:val="22"/>
        </w:rPr>
        <w:t xml:space="preserve">.4. </w:t>
      </w:r>
      <w:r w:rsidR="007A3C26" w:rsidRPr="004A12E0">
        <w:rPr>
          <w:snapToGrid w:val="0"/>
          <w:sz w:val="22"/>
          <w:szCs w:val="22"/>
        </w:rPr>
        <w:t>Spadki poprzeczne warstwy</w:t>
      </w:r>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 xml:space="preserve">Spadki poprzeczne warstwy z betonu asfaltowego na odcinkach prostych i na łukach powinny być zgodne z dokumentacją projektową, z tolerancją </w:t>
      </w:r>
      <w:r w:rsidRPr="004A12E0">
        <w:rPr>
          <w:snapToGrid w:val="0"/>
          <w:sz w:val="22"/>
          <w:szCs w:val="22"/>
        </w:rPr>
        <w:sym w:font="Symbol" w:char="F0B1"/>
      </w:r>
      <w:r w:rsidRPr="004A12E0">
        <w:rPr>
          <w:snapToGrid w:val="0"/>
          <w:sz w:val="22"/>
          <w:szCs w:val="22"/>
        </w:rPr>
        <w:t xml:space="preserve"> 0,5 %.</w:t>
      </w:r>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rPr>
      </w:pPr>
      <w:r w:rsidRPr="004A12E0">
        <w:rPr>
          <w:b/>
          <w:bCs/>
          <w:snapToGrid w:val="0"/>
          <w:sz w:val="22"/>
          <w:szCs w:val="22"/>
        </w:rPr>
        <w:t>6.</w:t>
      </w:r>
      <w:r w:rsidR="008650AB">
        <w:rPr>
          <w:b/>
          <w:bCs/>
          <w:snapToGrid w:val="0"/>
          <w:sz w:val="22"/>
          <w:szCs w:val="22"/>
        </w:rPr>
        <w:t>3</w:t>
      </w:r>
      <w:r w:rsidRPr="004A12E0">
        <w:rPr>
          <w:b/>
          <w:bCs/>
          <w:snapToGrid w:val="0"/>
          <w:sz w:val="22"/>
          <w:szCs w:val="22"/>
        </w:rPr>
        <w:t xml:space="preserve">.5. </w:t>
      </w:r>
      <w:r w:rsidRPr="004A12E0">
        <w:rPr>
          <w:snapToGrid w:val="0"/>
          <w:sz w:val="22"/>
          <w:szCs w:val="22"/>
        </w:rPr>
        <w:t>Rzędne wysokościowe</w:t>
      </w:r>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 xml:space="preserve">Rzędne wysokościowe warstwy powinny być zgodne z dokumentacją projektową, z tolerancją </w:t>
      </w:r>
      <w:r w:rsidRPr="004A12E0">
        <w:rPr>
          <w:snapToGrid w:val="0"/>
          <w:sz w:val="22"/>
          <w:szCs w:val="22"/>
        </w:rPr>
        <w:sym w:font="Symbol" w:char="F0B1"/>
      </w:r>
      <w:r w:rsidRPr="004A12E0">
        <w:rPr>
          <w:snapToGrid w:val="0"/>
          <w:sz w:val="22"/>
          <w:szCs w:val="22"/>
        </w:rPr>
        <w:t xml:space="preserve"> 1 cm.</w:t>
      </w:r>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rPr>
      </w:pPr>
      <w:r w:rsidRPr="004A12E0">
        <w:rPr>
          <w:b/>
          <w:bCs/>
          <w:snapToGrid w:val="0"/>
          <w:sz w:val="22"/>
          <w:szCs w:val="22"/>
        </w:rPr>
        <w:t>6.</w:t>
      </w:r>
      <w:r w:rsidR="008650AB">
        <w:rPr>
          <w:b/>
          <w:bCs/>
          <w:snapToGrid w:val="0"/>
          <w:sz w:val="22"/>
          <w:szCs w:val="22"/>
        </w:rPr>
        <w:t>3</w:t>
      </w:r>
      <w:r w:rsidRPr="004A12E0">
        <w:rPr>
          <w:b/>
          <w:bCs/>
          <w:snapToGrid w:val="0"/>
          <w:sz w:val="22"/>
          <w:szCs w:val="22"/>
        </w:rPr>
        <w:t xml:space="preserve">.6. </w:t>
      </w:r>
      <w:r w:rsidRPr="004A12E0">
        <w:rPr>
          <w:snapToGrid w:val="0"/>
          <w:sz w:val="22"/>
          <w:szCs w:val="22"/>
        </w:rPr>
        <w:t>Ukształtowanie osi w planie</w:t>
      </w:r>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Oś warstwy w planie powinna być usytuowana zgodnie z dokumentacją projektową, z tolerancją 5 cm.</w:t>
      </w:r>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rPr>
      </w:pPr>
      <w:r w:rsidRPr="004A12E0">
        <w:rPr>
          <w:b/>
          <w:bCs/>
          <w:snapToGrid w:val="0"/>
          <w:sz w:val="22"/>
          <w:szCs w:val="22"/>
        </w:rPr>
        <w:t>6.</w:t>
      </w:r>
      <w:r w:rsidR="008650AB">
        <w:rPr>
          <w:b/>
          <w:bCs/>
          <w:snapToGrid w:val="0"/>
          <w:sz w:val="22"/>
          <w:szCs w:val="22"/>
        </w:rPr>
        <w:t>3</w:t>
      </w:r>
      <w:r w:rsidRPr="004A12E0">
        <w:rPr>
          <w:b/>
          <w:bCs/>
          <w:snapToGrid w:val="0"/>
          <w:sz w:val="22"/>
          <w:szCs w:val="22"/>
        </w:rPr>
        <w:t xml:space="preserve">.7. </w:t>
      </w:r>
      <w:r w:rsidRPr="004A12E0">
        <w:rPr>
          <w:snapToGrid w:val="0"/>
          <w:sz w:val="22"/>
          <w:szCs w:val="22"/>
        </w:rPr>
        <w:t>Grubość warstwy</w:t>
      </w:r>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 xml:space="preserve">Grubość warstwy powinna być zgodna z grubością projektową, z tolerancją  </w:t>
      </w:r>
      <w:r w:rsidRPr="004A12E0">
        <w:rPr>
          <w:snapToGrid w:val="0"/>
          <w:sz w:val="22"/>
          <w:szCs w:val="22"/>
        </w:rPr>
        <w:sym w:font="Symbol" w:char="F0B1"/>
      </w:r>
      <w:r w:rsidRPr="004A12E0">
        <w:rPr>
          <w:snapToGrid w:val="0"/>
          <w:sz w:val="22"/>
          <w:szCs w:val="22"/>
        </w:rPr>
        <w:t xml:space="preserve"> 10 %. Wymaganie to nie dotyczy warstw o grubości projektowej do 2,5 cm dla której tolerancja wynosi  </w:t>
      </w:r>
      <w:r w:rsidRPr="004A12E0">
        <w:rPr>
          <w:snapToGrid w:val="0"/>
          <w:sz w:val="22"/>
          <w:szCs w:val="22"/>
        </w:rPr>
        <w:sym w:font="Symbol" w:char="F02B"/>
      </w:r>
      <w:r w:rsidRPr="004A12E0">
        <w:rPr>
          <w:snapToGrid w:val="0"/>
          <w:sz w:val="22"/>
          <w:szCs w:val="22"/>
        </w:rPr>
        <w:t xml:space="preserve">5 mm i warstwy o grubości od 2,5 do 3,5 cm, dla której tolerancja wynosi </w:t>
      </w:r>
      <w:r w:rsidRPr="004A12E0">
        <w:rPr>
          <w:snapToGrid w:val="0"/>
          <w:sz w:val="22"/>
          <w:szCs w:val="22"/>
        </w:rPr>
        <w:sym w:font="Symbol" w:char="F0B1"/>
      </w:r>
      <w:r w:rsidRPr="004A12E0">
        <w:rPr>
          <w:snapToGrid w:val="0"/>
          <w:sz w:val="22"/>
          <w:szCs w:val="22"/>
        </w:rPr>
        <w:t xml:space="preserve"> 5 mm.</w:t>
      </w:r>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rPr>
      </w:pPr>
      <w:r w:rsidRPr="004A12E0">
        <w:rPr>
          <w:b/>
          <w:bCs/>
          <w:snapToGrid w:val="0"/>
          <w:sz w:val="22"/>
          <w:szCs w:val="22"/>
        </w:rPr>
        <w:t>6.</w:t>
      </w:r>
      <w:r w:rsidR="008650AB">
        <w:rPr>
          <w:b/>
          <w:bCs/>
          <w:snapToGrid w:val="0"/>
          <w:sz w:val="22"/>
          <w:szCs w:val="22"/>
        </w:rPr>
        <w:t>3</w:t>
      </w:r>
      <w:r w:rsidRPr="004A12E0">
        <w:rPr>
          <w:b/>
          <w:bCs/>
          <w:snapToGrid w:val="0"/>
          <w:sz w:val="22"/>
          <w:szCs w:val="22"/>
        </w:rPr>
        <w:t xml:space="preserve">.8. </w:t>
      </w:r>
      <w:r w:rsidRPr="004A12E0">
        <w:rPr>
          <w:snapToGrid w:val="0"/>
          <w:sz w:val="22"/>
          <w:szCs w:val="22"/>
        </w:rPr>
        <w:t>Złącza podłużne i poprzeczne</w:t>
      </w:r>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Złącza w nawierzchni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rsidR="007A3C26" w:rsidRPr="004A12E0" w:rsidRDefault="008650AB" w:rsidP="00966C15">
      <w:pPr>
        <w:pStyle w:val="Tekstpodstawowy2"/>
        <w:widowControl w:val="0"/>
        <w:overflowPunct/>
        <w:autoSpaceDE/>
        <w:autoSpaceDN/>
        <w:adjustRightInd/>
        <w:ind w:left="0" w:firstLine="0"/>
        <w:textAlignment w:val="auto"/>
        <w:rPr>
          <w:b/>
          <w:bCs/>
          <w:snapToGrid w:val="0"/>
          <w:sz w:val="22"/>
          <w:szCs w:val="22"/>
        </w:rPr>
      </w:pPr>
      <w:r>
        <w:rPr>
          <w:b/>
          <w:bCs/>
          <w:snapToGrid w:val="0"/>
          <w:sz w:val="22"/>
          <w:szCs w:val="22"/>
        </w:rPr>
        <w:t>6.3</w:t>
      </w:r>
      <w:r w:rsidR="007A3C26" w:rsidRPr="004A12E0">
        <w:rPr>
          <w:b/>
          <w:bCs/>
          <w:snapToGrid w:val="0"/>
          <w:sz w:val="22"/>
          <w:szCs w:val="22"/>
        </w:rPr>
        <w:t xml:space="preserve">.9. </w:t>
      </w:r>
      <w:r w:rsidR="007A3C26" w:rsidRPr="004A12E0">
        <w:rPr>
          <w:snapToGrid w:val="0"/>
          <w:sz w:val="22"/>
          <w:szCs w:val="22"/>
        </w:rPr>
        <w:t>Krawędź, obramowanie warstwy</w:t>
      </w:r>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Warstwa ścieralna przy opornikach drogowych i urządzeniach w jezdni powinna wystawać od 3 do 5 mm ponad ich powierzchnię. Warstwy bez oporników powinny być  wyprofilowane a w miejscach gdzie zaszła konieczność obcięcia  pokryte asfaltem.</w:t>
      </w:r>
    </w:p>
    <w:p w:rsidR="007A3C26" w:rsidRPr="004A12E0" w:rsidRDefault="008650AB" w:rsidP="00966C15">
      <w:pPr>
        <w:pStyle w:val="Tekstpodstawowy2"/>
        <w:widowControl w:val="0"/>
        <w:overflowPunct/>
        <w:autoSpaceDE/>
        <w:autoSpaceDN/>
        <w:adjustRightInd/>
        <w:ind w:left="0" w:firstLine="0"/>
        <w:textAlignment w:val="auto"/>
        <w:rPr>
          <w:b/>
          <w:bCs/>
          <w:snapToGrid w:val="0"/>
          <w:sz w:val="22"/>
          <w:szCs w:val="22"/>
        </w:rPr>
      </w:pPr>
      <w:r>
        <w:rPr>
          <w:b/>
          <w:bCs/>
          <w:snapToGrid w:val="0"/>
          <w:sz w:val="22"/>
          <w:szCs w:val="22"/>
        </w:rPr>
        <w:t>6.3</w:t>
      </w:r>
      <w:r w:rsidR="007A3C26" w:rsidRPr="004A12E0">
        <w:rPr>
          <w:b/>
          <w:bCs/>
          <w:snapToGrid w:val="0"/>
          <w:sz w:val="22"/>
          <w:szCs w:val="22"/>
        </w:rPr>
        <w:t xml:space="preserve">.10. </w:t>
      </w:r>
      <w:r w:rsidR="007A3C26" w:rsidRPr="004A12E0">
        <w:rPr>
          <w:snapToGrid w:val="0"/>
          <w:sz w:val="22"/>
          <w:szCs w:val="22"/>
        </w:rPr>
        <w:t>Wygląd warstwy</w:t>
      </w:r>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Wygląd warstwy z betonu asfaltowego powinien mieć jednolitą teksturę, bez miejsc przeasfaltowanych, porowatych, łuszczących się i spękanych.</w:t>
      </w:r>
    </w:p>
    <w:p w:rsidR="007A3C26" w:rsidRPr="004A12E0" w:rsidRDefault="008650AB" w:rsidP="00966C15">
      <w:pPr>
        <w:pStyle w:val="Tekstpodstawowy2"/>
        <w:widowControl w:val="0"/>
        <w:overflowPunct/>
        <w:autoSpaceDE/>
        <w:autoSpaceDN/>
        <w:adjustRightInd/>
        <w:ind w:left="0" w:firstLine="0"/>
        <w:textAlignment w:val="auto"/>
        <w:rPr>
          <w:b/>
          <w:bCs/>
          <w:snapToGrid w:val="0"/>
          <w:sz w:val="22"/>
          <w:szCs w:val="22"/>
        </w:rPr>
      </w:pPr>
      <w:r>
        <w:rPr>
          <w:b/>
          <w:bCs/>
          <w:snapToGrid w:val="0"/>
          <w:sz w:val="22"/>
          <w:szCs w:val="22"/>
        </w:rPr>
        <w:t>6.3</w:t>
      </w:r>
      <w:r w:rsidR="007A3C26" w:rsidRPr="004A12E0">
        <w:rPr>
          <w:b/>
          <w:bCs/>
          <w:snapToGrid w:val="0"/>
          <w:sz w:val="22"/>
          <w:szCs w:val="22"/>
        </w:rPr>
        <w:t xml:space="preserve">.11. </w:t>
      </w:r>
      <w:r w:rsidR="007A3C26" w:rsidRPr="004A12E0">
        <w:rPr>
          <w:snapToGrid w:val="0"/>
          <w:sz w:val="22"/>
          <w:szCs w:val="22"/>
        </w:rPr>
        <w:t>Zagęszczenie warstwy i wolna przestrzeń w warstwie</w:t>
      </w:r>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Zagęszczenie i wolna przestrzeń w warstwie powinny być zg</w:t>
      </w:r>
      <w:r w:rsidR="008650AB">
        <w:rPr>
          <w:snapToGrid w:val="0"/>
          <w:sz w:val="22"/>
          <w:szCs w:val="22"/>
        </w:rPr>
        <w:t>odne z wymaganiami ustalonymi w </w:t>
      </w:r>
      <w:r w:rsidRPr="004A12E0">
        <w:rPr>
          <w:snapToGrid w:val="0"/>
          <w:sz w:val="22"/>
          <w:szCs w:val="22"/>
        </w:rPr>
        <w:t>ST i recepcie laboratoryjnej.</w:t>
      </w:r>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u w:val="single"/>
        </w:rPr>
      </w:pPr>
      <w:bookmarkStart w:id="287" w:name="_Toc498489826"/>
      <w:bookmarkStart w:id="288" w:name="_Toc405274787"/>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u w:val="single"/>
        </w:rPr>
      </w:pPr>
      <w:r w:rsidRPr="004A12E0">
        <w:rPr>
          <w:b/>
          <w:bCs/>
          <w:snapToGrid w:val="0"/>
          <w:sz w:val="22"/>
          <w:szCs w:val="22"/>
          <w:u w:val="single"/>
        </w:rPr>
        <w:t>7. OBMIAR ROBÓT</w:t>
      </w:r>
      <w:bookmarkEnd w:id="287"/>
      <w:bookmarkEnd w:id="288"/>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rPr>
      </w:pPr>
      <w:bookmarkStart w:id="289" w:name="_Toc405274788"/>
      <w:r w:rsidRPr="004A12E0">
        <w:rPr>
          <w:b/>
          <w:bCs/>
          <w:snapToGrid w:val="0"/>
          <w:sz w:val="22"/>
          <w:szCs w:val="22"/>
        </w:rPr>
        <w:t>7.1. Ogólne zasady obmiaru robót</w:t>
      </w:r>
      <w:bookmarkEnd w:id="289"/>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Ogólne zasady obmiaru robót podano w ST D-M-00.00.00 „Wymagania ogólne” pkt 7.</w:t>
      </w:r>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rPr>
      </w:pPr>
      <w:bookmarkStart w:id="290" w:name="_Toc405274789"/>
      <w:r w:rsidRPr="004A12E0">
        <w:rPr>
          <w:b/>
          <w:bCs/>
          <w:snapToGrid w:val="0"/>
          <w:sz w:val="22"/>
          <w:szCs w:val="22"/>
        </w:rPr>
        <w:t>7.2. Jednostka obmiarowa</w:t>
      </w:r>
      <w:bookmarkEnd w:id="290"/>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Jednostką obmiarową jest m</w:t>
      </w:r>
      <w:r w:rsidRPr="004A12E0">
        <w:rPr>
          <w:snapToGrid w:val="0"/>
          <w:sz w:val="22"/>
          <w:szCs w:val="22"/>
          <w:vertAlign w:val="superscript"/>
        </w:rPr>
        <w:t>2</w:t>
      </w:r>
      <w:r w:rsidRPr="004A12E0">
        <w:rPr>
          <w:snapToGrid w:val="0"/>
          <w:sz w:val="22"/>
          <w:szCs w:val="22"/>
        </w:rPr>
        <w:t xml:space="preserve"> (metr kwadratowy) warstwy nawierzchni z betonu asfaltowego.</w:t>
      </w:r>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rPr>
      </w:pPr>
      <w:bookmarkStart w:id="291" w:name="_Toc498489827"/>
      <w:bookmarkStart w:id="292" w:name="_Toc405274790"/>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u w:val="single"/>
        </w:rPr>
      </w:pPr>
      <w:r w:rsidRPr="004A12E0">
        <w:rPr>
          <w:b/>
          <w:bCs/>
          <w:snapToGrid w:val="0"/>
          <w:sz w:val="22"/>
          <w:szCs w:val="22"/>
          <w:u w:val="single"/>
        </w:rPr>
        <w:t>8. ODBIÓR ROBÓT</w:t>
      </w:r>
      <w:bookmarkEnd w:id="291"/>
      <w:bookmarkEnd w:id="292"/>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b/>
          <w:bCs/>
          <w:snapToGrid w:val="0"/>
          <w:sz w:val="22"/>
          <w:szCs w:val="22"/>
        </w:rPr>
        <w:tab/>
      </w:r>
      <w:r w:rsidRPr="004A12E0">
        <w:rPr>
          <w:snapToGrid w:val="0"/>
          <w:sz w:val="22"/>
          <w:szCs w:val="22"/>
        </w:rPr>
        <w:t>Ogólne zasady odbioru robót podano w ST D-M-00.00.00 „Wymagania ogólne” pkt 8.</w:t>
      </w:r>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snapToGrid w:val="0"/>
          <w:sz w:val="22"/>
          <w:szCs w:val="22"/>
        </w:rPr>
        <w:tab/>
        <w:t>Roboty uznaje się za wykonane zgodnie z dokumentacją projektową i ST, jeżeli wszystkie pomiary i badania z zachowaniem tolerancji wg pktu 6 i PN-S-96025:2000 dały wyniki pozytywne.</w:t>
      </w:r>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rPr>
      </w:pPr>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u w:val="single"/>
        </w:rPr>
      </w:pPr>
      <w:bookmarkStart w:id="293" w:name="_Toc498489828"/>
      <w:bookmarkStart w:id="294" w:name="_Toc405274791"/>
      <w:r w:rsidRPr="004A12E0">
        <w:rPr>
          <w:b/>
          <w:bCs/>
          <w:snapToGrid w:val="0"/>
          <w:sz w:val="22"/>
          <w:szCs w:val="22"/>
          <w:u w:val="single"/>
        </w:rPr>
        <w:t>9. PODSTAWA PŁATNOŚCI</w:t>
      </w:r>
      <w:bookmarkEnd w:id="293"/>
      <w:bookmarkEnd w:id="294"/>
    </w:p>
    <w:p w:rsidR="007A3C26" w:rsidRPr="004A12E0" w:rsidRDefault="007A3C26" w:rsidP="00966C15">
      <w:pPr>
        <w:pStyle w:val="Tekstpodstawowy2"/>
        <w:widowControl w:val="0"/>
        <w:overflowPunct/>
        <w:autoSpaceDE/>
        <w:autoSpaceDN/>
        <w:adjustRightInd/>
        <w:ind w:left="0" w:firstLine="0"/>
        <w:textAlignment w:val="auto"/>
        <w:rPr>
          <w:b/>
          <w:bCs/>
          <w:snapToGrid w:val="0"/>
          <w:sz w:val="22"/>
          <w:szCs w:val="22"/>
        </w:rPr>
      </w:pPr>
      <w:bookmarkStart w:id="295" w:name="_Toc405274792"/>
      <w:r w:rsidRPr="004A12E0">
        <w:rPr>
          <w:b/>
          <w:bCs/>
          <w:snapToGrid w:val="0"/>
          <w:sz w:val="22"/>
          <w:szCs w:val="22"/>
        </w:rPr>
        <w:t>9.1. Ogólne ustalenia dotyczące podstawy płatności</w:t>
      </w:r>
      <w:bookmarkEnd w:id="295"/>
    </w:p>
    <w:p w:rsidR="007A3C26" w:rsidRPr="004A12E0" w:rsidRDefault="007A3C26" w:rsidP="00966C15">
      <w:pPr>
        <w:pStyle w:val="Tekstpodstawowy2"/>
        <w:widowControl w:val="0"/>
        <w:overflowPunct/>
        <w:autoSpaceDE/>
        <w:autoSpaceDN/>
        <w:adjustRightInd/>
        <w:ind w:left="0" w:firstLine="0"/>
        <w:textAlignment w:val="auto"/>
        <w:rPr>
          <w:snapToGrid w:val="0"/>
          <w:sz w:val="22"/>
          <w:szCs w:val="22"/>
        </w:rPr>
      </w:pPr>
      <w:r w:rsidRPr="004A12E0">
        <w:rPr>
          <w:snapToGrid w:val="0"/>
          <w:sz w:val="22"/>
          <w:szCs w:val="22"/>
        </w:rPr>
        <w:t>Ogólne ustalenia dotyczące podstawy płatności podano w ST D-M-00.00.00 „Wymagania ogólne” pkt 9.</w:t>
      </w:r>
    </w:p>
    <w:p w:rsidR="007A3C26" w:rsidRPr="004A12E0" w:rsidRDefault="007A3C26" w:rsidP="00966C15">
      <w:pPr>
        <w:widowControl w:val="0"/>
        <w:rPr>
          <w:sz w:val="22"/>
          <w:szCs w:val="22"/>
        </w:rPr>
      </w:pPr>
    </w:p>
    <w:p w:rsidR="007A3C26" w:rsidRPr="004A12E0" w:rsidRDefault="007A3C26" w:rsidP="00966C15">
      <w:pPr>
        <w:widowControl w:val="0"/>
        <w:ind w:right="-136"/>
        <w:rPr>
          <w:b/>
          <w:bCs/>
          <w:snapToGrid w:val="0"/>
          <w:sz w:val="22"/>
          <w:szCs w:val="22"/>
          <w:u w:val="single"/>
        </w:rPr>
      </w:pPr>
      <w:r w:rsidRPr="004A12E0">
        <w:rPr>
          <w:b/>
          <w:bCs/>
          <w:snapToGrid w:val="0"/>
          <w:sz w:val="22"/>
          <w:szCs w:val="22"/>
          <w:u w:val="single"/>
        </w:rPr>
        <w:t>10. PRZEPISY ZWIĄZANE</w:t>
      </w:r>
    </w:p>
    <w:p w:rsidR="007A3C26" w:rsidRPr="004A12E0" w:rsidRDefault="007A3C26" w:rsidP="00966C15">
      <w:pPr>
        <w:pStyle w:val="Nagwek2"/>
        <w:spacing w:line="240" w:lineRule="auto"/>
        <w:jc w:val="left"/>
        <w:rPr>
          <w:sz w:val="22"/>
          <w:szCs w:val="22"/>
        </w:rPr>
      </w:pPr>
      <w:bookmarkStart w:id="296" w:name="_Toc405274795"/>
      <w:r w:rsidRPr="004A12E0">
        <w:rPr>
          <w:sz w:val="22"/>
          <w:szCs w:val="22"/>
        </w:rPr>
        <w:t>10.1. Normy</w:t>
      </w:r>
      <w:bookmarkEnd w:id="296"/>
    </w:p>
    <w:tbl>
      <w:tblPr>
        <w:tblW w:w="0" w:type="auto"/>
        <w:tblInd w:w="2" w:type="dxa"/>
        <w:tblLayout w:type="fixed"/>
        <w:tblCellMar>
          <w:left w:w="70" w:type="dxa"/>
          <w:right w:w="70" w:type="dxa"/>
        </w:tblCellMar>
        <w:tblLook w:val="0000" w:firstRow="0" w:lastRow="0" w:firstColumn="0" w:lastColumn="0" w:noHBand="0" w:noVBand="0"/>
      </w:tblPr>
      <w:tblGrid>
        <w:gridCol w:w="1800"/>
        <w:gridCol w:w="7800"/>
      </w:tblGrid>
      <w:tr w:rsidR="007A3C26" w:rsidRPr="004A12E0" w:rsidTr="0081613D">
        <w:tc>
          <w:tcPr>
            <w:tcW w:w="1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sz w:val="22"/>
                <w:szCs w:val="22"/>
              </w:rPr>
              <w:t>PN-B-11111:1996</w:t>
            </w:r>
          </w:p>
        </w:tc>
        <w:tc>
          <w:tcPr>
            <w:tcW w:w="7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b/>
                <w:bCs/>
              </w:rPr>
            </w:pPr>
            <w:r w:rsidRPr="004A12E0">
              <w:rPr>
                <w:rFonts w:ascii="Times New Roman" w:hAnsi="Times New Roman" w:cs="Times New Roman"/>
                <w:sz w:val="22"/>
                <w:szCs w:val="22"/>
              </w:rPr>
              <w:t>Kruszywa mineralne. Kruszywa naturalne do nawierzchni drogowych. Żwir i mieszanka</w:t>
            </w:r>
          </w:p>
        </w:tc>
      </w:tr>
      <w:tr w:rsidR="007A3C26" w:rsidRPr="004A12E0" w:rsidTr="0081613D">
        <w:tc>
          <w:tcPr>
            <w:tcW w:w="1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PN-B-11112:1996</w:t>
            </w:r>
          </w:p>
        </w:tc>
        <w:tc>
          <w:tcPr>
            <w:tcW w:w="7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Kruszywa mineralne. Kruszywa łamane do nawierzchni drogowych</w:t>
            </w:r>
          </w:p>
        </w:tc>
      </w:tr>
      <w:tr w:rsidR="007A3C26" w:rsidRPr="004A12E0" w:rsidTr="0081613D">
        <w:tc>
          <w:tcPr>
            <w:tcW w:w="1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PN-B-11113:1996</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lastRenderedPageBreak/>
              <w:t>PN-B-11115:1998</w:t>
            </w:r>
          </w:p>
        </w:tc>
        <w:tc>
          <w:tcPr>
            <w:tcW w:w="7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lastRenderedPageBreak/>
              <w:t>Kruszywa mineralne. Kruszywa naturalne do nawierzchni drogowych. Piasek</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lastRenderedPageBreak/>
              <w:t>Kruszywa mineralne. Kruszywa sztuczne z żużla stalowniczego do nawierzchni drogowych</w:t>
            </w:r>
          </w:p>
        </w:tc>
      </w:tr>
      <w:tr w:rsidR="007A3C26" w:rsidRPr="004A12E0" w:rsidTr="0081613D">
        <w:tc>
          <w:tcPr>
            <w:tcW w:w="1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lastRenderedPageBreak/>
              <w:t>PN-C-04024:1991</w:t>
            </w:r>
          </w:p>
        </w:tc>
        <w:tc>
          <w:tcPr>
            <w:tcW w:w="7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Ropa naftowa i przetwory naftowe. Pakowanie, znakowanie i transport</w:t>
            </w:r>
          </w:p>
        </w:tc>
      </w:tr>
      <w:tr w:rsidR="007A3C26" w:rsidRPr="004A12E0" w:rsidTr="0081613D">
        <w:tc>
          <w:tcPr>
            <w:tcW w:w="1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PN-C-96170:1965</w:t>
            </w:r>
          </w:p>
        </w:tc>
        <w:tc>
          <w:tcPr>
            <w:tcW w:w="7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Przetwory naftowe. Asfalty drogowe</w:t>
            </w:r>
          </w:p>
        </w:tc>
      </w:tr>
      <w:tr w:rsidR="007A3C26" w:rsidRPr="004A12E0" w:rsidTr="0081613D">
        <w:tc>
          <w:tcPr>
            <w:tcW w:w="1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PN-C-96173:1974</w:t>
            </w:r>
          </w:p>
        </w:tc>
        <w:tc>
          <w:tcPr>
            <w:tcW w:w="7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Przetwory naftowe. Asfalty upłynnione AUN do nawierzchni drogowych</w:t>
            </w:r>
          </w:p>
        </w:tc>
      </w:tr>
      <w:tr w:rsidR="007A3C26" w:rsidRPr="004A12E0" w:rsidTr="0081613D">
        <w:tc>
          <w:tcPr>
            <w:tcW w:w="1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PN-S-04001:1967</w:t>
            </w:r>
          </w:p>
        </w:tc>
        <w:tc>
          <w:tcPr>
            <w:tcW w:w="7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Drogi samochodowe. Metody badań mas mineralno-bitumicznych i nawierzchni bitumicznych</w:t>
            </w:r>
          </w:p>
        </w:tc>
      </w:tr>
      <w:tr w:rsidR="007A3C26" w:rsidRPr="004A12E0" w:rsidTr="0081613D">
        <w:tc>
          <w:tcPr>
            <w:tcW w:w="1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PN-S-96504:1961</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PN-S-96025:2000</w:t>
            </w:r>
          </w:p>
        </w:tc>
        <w:tc>
          <w:tcPr>
            <w:tcW w:w="7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Drogi samochodowe. Wypełniacz kamienny do mas bitumicznych</w:t>
            </w:r>
          </w:p>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Drogi samochodowe i lotniskowe. Nawierzchnie asfaltowe. Wymagania</w:t>
            </w:r>
          </w:p>
        </w:tc>
      </w:tr>
      <w:tr w:rsidR="007A3C26" w:rsidRPr="004A12E0" w:rsidTr="0081613D">
        <w:tc>
          <w:tcPr>
            <w:tcW w:w="1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BN-68/8931-04</w:t>
            </w:r>
          </w:p>
        </w:tc>
        <w:tc>
          <w:tcPr>
            <w:tcW w:w="7800" w:type="dxa"/>
            <w:tcBorders>
              <w:top w:val="nil"/>
              <w:left w:val="nil"/>
              <w:bottom w:val="nil"/>
              <w:right w:val="nil"/>
            </w:tcBorders>
          </w:tcPr>
          <w:p w:rsidR="007A3C26" w:rsidRPr="004A12E0" w:rsidRDefault="007A3C26" w:rsidP="0081613D">
            <w:pPr>
              <w:pStyle w:val="StylIwony"/>
              <w:spacing w:before="0" w:after="0"/>
              <w:jc w:val="left"/>
              <w:rPr>
                <w:rFonts w:ascii="Times New Roman" w:hAnsi="Times New Roman" w:cs="Times New Roman"/>
              </w:rPr>
            </w:pPr>
            <w:r w:rsidRPr="004A12E0">
              <w:rPr>
                <w:rFonts w:ascii="Times New Roman" w:hAnsi="Times New Roman" w:cs="Times New Roman"/>
                <w:sz w:val="22"/>
                <w:szCs w:val="22"/>
              </w:rPr>
              <w:t>Drogi samochodowe. Pomiar równości nawierzchni planografem i łatą</w:t>
            </w:r>
          </w:p>
        </w:tc>
      </w:tr>
    </w:tbl>
    <w:p w:rsidR="007A3C26" w:rsidRPr="004A12E0" w:rsidRDefault="007A3C26" w:rsidP="00966C15">
      <w:pPr>
        <w:pStyle w:val="Nagwek2"/>
        <w:spacing w:line="240" w:lineRule="auto"/>
        <w:jc w:val="left"/>
        <w:rPr>
          <w:sz w:val="22"/>
          <w:szCs w:val="22"/>
        </w:rPr>
      </w:pPr>
      <w:bookmarkStart w:id="297" w:name="_Toc405274796"/>
      <w:r w:rsidRPr="004A12E0">
        <w:rPr>
          <w:sz w:val="22"/>
          <w:szCs w:val="22"/>
        </w:rPr>
        <w:t>10.2. Inne dokumenty</w:t>
      </w:r>
      <w:bookmarkEnd w:id="297"/>
    </w:p>
    <w:p w:rsidR="007A3C26" w:rsidRPr="004A12E0" w:rsidRDefault="007A3C26" w:rsidP="00966C15">
      <w:pPr>
        <w:pStyle w:val="StylIwony"/>
        <w:tabs>
          <w:tab w:val="left" w:pos="360"/>
        </w:tabs>
        <w:overflowPunct w:val="0"/>
        <w:autoSpaceDE w:val="0"/>
        <w:autoSpaceDN w:val="0"/>
        <w:adjustRightInd w:val="0"/>
        <w:spacing w:before="0" w:after="0"/>
        <w:jc w:val="left"/>
        <w:textAlignment w:val="baseline"/>
        <w:rPr>
          <w:rFonts w:ascii="Times New Roman" w:hAnsi="Times New Roman" w:cs="Times New Roman"/>
          <w:sz w:val="22"/>
          <w:szCs w:val="22"/>
        </w:rPr>
      </w:pPr>
      <w:r w:rsidRPr="004A12E0">
        <w:rPr>
          <w:rFonts w:ascii="Times New Roman" w:hAnsi="Times New Roman" w:cs="Times New Roman"/>
          <w:sz w:val="22"/>
          <w:szCs w:val="22"/>
        </w:rPr>
        <w:t>Katalog typowych konstrukcji nawierzchni podatnych i półsztywnych. IBDiM, Warszawa, 1997</w:t>
      </w:r>
    </w:p>
    <w:p w:rsidR="007A3C26" w:rsidRPr="004A12E0" w:rsidRDefault="007A3C26" w:rsidP="00966C15">
      <w:pPr>
        <w:pStyle w:val="StylIwony"/>
        <w:overflowPunct w:val="0"/>
        <w:autoSpaceDE w:val="0"/>
        <w:autoSpaceDN w:val="0"/>
        <w:adjustRightInd w:val="0"/>
        <w:spacing w:before="0" w:after="0"/>
        <w:jc w:val="left"/>
        <w:textAlignment w:val="baseline"/>
        <w:rPr>
          <w:rFonts w:ascii="Times New Roman" w:hAnsi="Times New Roman" w:cs="Times New Roman"/>
          <w:sz w:val="22"/>
          <w:szCs w:val="22"/>
        </w:rPr>
      </w:pPr>
      <w:r w:rsidRPr="004A12E0">
        <w:rPr>
          <w:rFonts w:ascii="Times New Roman" w:hAnsi="Times New Roman" w:cs="Times New Roman"/>
          <w:sz w:val="22"/>
          <w:szCs w:val="22"/>
        </w:rPr>
        <w:t>Tymczasowe wytyczne techniczne. Polimeroasfalty drogowe. TWT-PAD-97. Informacje, instrukcje - zeszyt 54, IBDiM, Warszawa, 1997</w:t>
      </w:r>
    </w:p>
    <w:p w:rsidR="007A3C26" w:rsidRPr="004A12E0" w:rsidRDefault="007A3C26" w:rsidP="00966C15">
      <w:pPr>
        <w:pStyle w:val="StylIwony"/>
        <w:tabs>
          <w:tab w:val="left" w:pos="360"/>
        </w:tabs>
        <w:overflowPunct w:val="0"/>
        <w:autoSpaceDE w:val="0"/>
        <w:autoSpaceDN w:val="0"/>
        <w:adjustRightInd w:val="0"/>
        <w:spacing w:before="0" w:after="0"/>
        <w:jc w:val="left"/>
        <w:textAlignment w:val="baseline"/>
        <w:rPr>
          <w:rFonts w:ascii="Times New Roman" w:hAnsi="Times New Roman" w:cs="Times New Roman"/>
          <w:sz w:val="22"/>
          <w:szCs w:val="22"/>
        </w:rPr>
      </w:pPr>
      <w:r w:rsidRPr="004A12E0">
        <w:rPr>
          <w:rFonts w:ascii="Times New Roman" w:hAnsi="Times New Roman" w:cs="Times New Roman"/>
          <w:sz w:val="22"/>
          <w:szCs w:val="22"/>
        </w:rPr>
        <w:t>Warunki techniczne. Drogowe kationowe emulsje asfaltowe EmA-99. Informacje, instrukcje - zeszyt 60, IBDiM, Warszawa, 1999</w:t>
      </w:r>
    </w:p>
    <w:p w:rsidR="007A3C26" w:rsidRPr="004A12E0" w:rsidRDefault="007A3C26" w:rsidP="00966C15">
      <w:pPr>
        <w:pStyle w:val="StylIwony"/>
        <w:tabs>
          <w:tab w:val="left" w:pos="360"/>
        </w:tabs>
        <w:overflowPunct w:val="0"/>
        <w:autoSpaceDE w:val="0"/>
        <w:autoSpaceDN w:val="0"/>
        <w:adjustRightInd w:val="0"/>
        <w:spacing w:before="0" w:after="0"/>
        <w:jc w:val="left"/>
        <w:textAlignment w:val="baseline"/>
        <w:rPr>
          <w:rFonts w:ascii="Times New Roman" w:hAnsi="Times New Roman" w:cs="Times New Roman"/>
          <w:sz w:val="22"/>
          <w:szCs w:val="22"/>
        </w:rPr>
      </w:pPr>
    </w:p>
    <w:p w:rsidR="007A3C26" w:rsidRPr="004A12E0" w:rsidRDefault="007A3C26" w:rsidP="00966C15">
      <w:pPr>
        <w:pStyle w:val="StylIwony"/>
        <w:tabs>
          <w:tab w:val="left" w:pos="360"/>
        </w:tabs>
        <w:overflowPunct w:val="0"/>
        <w:autoSpaceDE w:val="0"/>
        <w:autoSpaceDN w:val="0"/>
        <w:adjustRightInd w:val="0"/>
        <w:spacing w:before="0" w:after="0"/>
        <w:jc w:val="left"/>
        <w:textAlignment w:val="baseline"/>
        <w:rPr>
          <w:rFonts w:ascii="Times New Roman" w:hAnsi="Times New Roman" w:cs="Times New Roman"/>
          <w:sz w:val="22"/>
          <w:szCs w:val="22"/>
        </w:rPr>
      </w:pPr>
      <w:r w:rsidRPr="004A12E0">
        <w:rPr>
          <w:rFonts w:ascii="Times New Roman" w:hAnsi="Times New Roman" w:cs="Times New Roman"/>
          <w:sz w:val="22"/>
          <w:szCs w:val="22"/>
        </w:rPr>
        <w:t>WT/MK-CZDP84 Wytyczne techniczne oceny jakości grysów i żwirów kruszonych z naturalnie rozdrobnionego surowca skalnego przeznaczonego do nawierzchni drogowych, CZDP, Warszawa, 1984</w:t>
      </w:r>
    </w:p>
    <w:p w:rsidR="007A3C26" w:rsidRPr="004A12E0" w:rsidRDefault="007A3C26" w:rsidP="00966C15">
      <w:pPr>
        <w:pStyle w:val="StylIwony"/>
        <w:tabs>
          <w:tab w:val="left" w:pos="360"/>
        </w:tabs>
        <w:overflowPunct w:val="0"/>
        <w:autoSpaceDE w:val="0"/>
        <w:autoSpaceDN w:val="0"/>
        <w:adjustRightInd w:val="0"/>
        <w:spacing w:before="0" w:after="0"/>
        <w:jc w:val="left"/>
        <w:textAlignment w:val="baseline"/>
        <w:rPr>
          <w:rFonts w:ascii="Times New Roman" w:hAnsi="Times New Roman" w:cs="Times New Roman"/>
          <w:sz w:val="22"/>
          <w:szCs w:val="22"/>
        </w:rPr>
      </w:pPr>
      <w:r w:rsidRPr="004A12E0">
        <w:rPr>
          <w:rFonts w:ascii="Times New Roman" w:hAnsi="Times New Roman" w:cs="Times New Roman"/>
          <w:sz w:val="22"/>
          <w:szCs w:val="22"/>
        </w:rPr>
        <w:t>Zasady projektowania betonu asfaltowego o zwiększonej odporności na odkształcenia trwałe. Wytyczne oznaczania odkształcenia i modułu sztywności mieszanek mineralno-bitumicznych metodą pełzania pod obciążeniem statycznym. Informacje, instrukcje - zeszyt 48, IBDiM, Warszawa, 1995</w:t>
      </w:r>
    </w:p>
    <w:p w:rsidR="007A3C26" w:rsidRPr="004A12E0" w:rsidRDefault="007A3C26" w:rsidP="00966C15">
      <w:pPr>
        <w:pStyle w:val="StylIwony"/>
        <w:widowControl w:val="0"/>
        <w:tabs>
          <w:tab w:val="left" w:pos="360"/>
        </w:tabs>
        <w:overflowPunct w:val="0"/>
        <w:autoSpaceDE w:val="0"/>
        <w:autoSpaceDN w:val="0"/>
        <w:adjustRightInd w:val="0"/>
        <w:spacing w:before="0" w:after="0"/>
        <w:jc w:val="left"/>
        <w:textAlignment w:val="baseline"/>
        <w:rPr>
          <w:rFonts w:ascii="Times New Roman" w:hAnsi="Times New Roman" w:cs="Times New Roman"/>
          <w:sz w:val="22"/>
          <w:szCs w:val="22"/>
        </w:rPr>
      </w:pPr>
      <w:r w:rsidRPr="004A12E0">
        <w:rPr>
          <w:rFonts w:ascii="Times New Roman" w:hAnsi="Times New Roman" w:cs="Times New Roman"/>
          <w:sz w:val="22"/>
          <w:szCs w:val="22"/>
        </w:rPr>
        <w:t>Rozporządzenie Ministra Transportu i Gospodarki Morskiej z dnia 2 marca 1999 r. w sprawie warunków technicznych, jakim powinny odpowiadać drogi publiczne i ich usytuowanie (Dz.U. Nr 43 z 1999 r., poz. 430).</w:t>
      </w:r>
    </w:p>
    <w:p w:rsidR="007A3C26" w:rsidRPr="004A12E0" w:rsidRDefault="007A3C26">
      <w:pPr>
        <w:rPr>
          <w:b/>
          <w:bCs/>
          <w:i/>
          <w:iCs/>
          <w:snapToGrid w:val="0"/>
          <w:sz w:val="28"/>
          <w:szCs w:val="28"/>
        </w:rPr>
      </w:pPr>
    </w:p>
    <w:p w:rsidR="008650AB" w:rsidRPr="004A12E0" w:rsidRDefault="007A3C26" w:rsidP="008650AB">
      <w:pPr>
        <w:jc w:val="center"/>
        <w:rPr>
          <w:i/>
          <w:snapToGrid w:val="0"/>
          <w:sz w:val="28"/>
          <w:szCs w:val="28"/>
        </w:rPr>
      </w:pPr>
      <w:r w:rsidRPr="004A12E0">
        <w:rPr>
          <w:i/>
          <w:iCs/>
          <w:snapToGrid w:val="0"/>
          <w:sz w:val="28"/>
          <w:szCs w:val="28"/>
        </w:rPr>
        <w:br w:type="page"/>
      </w:r>
    </w:p>
    <w:p w:rsidR="005E0129" w:rsidRPr="004A12E0" w:rsidRDefault="005E0129" w:rsidP="005E0129">
      <w:pPr>
        <w:pStyle w:val="Nagwek4"/>
        <w:widowControl w:val="0"/>
        <w:tabs>
          <w:tab w:val="left" w:pos="-1980"/>
        </w:tabs>
        <w:rPr>
          <w:rFonts w:eastAsia="Arial Unicode MS"/>
          <w:i/>
          <w:snapToGrid w:val="0"/>
          <w:sz w:val="28"/>
          <w:szCs w:val="28"/>
        </w:rPr>
      </w:pPr>
      <w:r w:rsidRPr="004A12E0">
        <w:rPr>
          <w:i/>
          <w:snapToGrid w:val="0"/>
          <w:sz w:val="28"/>
          <w:szCs w:val="28"/>
        </w:rPr>
        <w:lastRenderedPageBreak/>
        <w:t>SPECYFIKACJA TECHNICZNA</w:t>
      </w:r>
    </w:p>
    <w:p w:rsidR="005E0129" w:rsidRPr="004A12E0" w:rsidRDefault="005E0129" w:rsidP="005E0129">
      <w:pPr>
        <w:jc w:val="center"/>
        <w:rPr>
          <w:b/>
          <w:i/>
          <w:sz w:val="28"/>
          <w:szCs w:val="28"/>
        </w:rPr>
      </w:pPr>
      <w:r w:rsidRPr="004A12E0">
        <w:rPr>
          <w:b/>
          <w:i/>
          <w:sz w:val="28"/>
          <w:szCs w:val="28"/>
        </w:rPr>
        <w:t>D - 05.03.23</w:t>
      </w:r>
    </w:p>
    <w:p w:rsidR="005E0129" w:rsidRPr="004A12E0" w:rsidRDefault="005E0129" w:rsidP="005E0129">
      <w:pPr>
        <w:jc w:val="center"/>
        <w:rPr>
          <w:b/>
          <w:i/>
          <w:sz w:val="28"/>
          <w:szCs w:val="28"/>
        </w:rPr>
      </w:pPr>
    </w:p>
    <w:p w:rsidR="005E0129" w:rsidRPr="004A12E0" w:rsidRDefault="005E0129" w:rsidP="005E0129">
      <w:pPr>
        <w:jc w:val="center"/>
        <w:rPr>
          <w:b/>
          <w:i/>
          <w:sz w:val="28"/>
          <w:szCs w:val="28"/>
        </w:rPr>
      </w:pPr>
      <w:r w:rsidRPr="004A12E0">
        <w:rPr>
          <w:b/>
          <w:i/>
          <w:sz w:val="28"/>
          <w:szCs w:val="28"/>
        </w:rPr>
        <w:t xml:space="preserve">NAWIERZCHNIA </w:t>
      </w:r>
    </w:p>
    <w:p w:rsidR="005E0129" w:rsidRPr="004A12E0" w:rsidRDefault="005E0129" w:rsidP="005E0129">
      <w:pPr>
        <w:jc w:val="center"/>
        <w:rPr>
          <w:b/>
          <w:i/>
          <w:sz w:val="28"/>
          <w:szCs w:val="28"/>
        </w:rPr>
      </w:pPr>
      <w:r w:rsidRPr="004A12E0">
        <w:rPr>
          <w:b/>
          <w:i/>
          <w:sz w:val="28"/>
          <w:szCs w:val="28"/>
        </w:rPr>
        <w:t>Z KOSTKI BRUKOWEJ BETONOWEJ</w:t>
      </w:r>
    </w:p>
    <w:p w:rsidR="005E0129" w:rsidRPr="004A12E0" w:rsidRDefault="005E0129" w:rsidP="005E0129">
      <w:pPr>
        <w:rPr>
          <w:i/>
          <w:snapToGrid w:val="0"/>
          <w:sz w:val="28"/>
          <w:szCs w:val="28"/>
        </w:rPr>
      </w:pPr>
    </w:p>
    <w:p w:rsidR="005E0129" w:rsidRPr="004A12E0" w:rsidRDefault="005E0129" w:rsidP="005E0129">
      <w:pPr>
        <w:keepNext/>
        <w:keepLines/>
        <w:suppressAutoHyphens/>
        <w:overflowPunct w:val="0"/>
        <w:autoSpaceDE w:val="0"/>
        <w:autoSpaceDN w:val="0"/>
        <w:adjustRightInd w:val="0"/>
        <w:jc w:val="both"/>
        <w:textAlignment w:val="baseline"/>
        <w:outlineLvl w:val="0"/>
        <w:rPr>
          <w:b/>
          <w:caps/>
          <w:kern w:val="28"/>
          <w:sz w:val="22"/>
          <w:szCs w:val="22"/>
          <w:u w:val="single"/>
        </w:rPr>
      </w:pPr>
      <w:bookmarkStart w:id="298" w:name="_Toc107903215"/>
      <w:r w:rsidRPr="004A12E0">
        <w:rPr>
          <w:b/>
          <w:caps/>
          <w:kern w:val="28"/>
          <w:sz w:val="22"/>
          <w:szCs w:val="22"/>
          <w:u w:val="single"/>
        </w:rPr>
        <w:t>1. WSTĘP</w:t>
      </w:r>
      <w:bookmarkEnd w:id="298"/>
    </w:p>
    <w:p w:rsidR="005E0129" w:rsidRPr="004A12E0" w:rsidRDefault="005E0129" w:rsidP="005E0129">
      <w:pPr>
        <w:keepNext/>
        <w:overflowPunct w:val="0"/>
        <w:autoSpaceDE w:val="0"/>
        <w:autoSpaceDN w:val="0"/>
        <w:adjustRightInd w:val="0"/>
        <w:jc w:val="both"/>
        <w:textAlignment w:val="baseline"/>
        <w:outlineLvl w:val="1"/>
        <w:rPr>
          <w:b/>
          <w:sz w:val="22"/>
          <w:szCs w:val="22"/>
        </w:rPr>
      </w:pPr>
      <w:r w:rsidRPr="004A12E0">
        <w:rPr>
          <w:b/>
          <w:sz w:val="22"/>
          <w:szCs w:val="22"/>
        </w:rPr>
        <w:t>1.1. Przedmiot ST</w:t>
      </w:r>
    </w:p>
    <w:p w:rsidR="005E0129" w:rsidRPr="004A12E0" w:rsidRDefault="005E0129" w:rsidP="005E0129">
      <w:pPr>
        <w:overflowPunct w:val="0"/>
        <w:autoSpaceDE w:val="0"/>
        <w:autoSpaceDN w:val="0"/>
        <w:adjustRightInd w:val="0"/>
        <w:jc w:val="both"/>
        <w:textAlignment w:val="baseline"/>
        <w:rPr>
          <w:sz w:val="22"/>
          <w:szCs w:val="22"/>
        </w:rPr>
      </w:pPr>
      <w:r w:rsidRPr="004A12E0">
        <w:rPr>
          <w:sz w:val="22"/>
          <w:szCs w:val="22"/>
        </w:rPr>
        <w:tab/>
        <w:t xml:space="preserve">Przedmiotem niniejszej specyfikacji technicznej (ST) są </w:t>
      </w:r>
      <w:r w:rsidR="0072034F">
        <w:rPr>
          <w:sz w:val="22"/>
          <w:szCs w:val="22"/>
        </w:rPr>
        <w:t>wymagania dotyczące wykonania i </w:t>
      </w:r>
      <w:r w:rsidRPr="004A12E0">
        <w:rPr>
          <w:sz w:val="22"/>
          <w:szCs w:val="22"/>
        </w:rPr>
        <w:t xml:space="preserve">odbioru robót związanych z wykonywaniem nawierzchni z kostki brukowej betonowej </w:t>
      </w:r>
      <w:r w:rsidR="0072034F" w:rsidRPr="004A12E0">
        <w:rPr>
          <w:sz w:val="22"/>
          <w:szCs w:val="22"/>
        </w:rPr>
        <w:t xml:space="preserve">w ramach </w:t>
      </w:r>
      <w:r w:rsidR="0072034F" w:rsidRPr="0072034F">
        <w:rPr>
          <w:sz w:val="22"/>
          <w:szCs w:val="22"/>
        </w:rPr>
        <w:t>przebudowy ulicy Obrońców Pokoju od Ronda Barei do ulicy Podwale w Jeleniej Górze</w:t>
      </w:r>
      <w:r w:rsidRPr="004A12E0">
        <w:rPr>
          <w:sz w:val="22"/>
          <w:szCs w:val="22"/>
        </w:rPr>
        <w:t>.</w:t>
      </w:r>
    </w:p>
    <w:p w:rsidR="005E0129" w:rsidRPr="004A12E0" w:rsidRDefault="005E0129" w:rsidP="005E0129">
      <w:pPr>
        <w:keepNext/>
        <w:overflowPunct w:val="0"/>
        <w:autoSpaceDE w:val="0"/>
        <w:autoSpaceDN w:val="0"/>
        <w:adjustRightInd w:val="0"/>
        <w:jc w:val="both"/>
        <w:textAlignment w:val="baseline"/>
        <w:outlineLvl w:val="1"/>
        <w:rPr>
          <w:b/>
          <w:sz w:val="22"/>
          <w:szCs w:val="22"/>
        </w:rPr>
      </w:pPr>
      <w:r w:rsidRPr="004A12E0">
        <w:rPr>
          <w:b/>
          <w:sz w:val="22"/>
          <w:szCs w:val="22"/>
        </w:rPr>
        <w:t>1.2. Zakres stosowania ST</w:t>
      </w:r>
    </w:p>
    <w:p w:rsidR="005E0129" w:rsidRPr="004A12E0" w:rsidRDefault="005E0129" w:rsidP="005E0129">
      <w:pPr>
        <w:widowControl w:val="0"/>
        <w:tabs>
          <w:tab w:val="left" w:pos="-1980"/>
        </w:tabs>
        <w:jc w:val="both"/>
        <w:rPr>
          <w:snapToGrid w:val="0"/>
          <w:sz w:val="22"/>
          <w:szCs w:val="22"/>
        </w:rPr>
      </w:pPr>
      <w:r w:rsidRPr="004A12E0">
        <w:rPr>
          <w:snapToGrid w:val="0"/>
          <w:sz w:val="22"/>
          <w:szCs w:val="22"/>
        </w:rPr>
        <w:t xml:space="preserve">               Specyfikacja Techniczna jest stosowana jako dokument przetargowy i kontraktowy przy zlecaniu i realizacji robót wymienionych w punkcie 1.1.</w:t>
      </w:r>
    </w:p>
    <w:p w:rsidR="005E0129" w:rsidRPr="004A12E0" w:rsidRDefault="005E0129" w:rsidP="005E0129">
      <w:pPr>
        <w:keepNext/>
        <w:overflowPunct w:val="0"/>
        <w:autoSpaceDE w:val="0"/>
        <w:autoSpaceDN w:val="0"/>
        <w:adjustRightInd w:val="0"/>
        <w:jc w:val="both"/>
        <w:textAlignment w:val="baseline"/>
        <w:outlineLvl w:val="1"/>
        <w:rPr>
          <w:b/>
          <w:sz w:val="22"/>
          <w:szCs w:val="22"/>
        </w:rPr>
      </w:pPr>
      <w:r w:rsidRPr="004A12E0">
        <w:rPr>
          <w:b/>
          <w:sz w:val="22"/>
          <w:szCs w:val="22"/>
        </w:rPr>
        <w:t>1.3. Zakres robót objętych ST</w:t>
      </w:r>
    </w:p>
    <w:p w:rsidR="005E0129" w:rsidRPr="004A12E0" w:rsidRDefault="005E0129" w:rsidP="005E0129">
      <w:pPr>
        <w:overflowPunct w:val="0"/>
        <w:autoSpaceDE w:val="0"/>
        <w:autoSpaceDN w:val="0"/>
        <w:adjustRightInd w:val="0"/>
        <w:jc w:val="both"/>
        <w:textAlignment w:val="baseline"/>
        <w:rPr>
          <w:sz w:val="22"/>
          <w:szCs w:val="22"/>
        </w:rPr>
      </w:pPr>
      <w:r w:rsidRPr="004A12E0">
        <w:rPr>
          <w:sz w:val="22"/>
          <w:szCs w:val="22"/>
        </w:rPr>
        <w:tab/>
        <w:t>Ustalenia zawarte w niniejszej specyfikacji dotyczą zasad prowadzenia robót związanych z wykonywaniem nawierzchni z kostki brukowej betonowej.</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1.4. Określenia podstawowe</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1.4.1. </w:t>
      </w:r>
      <w:r w:rsidRPr="004A12E0">
        <w:rPr>
          <w:sz w:val="22"/>
          <w:szCs w:val="22"/>
        </w:rPr>
        <w:t>Betonowa kostka brukowa - kształtka wytwarzana z betonu metodą wibroprasowania. Produkowana jest jako kształtka jednowarstwowa lub w dwóch warstwach połączonych ze sobą trwale w fazie produkcji.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1.4.2. </w:t>
      </w:r>
      <w:r w:rsidRPr="004A12E0">
        <w:rPr>
          <w:sz w:val="22"/>
          <w:szCs w:val="22"/>
        </w:rPr>
        <w:t>Pozostałe określenia podstawowe są zgodne z obowiązującymi, od</w:t>
      </w:r>
      <w:r w:rsidR="0072034F">
        <w:rPr>
          <w:sz w:val="22"/>
          <w:szCs w:val="22"/>
        </w:rPr>
        <w:t>powiednimi polskimi normami i z </w:t>
      </w:r>
      <w:r w:rsidRPr="004A12E0">
        <w:rPr>
          <w:sz w:val="22"/>
          <w:szCs w:val="22"/>
        </w:rPr>
        <w:t>definicjami podanymi w ST D-M-00.00.00 „Wymagania ogólne” pkt 1.4.</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 xml:space="preserve">1.5. Ogólne wymagania dotyczące robót </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Ogólne wymagania dotyczące robót podano w ST D-M-00.00.00 „Wymagania ogólne” pkt 1.5.</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p>
    <w:p w:rsidR="005E0129" w:rsidRPr="004A12E0" w:rsidRDefault="005E0129" w:rsidP="005E0129">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bookmarkStart w:id="299" w:name="_Toc421686544"/>
      <w:bookmarkStart w:id="300" w:name="_Toc107903216"/>
      <w:r w:rsidRPr="004A12E0">
        <w:rPr>
          <w:b/>
          <w:caps/>
          <w:kern w:val="28"/>
          <w:sz w:val="22"/>
          <w:szCs w:val="22"/>
          <w:u w:val="single"/>
        </w:rPr>
        <w:t>2. materiały</w:t>
      </w:r>
      <w:bookmarkEnd w:id="299"/>
      <w:bookmarkEnd w:id="300"/>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2.1. Ogólne wymagania dotyczące materiałów</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Ogólne wymagania dotyczące materiałów, ich pozyskiwania i składowania, podano w ST D-M-00.00.00 „Wymagania ogólne” pkt 2.</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2.2. Betonowa kostka brukowa - wymagania</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2.2.1. </w:t>
      </w:r>
      <w:r w:rsidRPr="004A12E0">
        <w:rPr>
          <w:sz w:val="22"/>
          <w:szCs w:val="22"/>
        </w:rPr>
        <w:t>Aprobata techniczna</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Warunkiem dopuszczenia do stosowania betonowej kostki brukowej w budownictwie drogowym jest posiadanie aprobaty technicznej.</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2.2.2. </w:t>
      </w:r>
      <w:r w:rsidRPr="004A12E0">
        <w:rPr>
          <w:sz w:val="22"/>
          <w:szCs w:val="22"/>
        </w:rPr>
        <w:t>Wygląd zewnętrzny</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Struktura wyrobu powinna być zwarta, bez rys, pęknięć, plam i ubytków.</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Powierzchnia górna kostek powinna być równa i szorstka, a krawędzie kostek równe i proste, wklęśnięcia nie powinny przekraczać:</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 xml:space="preserve">2 mm, dla kostek o grubości </w:t>
      </w:r>
      <w:r w:rsidRPr="004A12E0">
        <w:rPr>
          <w:sz w:val="22"/>
          <w:szCs w:val="22"/>
        </w:rPr>
        <w:sym w:font="Symbol" w:char="F0A3"/>
      </w:r>
      <w:r w:rsidRPr="004A12E0">
        <w:rPr>
          <w:sz w:val="22"/>
          <w:szCs w:val="22"/>
        </w:rPr>
        <w:t xml:space="preserve"> 80 mm,</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2.2.3. </w:t>
      </w:r>
      <w:r w:rsidRPr="004A12E0">
        <w:rPr>
          <w:sz w:val="22"/>
          <w:szCs w:val="22"/>
        </w:rPr>
        <w:t>Kształt, wymiary i kolor kostki brukowej</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Tolerancje wymiarowe wynoszą:</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na długości</w:t>
      </w:r>
      <w:r w:rsidRPr="004A12E0">
        <w:rPr>
          <w:sz w:val="22"/>
          <w:szCs w:val="22"/>
        </w:rPr>
        <w:tab/>
      </w:r>
      <w:r w:rsidRPr="004A12E0">
        <w:rPr>
          <w:sz w:val="22"/>
          <w:szCs w:val="22"/>
        </w:rPr>
        <w:tab/>
      </w:r>
      <w:r w:rsidRPr="004A12E0">
        <w:rPr>
          <w:sz w:val="22"/>
          <w:szCs w:val="22"/>
        </w:rPr>
        <w:sym w:font="Symbol" w:char="F0B1"/>
      </w:r>
      <w:r w:rsidRPr="004A12E0">
        <w:rPr>
          <w:sz w:val="22"/>
          <w:szCs w:val="22"/>
        </w:rPr>
        <w:t xml:space="preserve"> 2 mm,</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na szerokości</w:t>
      </w:r>
      <w:r w:rsidRPr="004A12E0">
        <w:rPr>
          <w:sz w:val="22"/>
          <w:szCs w:val="22"/>
        </w:rPr>
        <w:tab/>
      </w:r>
      <w:r w:rsidRPr="004A12E0">
        <w:rPr>
          <w:sz w:val="22"/>
          <w:szCs w:val="22"/>
        </w:rPr>
        <w:sym w:font="Symbol" w:char="F0B1"/>
      </w:r>
      <w:r w:rsidRPr="004A12E0">
        <w:rPr>
          <w:sz w:val="22"/>
          <w:szCs w:val="22"/>
        </w:rPr>
        <w:t xml:space="preserve"> 2 mm,</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na grubości</w:t>
      </w:r>
      <w:r w:rsidRPr="004A12E0">
        <w:rPr>
          <w:sz w:val="22"/>
          <w:szCs w:val="22"/>
        </w:rPr>
        <w:tab/>
      </w:r>
      <w:r w:rsidRPr="004A12E0">
        <w:rPr>
          <w:sz w:val="22"/>
          <w:szCs w:val="22"/>
        </w:rPr>
        <w:tab/>
      </w:r>
      <w:r w:rsidRPr="004A12E0">
        <w:rPr>
          <w:sz w:val="22"/>
          <w:szCs w:val="22"/>
        </w:rPr>
        <w:sym w:font="Symbol" w:char="F0B1"/>
      </w:r>
      <w:r w:rsidRPr="004A12E0">
        <w:rPr>
          <w:sz w:val="22"/>
          <w:szCs w:val="22"/>
        </w:rPr>
        <w:t xml:space="preserve"> 3 mm.</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2.2.4. </w:t>
      </w:r>
      <w:r w:rsidRPr="004A12E0">
        <w:rPr>
          <w:sz w:val="22"/>
          <w:szCs w:val="22"/>
        </w:rPr>
        <w:t>Wytrzymałość na ściskanie</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Wytrzymałość na ściskanie po 28 dniach (średnio z 6-ciu kostek) nie powinna być mniejsza niż 60 MPa.</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Dopuszczalna najniższa wytrzymałość pojedynczej kostki nie powinna być mniejsza niż 50 MPa (w ocenie statystycznej z co najmniej 10 kostek).</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2.2.5. </w:t>
      </w:r>
      <w:r w:rsidRPr="004A12E0">
        <w:rPr>
          <w:sz w:val="22"/>
          <w:szCs w:val="22"/>
        </w:rPr>
        <w:t>Nasiąkliwość</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Nasiąkliwość kostek betonowych powinna odpowiadać wymaganiom normy PN-B-06250 [2] i wynosić nie więcej niż 5%.</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2.2.6. </w:t>
      </w:r>
      <w:r w:rsidRPr="004A12E0">
        <w:rPr>
          <w:sz w:val="22"/>
          <w:szCs w:val="22"/>
        </w:rPr>
        <w:t>Odporność na działanie mrozu</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Odporność kostek betonowych na działanie mrozu powinna być badana zgodnie z wymaganiami PN-B-06250 [2].</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lastRenderedPageBreak/>
        <w:tab/>
        <w:t>Odporność na działanie mrozu po 50 cyklach zamrażania i odmrażania próbek jest wystarczająca, jeżeli:</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próbka nie wykazuje pęknięć,</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strata masy nie przekracza 5%,</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obniżenie wytrzymałości na ściskanie w stosunku do wytrzymałości próbek nie zamrażanych nie jest większe niż 20%.</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2.2.7. </w:t>
      </w:r>
      <w:r w:rsidRPr="004A12E0">
        <w:rPr>
          <w:sz w:val="22"/>
          <w:szCs w:val="22"/>
        </w:rPr>
        <w:t>Ścieralność</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Ścieralność kostek betonowych określona na tarczy Boehmego wg PN-B-04111 [1] powinna wynosić nie więcej niż 4 mm.</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2.3. Materiały do produkcji betonowych kostek brukowych</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2.3.1. </w:t>
      </w:r>
      <w:r w:rsidRPr="004A12E0">
        <w:rPr>
          <w:sz w:val="22"/>
          <w:szCs w:val="22"/>
        </w:rPr>
        <w:t>Cement</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Do produkcji kostki brukowej należy stosować cement portlandzki, bez dodatków, klasy nie niższej niż „32,5”. Zaleca się stosowanie cementu o jasnym kolorze. Cement powinien odpowiadać wymaganiom PN-B-19701 [4].</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2.3.2. </w:t>
      </w:r>
      <w:r w:rsidRPr="004A12E0">
        <w:rPr>
          <w:sz w:val="22"/>
          <w:szCs w:val="22"/>
        </w:rPr>
        <w:t>Kruszywo</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Należy stosować kruszywa mineralne odpowiadające wymaganiom  PN-B-06712 [3].</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Uziarnienie kruszywa powinno być ustalone w recepcie laboratoryjnej mieszanki betonowej, przy założonych parametrach wymaganych dla produkowanego wyrobu.</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2.3.3. </w:t>
      </w:r>
      <w:r w:rsidRPr="004A12E0">
        <w:rPr>
          <w:sz w:val="22"/>
          <w:szCs w:val="22"/>
        </w:rPr>
        <w:t>Woda</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Właściwości i kontrola wody stosowanej do produkcji betonowych kostek brukowych powinny odpowiadać wymaganiom wg PN-B-32250 [5].</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2.3.4. </w:t>
      </w:r>
      <w:r w:rsidRPr="004A12E0">
        <w:rPr>
          <w:sz w:val="22"/>
          <w:szCs w:val="22"/>
        </w:rPr>
        <w:t>Dodatki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Do produkcji kostek brukowych stosuje się dodatki w postaci plastyfikatorów i barwników, zgodnie z receptą laboratoryjną.</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Plastyfikatory zapewniają gotowym wyrobom większą wytrzymałość, mniejszą nasiąkliwość i większą odporność na niskie temperatury i działanie soli.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Stosowane barwniki powinny zapewnić kostce trwałe zabarwienie. Powinny to być  barwniki nieorganiczne.</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p>
    <w:p w:rsidR="005E0129" w:rsidRPr="004A12E0" w:rsidRDefault="005E0129" w:rsidP="005E0129">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bookmarkStart w:id="301" w:name="_Toc107903217"/>
      <w:r w:rsidRPr="004A12E0">
        <w:rPr>
          <w:b/>
          <w:caps/>
          <w:kern w:val="28"/>
          <w:sz w:val="22"/>
          <w:szCs w:val="22"/>
          <w:u w:val="single"/>
        </w:rPr>
        <w:t>3. sprzęt</w:t>
      </w:r>
      <w:bookmarkEnd w:id="301"/>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3.1. Ogólne wymagania dotyczące sprzętu</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Ogólne wymagania dotyczące sprzętu podano w ST D-M-00.00.00 „Wymagania ogólne” pkt 3.</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3.2. Sprzęt do wykonania nawierzchni z kostki brukowej</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Małe powierzchnie nawierzchni z kostki brukowej wykonuje się ręcznie.</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Urządzenie to, po skończonym układaniu kostek, można wykorzystać do wymiatania piasku w szczeliny zamocowanymi do chwytaka szczotkami.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Do zagęszczenia nawierzchni stosuje się wibratory płytowe z osłoną z tworzywa sztucznego.</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Do wyrównania podsypki z piasku można stosować mechaniczne urządzenie na rolkach, prowadzone liniami na szynie lub krawężnikach.</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p>
    <w:p w:rsidR="005E0129" w:rsidRPr="004A12E0" w:rsidRDefault="005E0129" w:rsidP="005E0129">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bookmarkStart w:id="302" w:name="_Toc107903218"/>
      <w:r w:rsidRPr="004A12E0">
        <w:rPr>
          <w:b/>
          <w:caps/>
          <w:kern w:val="28"/>
          <w:sz w:val="22"/>
          <w:szCs w:val="22"/>
          <w:u w:val="single"/>
        </w:rPr>
        <w:t>4. transport</w:t>
      </w:r>
      <w:bookmarkEnd w:id="302"/>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4.1. Ogólne wymagania dotyczące transportu</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Ogólne wymagania dotyczące transportu podano w ST D-M-00.00.00 „Wymagania ogólne” pkt 4.</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4.2. Transport betonowych kostek brukowych</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Uformowane w czasie produkcji kostki betonowe układane są warstwowo na palecie. Po uzyskaniu wytrzymałości betonu min. 0,7 R, kostki przewożone są na stanowisko, gdzie specjalne urządzenie pakuje je w folię i spina taśmą stalową, co gwarantuje transport samochodami w nienaruszonym stanie.</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Kostki betonowe można również przewozić samochodami na paletach transportowych producenta.</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p>
    <w:p w:rsidR="005E0129" w:rsidRPr="004A12E0" w:rsidRDefault="005E0129" w:rsidP="005E0129">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bookmarkStart w:id="303" w:name="_Toc107903219"/>
      <w:r w:rsidRPr="004A12E0">
        <w:rPr>
          <w:b/>
          <w:caps/>
          <w:kern w:val="28"/>
          <w:sz w:val="22"/>
          <w:szCs w:val="22"/>
          <w:u w:val="single"/>
        </w:rPr>
        <w:t>5. wykonanie robót</w:t>
      </w:r>
      <w:bookmarkEnd w:id="303"/>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5.1. Ogólne zasady wykonania robót</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Ogólne zasady wykonania robót podano w ST D-M-00.00.00 „Wymagania ogólne” pkt 5.</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lastRenderedPageBreak/>
        <w:t>5.2. Podłoże</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 xml:space="preserve">Podłoże pod ułożenie nawierzchni z betonowych kostek brukowych może stanowić grunt piaszczysty - rodzimy lub nasypowy o WP </w:t>
      </w:r>
      <w:r w:rsidRPr="004A12E0">
        <w:rPr>
          <w:sz w:val="22"/>
          <w:szCs w:val="22"/>
        </w:rPr>
        <w:sym w:font="Symbol" w:char="F0B3"/>
      </w:r>
      <w:r w:rsidRPr="004A12E0">
        <w:rPr>
          <w:sz w:val="22"/>
          <w:szCs w:val="22"/>
        </w:rPr>
        <w:t xml:space="preserve"> 35 [7].</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Jeżeli dokumentacja projektowa nie stanowi inaczej, to nawierzchnię z kostki brukowej przeznaczoną dla ruchu pieszego, rowerowego lub niewielkiego ruchu samochodowego, można wykonywać bezpośrednio na podłożu z gruntu piaszczystego w uprzednio wykonanym korycie. Grunt podłoża powinien  być jednolity, przepuszczalny i zabezpieczony przed skutkami przemarzania.</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Podłoże gruntowe pod nawierzchnię powinno być przygotowane zgodnie z wymogami określonymi w ST D-04.01.01 „Koryto wraz z profilowaniem i zagęszczeniem podłoża”.</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5.3. Podbudowa</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Rodzaj podbudowy przewidzianej do wykonania pod ułożenie nawierzchni z kostki brukowej powinien  być zgodny z dokumentacją projektową.</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Podbudowę stanowi kruszywo łamane, stabilizowane mechanicznie.</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Podbudowa powinna być przygotowana zgodnie z wymaganiami określonymi w specyfikacjach dla odpowiedniego rodzaju podbudowy.</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5.4. Obramowanie nawierzchni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Do obramowania nawierzchni z betonowych kostek brukowych można stosować krawężniki uliczne betonowe wg BN-80/6775-03/04 [6] zgodne z dokumentacją projektową.</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5.5. Podsypka</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Na podsypkę należy stosować piasek gruby, odpowiadający wymaganiom PN-B- 06712 [3].</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Grubość podsypki po zagęszczeniu powinna zawierać się w granicach od 3 do 5 cm. Podsypka powinna być zwilżona wodą, zagęszczona i wyprofilowana.</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5.6. Układanie nawierzchni z betonowych kostek brukowych</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Kostkę układa się na podsypce lub podłożu cementowo - piaskowym w taki sposób, aby szczeliny między kostkami wynosiły od 2 do 3 mm. Kostkę należy układać ok. 1,5 cm wyżej od projektowanej niwelety nawierzchni, gdyż w czasie wibrowania (ubijania) podsypka ulega zagęszczeniu.</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Po ułożeniu kostki, szczeliny należy wypełnić piaskiem, a następnie zamieść powierzchnię ułożonych kostek przy użyciu szczotek ręcznych lub mechanicznych i przystąpić do ubijania nawierzchni.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Do zagęszczania nawierzchni z betonowych kostek brukowych nie wolno używać walca.</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Po ubiciu nawierzchni należy uzupełnić szczeliny piaskiem i zamieść nawierzchnię. Nawierzchnia z wypełnieniem spoin piaskiem nie wymaga pielęgnacji - może być zaraz oddana do ruchu.</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p>
    <w:p w:rsidR="005E0129" w:rsidRPr="004A12E0" w:rsidRDefault="005E0129" w:rsidP="005E0129">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bookmarkStart w:id="304" w:name="_Toc107903220"/>
      <w:r w:rsidRPr="004A12E0">
        <w:rPr>
          <w:b/>
          <w:caps/>
          <w:kern w:val="28"/>
          <w:sz w:val="22"/>
          <w:szCs w:val="22"/>
          <w:u w:val="single"/>
        </w:rPr>
        <w:t>6. kontrola jakości robót</w:t>
      </w:r>
      <w:bookmarkEnd w:id="304"/>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6.1. Ogólne zasady kontroli jakości robót</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Ogólne zasady kontroli jakości robót podano w ST D-M-00.00.00 „Wymagania ogólne” pkt 6.</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6.2. Badania przed przystąpieniem do robót</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Przed przystąpieniem do robót, Wykonawca powinien sprawdzić, czy producent kostek brukowych posiada atest wyrobu wg pkt 2.2.1 niniejszej ST.</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Niezależnie od posiadanego atestu, Wykonawca powinien żądać od producenta wyników bieżących badań wyrobu na ściskanie. Zaleca się, aby do badania wytrzymałości na ściskanie pobierać 6 próbek (kostek) dziennie (przy produkcji dziennej ok. 600 m</w:t>
      </w:r>
      <w:r w:rsidRPr="004A12E0">
        <w:rPr>
          <w:sz w:val="22"/>
          <w:szCs w:val="22"/>
          <w:vertAlign w:val="superscript"/>
        </w:rPr>
        <w:t>2</w:t>
      </w:r>
      <w:r w:rsidRPr="004A12E0">
        <w:rPr>
          <w:sz w:val="22"/>
          <w:szCs w:val="22"/>
        </w:rPr>
        <w:t xml:space="preserve"> powierzchni kostek ułożonych w nawierzchni).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Poza tym, przed przystąpieniem do robót Wykonawca sprawdza wyrób w zakresie wymagań podanych w pkt 2.2.2 i 2.2.3 i wyniki badań przedstawia Inżynierowi do akceptacji.</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6.3. Badania w czasie robót</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6.3.1. </w:t>
      </w:r>
      <w:r w:rsidRPr="004A12E0">
        <w:rPr>
          <w:sz w:val="22"/>
          <w:szCs w:val="22"/>
        </w:rPr>
        <w:t>Sprawdzenie podłoża i podbudowy</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Sprawdzenie podłoża i podbudowy polega na stwierdzeniu ich zgodności z dokumentacją projektową i odpowiednimi SST.</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6.3.2. </w:t>
      </w:r>
      <w:r w:rsidRPr="004A12E0">
        <w:rPr>
          <w:sz w:val="22"/>
          <w:szCs w:val="22"/>
        </w:rPr>
        <w:t>Sprawdzenie podsypki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Sprawdzenie podsypki w zakresie grubości i wymaganych spadków poprzecznych i podłużnych polega na stwierdzeniu zgodności z dokumentacją projektową oraz pkt 5.5 niniejszej ST.</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lastRenderedPageBreak/>
        <w:t xml:space="preserve">6.3.3. </w:t>
      </w:r>
      <w:r w:rsidRPr="004A12E0">
        <w:rPr>
          <w:sz w:val="22"/>
          <w:szCs w:val="22"/>
        </w:rPr>
        <w:t>Sprawdzenie wykonania nawierzchni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Sprawdzenie prawidłowości wykonania nawierzchni z betonowych kostek brukowych polega na stwierdzeniu zgodności wykonania z dokumentacją projektową oraz wymaganiami wg pkt 5.6 niniejszej ST:</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pomierzenie szerokości spoin,</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sprawdzenie prawidłowości ubijania (wibrowania),</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sprawdzenie prawidłowości wypełnienia spoin,</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sprawdzenie, czy przyjęty deseń (wzór) i kolor nawierzchni jest zachowany.</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6.4. Sprawdzenie cech geometrycznych nawierzchni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6.4.1. </w:t>
      </w:r>
      <w:r w:rsidRPr="004A12E0">
        <w:rPr>
          <w:sz w:val="22"/>
          <w:szCs w:val="22"/>
        </w:rPr>
        <w:t>Nierówności podłużne</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Nierówności podłużne nawierzchni mierzone łatą lub planografem zgodnie z normą BN-68/8931-04 [8] nie powinny przekraczać 0,8 cm.</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6.4.2. </w:t>
      </w:r>
      <w:r w:rsidRPr="004A12E0">
        <w:rPr>
          <w:sz w:val="22"/>
          <w:szCs w:val="22"/>
        </w:rPr>
        <w:t>Spadki poprzeczne</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 xml:space="preserve">Spadki poprzeczne nawierzchni powinny być zgodne z dokumentacją projektową z tolerancją </w:t>
      </w:r>
      <w:r w:rsidRPr="004A12E0">
        <w:rPr>
          <w:sz w:val="22"/>
          <w:szCs w:val="22"/>
        </w:rPr>
        <w:sym w:font="Symbol" w:char="F0B1"/>
      </w:r>
      <w:r w:rsidRPr="004A12E0">
        <w:rPr>
          <w:sz w:val="22"/>
          <w:szCs w:val="22"/>
        </w:rPr>
        <w:t xml:space="preserve"> 0,5%.</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6.4.3. </w:t>
      </w:r>
      <w:r w:rsidRPr="004A12E0">
        <w:rPr>
          <w:sz w:val="22"/>
          <w:szCs w:val="22"/>
        </w:rPr>
        <w:t>Niweleta nawierzchni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 xml:space="preserve">Różnice pomiędzy rzędnymi wykonanej nawierzchni i rzędnymi projektowanymi nie powinny przekraczać </w:t>
      </w:r>
      <w:r w:rsidRPr="004A12E0">
        <w:rPr>
          <w:sz w:val="22"/>
          <w:szCs w:val="22"/>
        </w:rPr>
        <w:sym w:font="Symbol" w:char="F0B1"/>
      </w:r>
      <w:r w:rsidRPr="004A12E0">
        <w:rPr>
          <w:sz w:val="22"/>
          <w:szCs w:val="22"/>
        </w:rPr>
        <w:t xml:space="preserve"> 1 cm.</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6.4.4. </w:t>
      </w:r>
      <w:r w:rsidRPr="004A12E0">
        <w:rPr>
          <w:sz w:val="22"/>
          <w:szCs w:val="22"/>
        </w:rPr>
        <w:t>Szerokość nawierzchni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 xml:space="preserve">Szerokość nawierzchni nie może różnić się od szerokości projektowanej o więcej niż </w:t>
      </w:r>
      <w:r w:rsidRPr="004A12E0">
        <w:rPr>
          <w:sz w:val="22"/>
          <w:szCs w:val="22"/>
        </w:rPr>
        <w:sym w:font="Symbol" w:char="F0B1"/>
      </w:r>
      <w:r w:rsidRPr="004A12E0">
        <w:rPr>
          <w:sz w:val="22"/>
          <w:szCs w:val="22"/>
        </w:rPr>
        <w:t xml:space="preserve"> 5 cm.</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b/>
          <w:sz w:val="22"/>
          <w:szCs w:val="22"/>
        </w:rPr>
        <w:t xml:space="preserve">6.4.5. </w:t>
      </w:r>
      <w:r w:rsidRPr="004A12E0">
        <w:rPr>
          <w:sz w:val="22"/>
          <w:szCs w:val="22"/>
        </w:rPr>
        <w:t>Grubość podsypki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 xml:space="preserve">Dopuszczalne odchyłki od projektowanej grubości podsypki nie powinny przekraczać </w:t>
      </w:r>
      <w:r w:rsidRPr="004A12E0">
        <w:rPr>
          <w:sz w:val="22"/>
          <w:szCs w:val="22"/>
        </w:rPr>
        <w:sym w:font="Symbol" w:char="F0B1"/>
      </w:r>
      <w:r w:rsidRPr="004A12E0">
        <w:rPr>
          <w:sz w:val="22"/>
          <w:szCs w:val="22"/>
        </w:rPr>
        <w:t xml:space="preserve"> 1,0 cm.</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6.5. Częstotliwość pomiarów</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Częstotliwość pomiarów dla cech geometrycznych nawierzchni z kostki brukowej, wymienionych w pkt 6.4 powinna być dostosowana do powierzchni wykonanych robót.</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Zaleca się, aby pomiary cech geometrycznych wymienionych w pkt 6.4 były przeprowadzone nie rzadziej niż 2 razy na 100 m</w:t>
      </w:r>
      <w:r w:rsidRPr="004A12E0">
        <w:rPr>
          <w:sz w:val="22"/>
          <w:szCs w:val="22"/>
          <w:vertAlign w:val="superscript"/>
        </w:rPr>
        <w:t>2</w:t>
      </w:r>
      <w:r w:rsidRPr="004A12E0">
        <w:rPr>
          <w:sz w:val="22"/>
          <w:szCs w:val="22"/>
        </w:rPr>
        <w:t xml:space="preserve"> nawierzchni i w punktach charakterystycznych dla niwelety lub przekroju poprzecznego oraz wszędzie tam, gdzie poleci Inżynier.</w:t>
      </w:r>
    </w:p>
    <w:p w:rsidR="005E0129" w:rsidRPr="004A12E0" w:rsidRDefault="005E0129" w:rsidP="005E0129">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rPr>
      </w:pPr>
      <w:bookmarkStart w:id="305" w:name="_Toc107903221"/>
    </w:p>
    <w:p w:rsidR="005E0129" w:rsidRPr="004A12E0" w:rsidRDefault="005E0129" w:rsidP="005E0129">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r w:rsidRPr="004A12E0">
        <w:rPr>
          <w:b/>
          <w:caps/>
          <w:kern w:val="28"/>
          <w:sz w:val="22"/>
          <w:szCs w:val="22"/>
          <w:u w:val="single"/>
        </w:rPr>
        <w:t>7. obmiar robót</w:t>
      </w:r>
      <w:bookmarkEnd w:id="305"/>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7.1. Ogólne zasady obmiaru robót</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Ogólne zasady obmiaru robót podano w ST D-M-00.00.00 „Wymagania ogólne” pkt 7.</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7.2. Jednostka obmiarowa</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Jednostką obmiarową jest m</w:t>
      </w:r>
      <w:r w:rsidRPr="004A12E0">
        <w:rPr>
          <w:sz w:val="22"/>
          <w:szCs w:val="22"/>
          <w:vertAlign w:val="superscript"/>
        </w:rPr>
        <w:t>2</w:t>
      </w:r>
      <w:r w:rsidRPr="004A12E0">
        <w:rPr>
          <w:sz w:val="22"/>
          <w:szCs w:val="22"/>
        </w:rPr>
        <w:t xml:space="preserve"> (metr kwadratowy) wykonanej nawierzchni z betonowej kostki brukowej.</w:t>
      </w:r>
    </w:p>
    <w:p w:rsidR="005E0129" w:rsidRPr="004A12E0" w:rsidRDefault="005E0129" w:rsidP="005E0129">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bookmarkStart w:id="306" w:name="_Toc107903222"/>
      <w:r w:rsidRPr="004A12E0">
        <w:rPr>
          <w:b/>
          <w:caps/>
          <w:kern w:val="28"/>
          <w:sz w:val="22"/>
          <w:szCs w:val="22"/>
          <w:u w:val="single"/>
        </w:rPr>
        <w:t>8. odbiór robót</w:t>
      </w:r>
      <w:bookmarkEnd w:id="306"/>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8.1. Ogólne zasady odbioru robót</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Ogólne zasady odbioru robót podano w ST D-M-00.00.00 „Wymagania ogólne” pkt 8.</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Roboty uznaje się za wykonane zgodnie z dokumentacją projektową, SST i wymaganiami Inżyniera, jeżeli wszystkie pomiary i badania z zachowaniem tolerancji według pkt 6 dały wyniki pozytywne.</w:t>
      </w:r>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8.2. Odbiór robót zanikających i ulegających  zakryciu</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Odbiorowi robót zanikających i ulegających zakryciu podlegają:</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przygotowanie podłoża,</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ewentualnie wykonanie podbudowy,</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wykonanie podsypki,</w:t>
      </w:r>
    </w:p>
    <w:p w:rsidR="005E0129" w:rsidRPr="004A12E0" w:rsidRDefault="005E0129" w:rsidP="00AC3FD2">
      <w:pPr>
        <w:numPr>
          <w:ilvl w:val="0"/>
          <w:numId w:val="51"/>
        </w:numPr>
        <w:overflowPunct w:val="0"/>
        <w:autoSpaceDE w:val="0"/>
        <w:autoSpaceDN w:val="0"/>
        <w:adjustRightInd w:val="0"/>
        <w:jc w:val="both"/>
        <w:textAlignment w:val="baseline"/>
        <w:rPr>
          <w:sz w:val="22"/>
          <w:szCs w:val="22"/>
        </w:rPr>
      </w:pPr>
      <w:r w:rsidRPr="004A12E0">
        <w:rPr>
          <w:sz w:val="22"/>
          <w:szCs w:val="22"/>
        </w:rPr>
        <w:t>ewentualnie wykonanie ławy pod krawężniki.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ab/>
        <w:t>Zasady ich odbioru są określone w D-M-00.00.00 „Wymagania ogólne”.</w:t>
      </w:r>
    </w:p>
    <w:p w:rsidR="005E0129" w:rsidRPr="004A12E0" w:rsidRDefault="005E0129" w:rsidP="005E0129">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rPr>
      </w:pPr>
      <w:bookmarkStart w:id="307" w:name="_Toc107903223"/>
    </w:p>
    <w:p w:rsidR="005E0129" w:rsidRPr="004A12E0" w:rsidRDefault="005E0129" w:rsidP="005E0129">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r w:rsidRPr="004A12E0">
        <w:rPr>
          <w:b/>
          <w:caps/>
          <w:kern w:val="28"/>
          <w:sz w:val="22"/>
          <w:szCs w:val="22"/>
          <w:u w:val="single"/>
        </w:rPr>
        <w:t>9. podstawa płatności</w:t>
      </w:r>
      <w:bookmarkEnd w:id="307"/>
    </w:p>
    <w:p w:rsidR="005E0129" w:rsidRPr="004A12E0" w:rsidRDefault="005E0129" w:rsidP="005E0129">
      <w:pPr>
        <w:keepNext/>
        <w:numPr>
          <w:ilvl w:val="12"/>
          <w:numId w:val="0"/>
        </w:numPr>
        <w:overflowPunct w:val="0"/>
        <w:autoSpaceDE w:val="0"/>
        <w:autoSpaceDN w:val="0"/>
        <w:adjustRightInd w:val="0"/>
        <w:jc w:val="both"/>
        <w:textAlignment w:val="baseline"/>
        <w:outlineLvl w:val="1"/>
        <w:rPr>
          <w:b/>
          <w:sz w:val="22"/>
          <w:szCs w:val="22"/>
        </w:rPr>
      </w:pPr>
      <w:r w:rsidRPr="004A12E0">
        <w:rPr>
          <w:b/>
          <w:sz w:val="22"/>
          <w:szCs w:val="22"/>
        </w:rPr>
        <w:t>9.1. Ogólne ustalenia dotyczące podstawy płatności</w:t>
      </w:r>
    </w:p>
    <w:p w:rsidR="005E0129" w:rsidRPr="004A12E0" w:rsidRDefault="005E0129" w:rsidP="005E0129">
      <w:pPr>
        <w:numPr>
          <w:ilvl w:val="12"/>
          <w:numId w:val="0"/>
        </w:numPr>
        <w:overflowPunct w:val="0"/>
        <w:autoSpaceDE w:val="0"/>
        <w:autoSpaceDN w:val="0"/>
        <w:adjustRightInd w:val="0"/>
        <w:jc w:val="both"/>
        <w:textAlignment w:val="baseline"/>
        <w:rPr>
          <w:sz w:val="22"/>
          <w:szCs w:val="22"/>
        </w:rPr>
      </w:pPr>
      <w:r w:rsidRPr="004A12E0">
        <w:rPr>
          <w:sz w:val="22"/>
          <w:szCs w:val="22"/>
        </w:rPr>
        <w:t>Ogólne ustalenia dotyczące podstawy płatności podano w OST D-M-00.00.00 „Wymagania ogólne” pkt 9.</w:t>
      </w:r>
    </w:p>
    <w:p w:rsidR="00ED52AE" w:rsidRPr="004A12E0" w:rsidRDefault="005E0129" w:rsidP="00ED52AE">
      <w:pPr>
        <w:numPr>
          <w:ilvl w:val="12"/>
          <w:numId w:val="0"/>
        </w:numPr>
        <w:overflowPunct w:val="0"/>
        <w:autoSpaceDE w:val="0"/>
        <w:autoSpaceDN w:val="0"/>
        <w:adjustRightInd w:val="0"/>
        <w:jc w:val="both"/>
        <w:textAlignment w:val="baseline"/>
        <w:rPr>
          <w:sz w:val="22"/>
          <w:szCs w:val="22"/>
        </w:rPr>
      </w:pPr>
      <w:r w:rsidRPr="004A12E0">
        <w:rPr>
          <w:sz w:val="22"/>
          <w:szCs w:val="22"/>
        </w:rPr>
        <w:tab/>
      </w:r>
    </w:p>
    <w:p w:rsidR="005E0129" w:rsidRPr="004A12E0" w:rsidRDefault="005E0129" w:rsidP="00ED52AE">
      <w:pPr>
        <w:overflowPunct w:val="0"/>
        <w:autoSpaceDE w:val="0"/>
        <w:autoSpaceDN w:val="0"/>
        <w:adjustRightInd w:val="0"/>
        <w:jc w:val="both"/>
        <w:textAlignment w:val="baseline"/>
        <w:rPr>
          <w:sz w:val="22"/>
          <w:szCs w:val="22"/>
        </w:rPr>
      </w:pPr>
    </w:p>
    <w:p w:rsidR="005E0129" w:rsidRPr="004A12E0" w:rsidRDefault="005E0129" w:rsidP="005E0129">
      <w:pPr>
        <w:keepNext/>
        <w:keepLines/>
        <w:suppressAutoHyphens/>
        <w:overflowPunct w:val="0"/>
        <w:autoSpaceDE w:val="0"/>
        <w:autoSpaceDN w:val="0"/>
        <w:adjustRightInd w:val="0"/>
        <w:jc w:val="both"/>
        <w:textAlignment w:val="baseline"/>
        <w:outlineLvl w:val="0"/>
        <w:rPr>
          <w:b/>
          <w:caps/>
          <w:kern w:val="28"/>
          <w:sz w:val="22"/>
          <w:szCs w:val="22"/>
        </w:rPr>
      </w:pPr>
      <w:bookmarkStart w:id="308" w:name="_Toc107903224"/>
    </w:p>
    <w:p w:rsidR="005E0129" w:rsidRPr="004A12E0" w:rsidRDefault="005E0129" w:rsidP="005E0129">
      <w:pPr>
        <w:keepNext/>
        <w:keepLines/>
        <w:suppressAutoHyphens/>
        <w:overflowPunct w:val="0"/>
        <w:autoSpaceDE w:val="0"/>
        <w:autoSpaceDN w:val="0"/>
        <w:adjustRightInd w:val="0"/>
        <w:jc w:val="both"/>
        <w:textAlignment w:val="baseline"/>
        <w:outlineLvl w:val="0"/>
        <w:rPr>
          <w:b/>
          <w:caps/>
          <w:kern w:val="28"/>
          <w:sz w:val="22"/>
          <w:szCs w:val="22"/>
          <w:u w:val="single"/>
        </w:rPr>
      </w:pPr>
      <w:r w:rsidRPr="004A12E0">
        <w:rPr>
          <w:b/>
          <w:caps/>
          <w:kern w:val="28"/>
          <w:sz w:val="22"/>
          <w:szCs w:val="22"/>
          <w:u w:val="single"/>
        </w:rPr>
        <w:t>10. przepisy związane</w:t>
      </w:r>
      <w:bookmarkEnd w:id="308"/>
    </w:p>
    <w:p w:rsidR="005E0129" w:rsidRPr="004A12E0" w:rsidRDefault="005E0129" w:rsidP="005E0129">
      <w:pPr>
        <w:overflowPunct w:val="0"/>
        <w:autoSpaceDE w:val="0"/>
        <w:autoSpaceDN w:val="0"/>
        <w:adjustRightInd w:val="0"/>
        <w:jc w:val="both"/>
        <w:textAlignment w:val="baseline"/>
        <w:rPr>
          <w:b/>
          <w:sz w:val="22"/>
          <w:szCs w:val="22"/>
        </w:rPr>
      </w:pPr>
      <w:r w:rsidRPr="004A12E0">
        <w:rPr>
          <w:b/>
          <w:sz w:val="22"/>
          <w:szCs w:val="22"/>
        </w:rPr>
        <w:t>Normy</w:t>
      </w:r>
    </w:p>
    <w:tbl>
      <w:tblPr>
        <w:tblW w:w="0" w:type="auto"/>
        <w:tblLayout w:type="fixed"/>
        <w:tblCellMar>
          <w:left w:w="70" w:type="dxa"/>
          <w:right w:w="70" w:type="dxa"/>
        </w:tblCellMar>
        <w:tblLook w:val="0000" w:firstRow="0" w:lastRow="0" w:firstColumn="0" w:lastColumn="0" w:noHBand="0" w:noVBand="0"/>
      </w:tblPr>
      <w:tblGrid>
        <w:gridCol w:w="496"/>
        <w:gridCol w:w="1701"/>
        <w:gridCol w:w="7371"/>
      </w:tblGrid>
      <w:tr w:rsidR="005E0129" w:rsidRPr="004A12E0" w:rsidTr="005E0129">
        <w:tc>
          <w:tcPr>
            <w:tcW w:w="496" w:type="dxa"/>
          </w:tcPr>
          <w:p w:rsidR="005E0129" w:rsidRPr="004A12E0" w:rsidRDefault="005E0129" w:rsidP="005E0129">
            <w:pPr>
              <w:overflowPunct w:val="0"/>
              <w:autoSpaceDE w:val="0"/>
              <w:autoSpaceDN w:val="0"/>
              <w:adjustRightInd w:val="0"/>
              <w:jc w:val="center"/>
              <w:textAlignment w:val="baseline"/>
            </w:pPr>
            <w:r w:rsidRPr="004A12E0">
              <w:rPr>
                <w:sz w:val="22"/>
                <w:szCs w:val="22"/>
              </w:rPr>
              <w:t>1.</w:t>
            </w:r>
          </w:p>
        </w:tc>
        <w:tc>
          <w:tcPr>
            <w:tcW w:w="1701" w:type="dxa"/>
          </w:tcPr>
          <w:p w:rsidR="005E0129" w:rsidRPr="004A12E0" w:rsidRDefault="005E0129" w:rsidP="005E0129">
            <w:pPr>
              <w:overflowPunct w:val="0"/>
              <w:autoSpaceDE w:val="0"/>
              <w:autoSpaceDN w:val="0"/>
              <w:adjustRightInd w:val="0"/>
              <w:jc w:val="both"/>
              <w:textAlignment w:val="baseline"/>
            </w:pPr>
            <w:r w:rsidRPr="004A12E0">
              <w:rPr>
                <w:sz w:val="22"/>
                <w:szCs w:val="22"/>
              </w:rPr>
              <w:t>PN-B-04111</w:t>
            </w:r>
          </w:p>
        </w:tc>
        <w:tc>
          <w:tcPr>
            <w:tcW w:w="7371" w:type="dxa"/>
          </w:tcPr>
          <w:p w:rsidR="005E0129" w:rsidRPr="004A12E0" w:rsidRDefault="005E0129" w:rsidP="005E0129">
            <w:pPr>
              <w:overflowPunct w:val="0"/>
              <w:autoSpaceDE w:val="0"/>
              <w:autoSpaceDN w:val="0"/>
              <w:adjustRightInd w:val="0"/>
              <w:jc w:val="both"/>
              <w:textAlignment w:val="baseline"/>
            </w:pPr>
            <w:r w:rsidRPr="004A12E0">
              <w:rPr>
                <w:sz w:val="22"/>
                <w:szCs w:val="22"/>
              </w:rPr>
              <w:t>Materiały kamienne. Oznaczenie ścieralności na tarczy Boehmego</w:t>
            </w:r>
          </w:p>
        </w:tc>
      </w:tr>
      <w:tr w:rsidR="005E0129" w:rsidRPr="004A12E0" w:rsidTr="005E0129">
        <w:tc>
          <w:tcPr>
            <w:tcW w:w="496" w:type="dxa"/>
          </w:tcPr>
          <w:p w:rsidR="005E0129" w:rsidRPr="004A12E0" w:rsidRDefault="005E0129" w:rsidP="005E0129">
            <w:pPr>
              <w:overflowPunct w:val="0"/>
              <w:autoSpaceDE w:val="0"/>
              <w:autoSpaceDN w:val="0"/>
              <w:adjustRightInd w:val="0"/>
              <w:jc w:val="center"/>
              <w:textAlignment w:val="baseline"/>
            </w:pPr>
            <w:r w:rsidRPr="004A12E0">
              <w:rPr>
                <w:sz w:val="22"/>
                <w:szCs w:val="22"/>
              </w:rPr>
              <w:t>2.</w:t>
            </w:r>
          </w:p>
        </w:tc>
        <w:tc>
          <w:tcPr>
            <w:tcW w:w="1701" w:type="dxa"/>
          </w:tcPr>
          <w:p w:rsidR="005E0129" w:rsidRPr="004A12E0" w:rsidRDefault="005E0129" w:rsidP="005E0129">
            <w:pPr>
              <w:overflowPunct w:val="0"/>
              <w:autoSpaceDE w:val="0"/>
              <w:autoSpaceDN w:val="0"/>
              <w:adjustRightInd w:val="0"/>
              <w:jc w:val="both"/>
              <w:textAlignment w:val="baseline"/>
            </w:pPr>
            <w:r w:rsidRPr="004A12E0">
              <w:rPr>
                <w:sz w:val="22"/>
                <w:szCs w:val="22"/>
              </w:rPr>
              <w:t>PN-B-06250</w:t>
            </w:r>
          </w:p>
        </w:tc>
        <w:tc>
          <w:tcPr>
            <w:tcW w:w="7371" w:type="dxa"/>
          </w:tcPr>
          <w:p w:rsidR="005E0129" w:rsidRPr="004A12E0" w:rsidRDefault="005E0129" w:rsidP="005E0129">
            <w:pPr>
              <w:overflowPunct w:val="0"/>
              <w:autoSpaceDE w:val="0"/>
              <w:autoSpaceDN w:val="0"/>
              <w:adjustRightInd w:val="0"/>
              <w:jc w:val="both"/>
              <w:textAlignment w:val="baseline"/>
            </w:pPr>
            <w:r w:rsidRPr="004A12E0">
              <w:rPr>
                <w:sz w:val="22"/>
                <w:szCs w:val="22"/>
              </w:rPr>
              <w:t>Beton zwykły</w:t>
            </w:r>
          </w:p>
        </w:tc>
      </w:tr>
      <w:tr w:rsidR="005E0129" w:rsidRPr="004A12E0" w:rsidTr="005E0129">
        <w:tc>
          <w:tcPr>
            <w:tcW w:w="496" w:type="dxa"/>
          </w:tcPr>
          <w:p w:rsidR="005E0129" w:rsidRPr="004A12E0" w:rsidRDefault="005E0129" w:rsidP="005E0129">
            <w:pPr>
              <w:overflowPunct w:val="0"/>
              <w:autoSpaceDE w:val="0"/>
              <w:autoSpaceDN w:val="0"/>
              <w:adjustRightInd w:val="0"/>
              <w:jc w:val="center"/>
              <w:textAlignment w:val="baseline"/>
            </w:pPr>
            <w:r w:rsidRPr="004A12E0">
              <w:rPr>
                <w:sz w:val="22"/>
                <w:szCs w:val="22"/>
              </w:rPr>
              <w:t>3.</w:t>
            </w:r>
          </w:p>
        </w:tc>
        <w:tc>
          <w:tcPr>
            <w:tcW w:w="1701" w:type="dxa"/>
          </w:tcPr>
          <w:p w:rsidR="005E0129" w:rsidRPr="004A12E0" w:rsidRDefault="005E0129" w:rsidP="005E0129">
            <w:pPr>
              <w:overflowPunct w:val="0"/>
              <w:autoSpaceDE w:val="0"/>
              <w:autoSpaceDN w:val="0"/>
              <w:adjustRightInd w:val="0"/>
              <w:jc w:val="both"/>
              <w:textAlignment w:val="baseline"/>
            </w:pPr>
            <w:r w:rsidRPr="004A12E0">
              <w:rPr>
                <w:sz w:val="22"/>
                <w:szCs w:val="22"/>
              </w:rPr>
              <w:t>PN-B-06712</w:t>
            </w:r>
          </w:p>
        </w:tc>
        <w:tc>
          <w:tcPr>
            <w:tcW w:w="7371" w:type="dxa"/>
          </w:tcPr>
          <w:p w:rsidR="005E0129" w:rsidRPr="004A12E0" w:rsidRDefault="005E0129" w:rsidP="005E0129">
            <w:pPr>
              <w:overflowPunct w:val="0"/>
              <w:autoSpaceDE w:val="0"/>
              <w:autoSpaceDN w:val="0"/>
              <w:adjustRightInd w:val="0"/>
              <w:jc w:val="both"/>
              <w:textAlignment w:val="baseline"/>
            </w:pPr>
            <w:r w:rsidRPr="004A12E0">
              <w:rPr>
                <w:sz w:val="22"/>
                <w:szCs w:val="22"/>
              </w:rPr>
              <w:t>Kruszywa mineralne do betonu zwykłego</w:t>
            </w:r>
          </w:p>
        </w:tc>
      </w:tr>
      <w:tr w:rsidR="005E0129" w:rsidRPr="004A12E0" w:rsidTr="005E0129">
        <w:tc>
          <w:tcPr>
            <w:tcW w:w="496" w:type="dxa"/>
          </w:tcPr>
          <w:p w:rsidR="005E0129" w:rsidRPr="004A12E0" w:rsidRDefault="005E0129" w:rsidP="005E0129">
            <w:pPr>
              <w:overflowPunct w:val="0"/>
              <w:autoSpaceDE w:val="0"/>
              <w:autoSpaceDN w:val="0"/>
              <w:adjustRightInd w:val="0"/>
              <w:jc w:val="center"/>
              <w:textAlignment w:val="baseline"/>
              <w:rPr>
                <w:lang w:val="en-US"/>
              </w:rPr>
            </w:pPr>
            <w:r w:rsidRPr="004A12E0">
              <w:rPr>
                <w:sz w:val="22"/>
                <w:szCs w:val="22"/>
                <w:lang w:val="en-US"/>
              </w:rPr>
              <w:t>4.</w:t>
            </w:r>
          </w:p>
        </w:tc>
        <w:tc>
          <w:tcPr>
            <w:tcW w:w="1701" w:type="dxa"/>
          </w:tcPr>
          <w:p w:rsidR="005E0129" w:rsidRPr="004A12E0" w:rsidRDefault="005E0129" w:rsidP="005E0129">
            <w:pPr>
              <w:overflowPunct w:val="0"/>
              <w:autoSpaceDE w:val="0"/>
              <w:autoSpaceDN w:val="0"/>
              <w:adjustRightInd w:val="0"/>
              <w:jc w:val="both"/>
              <w:textAlignment w:val="baseline"/>
              <w:rPr>
                <w:lang w:val="en-US"/>
              </w:rPr>
            </w:pPr>
            <w:r w:rsidRPr="004A12E0">
              <w:rPr>
                <w:sz w:val="22"/>
                <w:szCs w:val="22"/>
                <w:lang w:val="en-US"/>
              </w:rPr>
              <w:t>PN-B-19701</w:t>
            </w:r>
          </w:p>
        </w:tc>
        <w:tc>
          <w:tcPr>
            <w:tcW w:w="7371" w:type="dxa"/>
          </w:tcPr>
          <w:p w:rsidR="005E0129" w:rsidRPr="004A12E0" w:rsidRDefault="005E0129" w:rsidP="005E0129">
            <w:pPr>
              <w:overflowPunct w:val="0"/>
              <w:autoSpaceDE w:val="0"/>
              <w:autoSpaceDN w:val="0"/>
              <w:adjustRightInd w:val="0"/>
              <w:jc w:val="both"/>
              <w:textAlignment w:val="baseline"/>
            </w:pPr>
            <w:r w:rsidRPr="004F0644">
              <w:rPr>
                <w:sz w:val="22"/>
                <w:szCs w:val="22"/>
              </w:rPr>
              <w:t xml:space="preserve">Cement. </w:t>
            </w:r>
            <w:r w:rsidRPr="004A12E0">
              <w:rPr>
                <w:sz w:val="22"/>
                <w:szCs w:val="22"/>
              </w:rPr>
              <w:t>Cement powszechnego użytku. Skład, wymagania  i ocena zgodności</w:t>
            </w:r>
          </w:p>
        </w:tc>
      </w:tr>
      <w:tr w:rsidR="005E0129" w:rsidRPr="004A12E0" w:rsidTr="005E0129">
        <w:tc>
          <w:tcPr>
            <w:tcW w:w="496" w:type="dxa"/>
          </w:tcPr>
          <w:p w:rsidR="005E0129" w:rsidRPr="004A12E0" w:rsidRDefault="005E0129" w:rsidP="005E0129">
            <w:pPr>
              <w:overflowPunct w:val="0"/>
              <w:autoSpaceDE w:val="0"/>
              <w:autoSpaceDN w:val="0"/>
              <w:adjustRightInd w:val="0"/>
              <w:jc w:val="center"/>
              <w:textAlignment w:val="baseline"/>
            </w:pPr>
            <w:r w:rsidRPr="004A12E0">
              <w:rPr>
                <w:sz w:val="22"/>
                <w:szCs w:val="22"/>
              </w:rPr>
              <w:t>5.</w:t>
            </w:r>
          </w:p>
        </w:tc>
        <w:tc>
          <w:tcPr>
            <w:tcW w:w="1701" w:type="dxa"/>
          </w:tcPr>
          <w:p w:rsidR="005E0129" w:rsidRPr="004A12E0" w:rsidRDefault="005E0129" w:rsidP="005E0129">
            <w:pPr>
              <w:overflowPunct w:val="0"/>
              <w:autoSpaceDE w:val="0"/>
              <w:autoSpaceDN w:val="0"/>
              <w:adjustRightInd w:val="0"/>
              <w:jc w:val="both"/>
              <w:textAlignment w:val="baseline"/>
            </w:pPr>
            <w:r w:rsidRPr="004A12E0">
              <w:rPr>
                <w:sz w:val="22"/>
                <w:szCs w:val="22"/>
              </w:rPr>
              <w:t>PN-B-32250</w:t>
            </w:r>
          </w:p>
        </w:tc>
        <w:tc>
          <w:tcPr>
            <w:tcW w:w="7371" w:type="dxa"/>
          </w:tcPr>
          <w:p w:rsidR="005E0129" w:rsidRPr="004A12E0" w:rsidRDefault="005E0129" w:rsidP="005E0129">
            <w:pPr>
              <w:overflowPunct w:val="0"/>
              <w:autoSpaceDE w:val="0"/>
              <w:autoSpaceDN w:val="0"/>
              <w:adjustRightInd w:val="0"/>
              <w:jc w:val="both"/>
              <w:textAlignment w:val="baseline"/>
            </w:pPr>
            <w:r w:rsidRPr="004A12E0">
              <w:rPr>
                <w:sz w:val="22"/>
                <w:szCs w:val="22"/>
              </w:rPr>
              <w:t>Materiały budowlane. Woda do betonów i zapraw</w:t>
            </w:r>
          </w:p>
        </w:tc>
      </w:tr>
      <w:tr w:rsidR="005E0129" w:rsidRPr="004A12E0" w:rsidTr="005E0129">
        <w:tc>
          <w:tcPr>
            <w:tcW w:w="496" w:type="dxa"/>
          </w:tcPr>
          <w:p w:rsidR="005E0129" w:rsidRPr="004A12E0" w:rsidRDefault="005E0129" w:rsidP="005E0129">
            <w:pPr>
              <w:overflowPunct w:val="0"/>
              <w:autoSpaceDE w:val="0"/>
              <w:autoSpaceDN w:val="0"/>
              <w:adjustRightInd w:val="0"/>
              <w:jc w:val="center"/>
              <w:textAlignment w:val="baseline"/>
            </w:pPr>
            <w:r w:rsidRPr="004A12E0">
              <w:rPr>
                <w:sz w:val="22"/>
                <w:szCs w:val="22"/>
              </w:rPr>
              <w:t>6.</w:t>
            </w:r>
          </w:p>
        </w:tc>
        <w:tc>
          <w:tcPr>
            <w:tcW w:w="1701" w:type="dxa"/>
          </w:tcPr>
          <w:p w:rsidR="005E0129" w:rsidRPr="004A12E0" w:rsidRDefault="005E0129" w:rsidP="005E0129">
            <w:pPr>
              <w:overflowPunct w:val="0"/>
              <w:autoSpaceDE w:val="0"/>
              <w:autoSpaceDN w:val="0"/>
              <w:adjustRightInd w:val="0"/>
              <w:jc w:val="both"/>
              <w:textAlignment w:val="baseline"/>
            </w:pPr>
            <w:r w:rsidRPr="004A12E0">
              <w:rPr>
                <w:sz w:val="22"/>
                <w:szCs w:val="22"/>
              </w:rPr>
              <w:t>BN-80/6775-03/04</w:t>
            </w:r>
          </w:p>
        </w:tc>
        <w:tc>
          <w:tcPr>
            <w:tcW w:w="7371" w:type="dxa"/>
          </w:tcPr>
          <w:p w:rsidR="005E0129" w:rsidRPr="004A12E0" w:rsidRDefault="005E0129" w:rsidP="005E0129">
            <w:pPr>
              <w:overflowPunct w:val="0"/>
              <w:autoSpaceDE w:val="0"/>
              <w:autoSpaceDN w:val="0"/>
              <w:adjustRightInd w:val="0"/>
              <w:jc w:val="both"/>
              <w:textAlignment w:val="baseline"/>
            </w:pPr>
            <w:r w:rsidRPr="004A12E0">
              <w:rPr>
                <w:sz w:val="22"/>
                <w:szCs w:val="22"/>
              </w:rPr>
              <w:t>Prefabrykaty budowlane z betonu. Elementy nawierzchni dróg, ulic, parkingów i torowisk tramwajowych. Krawężniki i obrzeża</w:t>
            </w:r>
          </w:p>
        </w:tc>
      </w:tr>
      <w:tr w:rsidR="005E0129" w:rsidRPr="004A12E0" w:rsidTr="005E0129">
        <w:tc>
          <w:tcPr>
            <w:tcW w:w="496" w:type="dxa"/>
          </w:tcPr>
          <w:p w:rsidR="005E0129" w:rsidRPr="004A12E0" w:rsidRDefault="005E0129" w:rsidP="005E0129">
            <w:pPr>
              <w:overflowPunct w:val="0"/>
              <w:autoSpaceDE w:val="0"/>
              <w:autoSpaceDN w:val="0"/>
              <w:adjustRightInd w:val="0"/>
              <w:jc w:val="center"/>
              <w:textAlignment w:val="baseline"/>
            </w:pPr>
            <w:r w:rsidRPr="004A12E0">
              <w:rPr>
                <w:sz w:val="22"/>
                <w:szCs w:val="22"/>
              </w:rPr>
              <w:t>7.</w:t>
            </w:r>
          </w:p>
        </w:tc>
        <w:tc>
          <w:tcPr>
            <w:tcW w:w="1701" w:type="dxa"/>
          </w:tcPr>
          <w:p w:rsidR="005E0129" w:rsidRPr="004A12E0" w:rsidRDefault="005E0129" w:rsidP="005E0129">
            <w:pPr>
              <w:overflowPunct w:val="0"/>
              <w:autoSpaceDE w:val="0"/>
              <w:autoSpaceDN w:val="0"/>
              <w:adjustRightInd w:val="0"/>
              <w:jc w:val="both"/>
              <w:textAlignment w:val="baseline"/>
            </w:pPr>
            <w:r w:rsidRPr="004A12E0">
              <w:rPr>
                <w:sz w:val="22"/>
                <w:szCs w:val="22"/>
              </w:rPr>
              <w:t>BN-68/8931-01</w:t>
            </w:r>
          </w:p>
        </w:tc>
        <w:tc>
          <w:tcPr>
            <w:tcW w:w="7371" w:type="dxa"/>
          </w:tcPr>
          <w:p w:rsidR="005E0129" w:rsidRPr="004A12E0" w:rsidRDefault="005E0129" w:rsidP="005E0129">
            <w:pPr>
              <w:overflowPunct w:val="0"/>
              <w:autoSpaceDE w:val="0"/>
              <w:autoSpaceDN w:val="0"/>
              <w:adjustRightInd w:val="0"/>
              <w:jc w:val="both"/>
              <w:textAlignment w:val="baseline"/>
            </w:pPr>
            <w:r w:rsidRPr="004A12E0">
              <w:rPr>
                <w:sz w:val="22"/>
                <w:szCs w:val="22"/>
              </w:rPr>
              <w:t>Drogi samochodowe. Oznaczenie wskaźnika piaskowego</w:t>
            </w:r>
          </w:p>
        </w:tc>
      </w:tr>
      <w:tr w:rsidR="005E0129" w:rsidRPr="004A12E0" w:rsidTr="005E0129">
        <w:tc>
          <w:tcPr>
            <w:tcW w:w="496" w:type="dxa"/>
          </w:tcPr>
          <w:p w:rsidR="005E0129" w:rsidRPr="004A12E0" w:rsidRDefault="005E0129" w:rsidP="005E0129">
            <w:pPr>
              <w:overflowPunct w:val="0"/>
              <w:autoSpaceDE w:val="0"/>
              <w:autoSpaceDN w:val="0"/>
              <w:adjustRightInd w:val="0"/>
              <w:jc w:val="center"/>
              <w:textAlignment w:val="baseline"/>
            </w:pPr>
            <w:r w:rsidRPr="004A12E0">
              <w:rPr>
                <w:sz w:val="22"/>
                <w:szCs w:val="22"/>
              </w:rPr>
              <w:t>8.</w:t>
            </w:r>
          </w:p>
        </w:tc>
        <w:tc>
          <w:tcPr>
            <w:tcW w:w="1701" w:type="dxa"/>
          </w:tcPr>
          <w:p w:rsidR="005E0129" w:rsidRPr="004A12E0" w:rsidRDefault="005E0129" w:rsidP="005E0129">
            <w:pPr>
              <w:overflowPunct w:val="0"/>
              <w:autoSpaceDE w:val="0"/>
              <w:autoSpaceDN w:val="0"/>
              <w:adjustRightInd w:val="0"/>
              <w:jc w:val="both"/>
              <w:textAlignment w:val="baseline"/>
            </w:pPr>
            <w:r w:rsidRPr="004A12E0">
              <w:rPr>
                <w:sz w:val="22"/>
                <w:szCs w:val="22"/>
              </w:rPr>
              <w:t>BN-68/8931-04</w:t>
            </w:r>
          </w:p>
        </w:tc>
        <w:tc>
          <w:tcPr>
            <w:tcW w:w="7371" w:type="dxa"/>
          </w:tcPr>
          <w:p w:rsidR="005E0129" w:rsidRPr="004A12E0" w:rsidRDefault="005E0129" w:rsidP="005E0129">
            <w:pPr>
              <w:overflowPunct w:val="0"/>
              <w:autoSpaceDE w:val="0"/>
              <w:autoSpaceDN w:val="0"/>
              <w:adjustRightInd w:val="0"/>
              <w:jc w:val="both"/>
              <w:textAlignment w:val="baseline"/>
            </w:pPr>
            <w:r w:rsidRPr="004A12E0">
              <w:rPr>
                <w:sz w:val="22"/>
                <w:szCs w:val="22"/>
              </w:rPr>
              <w:t>Drogi samochodowe. Pomiar równości nawierzchni planografem i łatą.</w:t>
            </w:r>
          </w:p>
        </w:tc>
      </w:tr>
    </w:tbl>
    <w:p w:rsidR="005E0129" w:rsidRPr="004A12E0" w:rsidRDefault="005E0129" w:rsidP="005E0129">
      <w:pPr>
        <w:overflowPunct w:val="0"/>
        <w:autoSpaceDE w:val="0"/>
        <w:autoSpaceDN w:val="0"/>
        <w:adjustRightInd w:val="0"/>
        <w:jc w:val="both"/>
        <w:textAlignment w:val="baseline"/>
        <w:rPr>
          <w:sz w:val="22"/>
          <w:szCs w:val="22"/>
        </w:rPr>
      </w:pPr>
    </w:p>
    <w:p w:rsidR="005E0129" w:rsidRPr="004A12E0" w:rsidRDefault="005E0129" w:rsidP="005E0129">
      <w:pPr>
        <w:rPr>
          <w:i/>
          <w:snapToGrid w:val="0"/>
          <w:sz w:val="28"/>
          <w:szCs w:val="28"/>
        </w:rPr>
      </w:pPr>
    </w:p>
    <w:p w:rsidR="00AC3FD2" w:rsidRPr="00AC3FD2" w:rsidRDefault="00B30477" w:rsidP="00AC3FD2">
      <w:pPr>
        <w:tabs>
          <w:tab w:val="left" w:pos="426"/>
        </w:tabs>
        <w:jc w:val="center"/>
        <w:rPr>
          <w:b/>
          <w:i/>
          <w:sz w:val="28"/>
          <w:szCs w:val="22"/>
        </w:rPr>
      </w:pPr>
      <w:r w:rsidRPr="004A12E0">
        <w:rPr>
          <w:b/>
          <w:bCs/>
          <w:i/>
          <w:iCs/>
          <w:snapToGrid w:val="0"/>
          <w:sz w:val="28"/>
          <w:szCs w:val="28"/>
        </w:rPr>
        <w:br w:type="page"/>
      </w:r>
      <w:bookmarkStart w:id="309" w:name="_Toc404150096"/>
      <w:bookmarkStart w:id="310" w:name="_Toc420816680"/>
      <w:r w:rsidR="00AC3FD2" w:rsidRPr="00AC3FD2">
        <w:rPr>
          <w:b/>
          <w:i/>
          <w:sz w:val="28"/>
          <w:szCs w:val="22"/>
        </w:rPr>
        <w:lastRenderedPageBreak/>
        <w:t>SPECYFIKACJE TECHNICZNE</w:t>
      </w:r>
    </w:p>
    <w:p w:rsidR="00AC3FD2" w:rsidRPr="00AC3FD2" w:rsidRDefault="00AC3FD2" w:rsidP="00AC3FD2">
      <w:pPr>
        <w:overflowPunct w:val="0"/>
        <w:autoSpaceDE w:val="0"/>
        <w:autoSpaceDN w:val="0"/>
        <w:adjustRightInd w:val="0"/>
        <w:jc w:val="center"/>
        <w:textAlignment w:val="baseline"/>
        <w:rPr>
          <w:b/>
          <w:i/>
          <w:sz w:val="28"/>
          <w:szCs w:val="22"/>
        </w:rPr>
      </w:pPr>
      <w:r w:rsidRPr="00AC3FD2">
        <w:rPr>
          <w:b/>
          <w:i/>
          <w:sz w:val="28"/>
          <w:szCs w:val="22"/>
        </w:rPr>
        <w:t>D</w:t>
      </w:r>
      <w:r w:rsidR="0072034F">
        <w:rPr>
          <w:b/>
          <w:i/>
          <w:sz w:val="28"/>
          <w:szCs w:val="22"/>
        </w:rPr>
        <w:t xml:space="preserve"> – </w:t>
      </w:r>
      <w:r w:rsidRPr="00AC3FD2">
        <w:rPr>
          <w:b/>
          <w:i/>
          <w:sz w:val="28"/>
          <w:szCs w:val="22"/>
        </w:rPr>
        <w:t>07.01.01</w:t>
      </w:r>
    </w:p>
    <w:p w:rsidR="00AC3FD2" w:rsidRPr="00AC3FD2" w:rsidRDefault="00AC3FD2" w:rsidP="00AC3FD2">
      <w:pPr>
        <w:overflowPunct w:val="0"/>
        <w:autoSpaceDE w:val="0"/>
        <w:autoSpaceDN w:val="0"/>
        <w:adjustRightInd w:val="0"/>
        <w:jc w:val="center"/>
        <w:textAlignment w:val="baseline"/>
        <w:rPr>
          <w:b/>
          <w:i/>
          <w:sz w:val="28"/>
          <w:szCs w:val="22"/>
        </w:rPr>
      </w:pPr>
    </w:p>
    <w:p w:rsidR="00AC3FD2" w:rsidRPr="00AC3FD2" w:rsidRDefault="00AC3FD2" w:rsidP="00AC3FD2">
      <w:pPr>
        <w:overflowPunct w:val="0"/>
        <w:autoSpaceDE w:val="0"/>
        <w:autoSpaceDN w:val="0"/>
        <w:adjustRightInd w:val="0"/>
        <w:jc w:val="center"/>
        <w:textAlignment w:val="baseline"/>
        <w:rPr>
          <w:b/>
          <w:i/>
          <w:sz w:val="28"/>
          <w:szCs w:val="22"/>
        </w:rPr>
      </w:pPr>
      <w:r w:rsidRPr="00AC3FD2">
        <w:rPr>
          <w:b/>
          <w:i/>
          <w:sz w:val="28"/>
          <w:szCs w:val="22"/>
        </w:rPr>
        <w:t>OZNAKOWANIE  POZIOME GRUBOWARSTWOWE</w:t>
      </w:r>
    </w:p>
    <w:p w:rsidR="00AC3FD2" w:rsidRPr="00AC3FD2" w:rsidRDefault="00AC3FD2" w:rsidP="00AC3FD2">
      <w:pPr>
        <w:keepNext/>
        <w:keepLines/>
        <w:suppressAutoHyphens/>
        <w:overflowPunct w:val="0"/>
        <w:autoSpaceDE w:val="0"/>
        <w:autoSpaceDN w:val="0"/>
        <w:adjustRightInd w:val="0"/>
        <w:spacing w:before="120" w:after="120"/>
        <w:jc w:val="both"/>
        <w:textAlignment w:val="baseline"/>
        <w:outlineLvl w:val="0"/>
        <w:rPr>
          <w:b/>
          <w:caps/>
          <w:kern w:val="28"/>
          <w:sz w:val="22"/>
          <w:szCs w:val="22"/>
        </w:rPr>
      </w:pPr>
    </w:p>
    <w:p w:rsidR="00AC3FD2" w:rsidRPr="00AC3FD2" w:rsidRDefault="00AC3FD2" w:rsidP="00AC3FD2">
      <w:pPr>
        <w:keepNext/>
        <w:keepLines/>
        <w:suppressAutoHyphens/>
        <w:overflowPunct w:val="0"/>
        <w:autoSpaceDE w:val="0"/>
        <w:autoSpaceDN w:val="0"/>
        <w:adjustRightInd w:val="0"/>
        <w:jc w:val="both"/>
        <w:textAlignment w:val="baseline"/>
        <w:outlineLvl w:val="0"/>
        <w:rPr>
          <w:b/>
          <w:caps/>
          <w:kern w:val="28"/>
          <w:sz w:val="22"/>
          <w:szCs w:val="22"/>
          <w:u w:val="single"/>
        </w:rPr>
      </w:pPr>
      <w:r w:rsidRPr="00AC3FD2">
        <w:rPr>
          <w:b/>
          <w:caps/>
          <w:kern w:val="28"/>
          <w:sz w:val="22"/>
          <w:szCs w:val="22"/>
          <w:u w:val="single"/>
        </w:rPr>
        <w:t>1. WSTĘP</w:t>
      </w:r>
      <w:bookmarkEnd w:id="309"/>
      <w:bookmarkEnd w:id="310"/>
    </w:p>
    <w:p w:rsidR="00AC3FD2" w:rsidRPr="00AC3FD2" w:rsidRDefault="00AC3FD2" w:rsidP="00AC3FD2">
      <w:pPr>
        <w:keepNext/>
        <w:overflowPunct w:val="0"/>
        <w:autoSpaceDE w:val="0"/>
        <w:autoSpaceDN w:val="0"/>
        <w:adjustRightInd w:val="0"/>
        <w:jc w:val="both"/>
        <w:textAlignment w:val="baseline"/>
        <w:outlineLvl w:val="1"/>
        <w:rPr>
          <w:b/>
          <w:sz w:val="22"/>
          <w:szCs w:val="22"/>
        </w:rPr>
      </w:pPr>
      <w:bookmarkStart w:id="311" w:name="_Toc405615031"/>
      <w:bookmarkStart w:id="312" w:name="_Toc407161179"/>
      <w:r w:rsidRPr="00AC3FD2">
        <w:rPr>
          <w:b/>
          <w:sz w:val="22"/>
          <w:szCs w:val="22"/>
        </w:rPr>
        <w:t>1.1. Przedmiot ST</w:t>
      </w:r>
      <w:bookmarkEnd w:id="311"/>
      <w:bookmarkEnd w:id="312"/>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 xml:space="preserve">Przedmiotem niniejszej specyfikacji technicznej (ST) są wymagania dotyczące wykonania i odbioru oznakowania poziomego grubowarstwowego dróg </w:t>
      </w:r>
      <w:r w:rsidR="0072034F" w:rsidRPr="004A12E0">
        <w:rPr>
          <w:sz w:val="22"/>
          <w:szCs w:val="22"/>
        </w:rPr>
        <w:t xml:space="preserve">w ramach </w:t>
      </w:r>
      <w:r w:rsidR="0072034F" w:rsidRPr="0072034F">
        <w:rPr>
          <w:sz w:val="22"/>
          <w:szCs w:val="22"/>
        </w:rPr>
        <w:t>przebudowy ulicy Obrońców Pokoju od Ronda Barei do ulicy Podwale w Jeleniej Górze</w:t>
      </w:r>
      <w:r w:rsidRPr="00AC3FD2">
        <w:rPr>
          <w:sz w:val="22"/>
          <w:szCs w:val="22"/>
        </w:rPr>
        <w:t>.</w:t>
      </w:r>
    </w:p>
    <w:p w:rsidR="00AC3FD2" w:rsidRPr="00AC3FD2" w:rsidRDefault="00AC3FD2" w:rsidP="00AC3FD2">
      <w:pPr>
        <w:keepNext/>
        <w:overflowPunct w:val="0"/>
        <w:autoSpaceDE w:val="0"/>
        <w:autoSpaceDN w:val="0"/>
        <w:adjustRightInd w:val="0"/>
        <w:jc w:val="both"/>
        <w:textAlignment w:val="baseline"/>
        <w:outlineLvl w:val="1"/>
        <w:rPr>
          <w:b/>
          <w:sz w:val="22"/>
          <w:szCs w:val="22"/>
        </w:rPr>
      </w:pPr>
      <w:bookmarkStart w:id="313" w:name="_Toc405615032"/>
      <w:bookmarkStart w:id="314" w:name="_Toc407161180"/>
      <w:r w:rsidRPr="00AC3FD2">
        <w:rPr>
          <w:b/>
          <w:sz w:val="22"/>
          <w:szCs w:val="22"/>
        </w:rPr>
        <w:t>1.2. Zakres stosowania OST</w:t>
      </w:r>
      <w:bookmarkEnd w:id="313"/>
      <w:bookmarkEnd w:id="314"/>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r>
      <w:r w:rsidRPr="00AC3FD2">
        <w:rPr>
          <w:sz w:val="20"/>
          <w:szCs w:val="20"/>
        </w:rPr>
        <w:t>Specyfikacje Techniczne stanowią część Dokumentów Przetargowych i Kontraktowych przy zlecaniu i realizacji robót opisanych w punkcie 1.1.</w:t>
      </w:r>
      <w:r w:rsidRPr="00AC3FD2">
        <w:rPr>
          <w:sz w:val="22"/>
          <w:szCs w:val="22"/>
        </w:rPr>
        <w:tab/>
      </w:r>
    </w:p>
    <w:p w:rsidR="00AC3FD2" w:rsidRPr="00AC3FD2" w:rsidRDefault="00AC3FD2" w:rsidP="00AC3FD2">
      <w:pPr>
        <w:keepNext/>
        <w:overflowPunct w:val="0"/>
        <w:autoSpaceDE w:val="0"/>
        <w:autoSpaceDN w:val="0"/>
        <w:adjustRightInd w:val="0"/>
        <w:jc w:val="both"/>
        <w:textAlignment w:val="baseline"/>
        <w:outlineLvl w:val="1"/>
        <w:rPr>
          <w:b/>
          <w:sz w:val="22"/>
          <w:szCs w:val="22"/>
        </w:rPr>
      </w:pPr>
      <w:bookmarkStart w:id="315" w:name="_Toc405615033"/>
      <w:bookmarkStart w:id="316" w:name="_Toc407161181"/>
      <w:r w:rsidRPr="00AC3FD2">
        <w:rPr>
          <w:b/>
          <w:sz w:val="22"/>
          <w:szCs w:val="22"/>
        </w:rPr>
        <w:t>1.3. Zakres robót objętych ST</w:t>
      </w:r>
      <w:bookmarkEnd w:id="315"/>
      <w:bookmarkEnd w:id="316"/>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Ustalenia zawarte w niniejszej specyfikacji dotyczą zasad prowadzenia robót związanych z wykonywaniem i odbiorem oznakowania poziomego grubowarstwowego stosowanego na drogach o nawierzchni twardej.</w:t>
      </w:r>
    </w:p>
    <w:p w:rsidR="00AC3FD2" w:rsidRPr="00AC3FD2" w:rsidRDefault="00AC3FD2" w:rsidP="00AC3FD2">
      <w:pPr>
        <w:keepNext/>
        <w:overflowPunct w:val="0"/>
        <w:autoSpaceDE w:val="0"/>
        <w:autoSpaceDN w:val="0"/>
        <w:adjustRightInd w:val="0"/>
        <w:jc w:val="both"/>
        <w:textAlignment w:val="baseline"/>
        <w:outlineLvl w:val="1"/>
        <w:rPr>
          <w:b/>
          <w:sz w:val="22"/>
          <w:szCs w:val="22"/>
        </w:rPr>
      </w:pPr>
      <w:r w:rsidRPr="00AC3FD2">
        <w:rPr>
          <w:b/>
          <w:sz w:val="22"/>
          <w:szCs w:val="22"/>
        </w:rPr>
        <w:t>1.4. Określenia podstawowe</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t xml:space="preserve">1.4.1. </w:t>
      </w:r>
      <w:r w:rsidRPr="00AC3FD2">
        <w:rPr>
          <w:sz w:val="22"/>
          <w:szCs w:val="22"/>
        </w:rPr>
        <w:t>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t xml:space="preserve">1.4.2. </w:t>
      </w:r>
      <w:r w:rsidRPr="00AC3FD2">
        <w:rPr>
          <w:sz w:val="22"/>
          <w:szCs w:val="22"/>
        </w:rPr>
        <w:t>Znaki podłużne - linie równoległe do osi jezdni lub odchylone od niej pod niewielkim kątem, występujące jako linie: – pojedyncze: przerywane lub ciągłe, segregacyjne lub krawędziowe, – podwójne: ciągłe z przerywanymi, ciągłe lub przerywane.</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t xml:space="preserve">1.4.3. </w:t>
      </w:r>
      <w:r w:rsidRPr="00AC3FD2">
        <w:rPr>
          <w:sz w:val="22"/>
          <w:szCs w:val="22"/>
        </w:rPr>
        <w:t>Strzałki - znaki poziome na nawierzchni, występujące jako strzałki kierunkowe służące do wskazania dozwolonego kierunku zjazdu z pasa oraz strzałki naprowadzające, które uprzedzają o konieczności opuszczenia pasa, na którym się znajdują.</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t xml:space="preserve">1.4.4. </w:t>
      </w:r>
      <w:r w:rsidRPr="00AC3FD2">
        <w:rPr>
          <w:sz w:val="22"/>
          <w:szCs w:val="22"/>
        </w:rPr>
        <w:t>Znaki poprzeczne - znaki służące do oznaczenia miejsc przeznaczonych do ruchu pieszych i rowerzystów w poprzek drogi, miejsc wymagających zatrzymania pojazdów oraz miejsc lokalizacji progów zwalniających.</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t xml:space="preserve">1.4.5. </w:t>
      </w:r>
      <w:r w:rsidRPr="00AC3FD2">
        <w:rPr>
          <w:sz w:val="22"/>
          <w:szCs w:val="22"/>
        </w:rPr>
        <w:t>Znaki uzupełniające - znaki o różnych kształtach, wymiarach i przeznaczeniu, występujące w postaci symboli, napisów, linii przystankowych, stanowisk i pasów postojowych, powierzchni wyłączonych z ruchu oraz symboli znaków pionowych w oznakowaniu poziomym.</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t xml:space="preserve">1.4.6. </w:t>
      </w:r>
      <w:r w:rsidRPr="00AC3FD2">
        <w:rPr>
          <w:sz w:val="22"/>
          <w:szCs w:val="22"/>
        </w:rPr>
        <w:t>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t xml:space="preserve">1.4.7. </w:t>
      </w:r>
      <w:r w:rsidRPr="00AC3FD2">
        <w:rPr>
          <w:sz w:val="22"/>
          <w:szCs w:val="22"/>
        </w:rPr>
        <w:t xml:space="preserve">Materiały do znakowania grubowarstwowego - materiały nakładane warstwą grubości od </w:t>
      </w:r>
      <w:smartTag w:uri="urn:schemas-microsoft-com:office:smarttags" w:element="metricconverter">
        <w:smartTagPr>
          <w:attr w:name="ProductID" w:val="0,9 mm"/>
        </w:smartTagPr>
        <w:r w:rsidRPr="00AC3FD2">
          <w:rPr>
            <w:sz w:val="22"/>
            <w:szCs w:val="22"/>
          </w:rPr>
          <w:t>0,9 mm</w:t>
        </w:r>
      </w:smartTag>
      <w:r w:rsidRPr="00AC3FD2">
        <w:rPr>
          <w:sz w:val="22"/>
          <w:szCs w:val="22"/>
        </w:rPr>
        <w:t xml:space="preserve"> do </w:t>
      </w:r>
      <w:smartTag w:uri="urn:schemas-microsoft-com:office:smarttags" w:element="metricconverter">
        <w:smartTagPr>
          <w:attr w:name="ProductID" w:val="3,5 mm"/>
        </w:smartTagPr>
        <w:r w:rsidRPr="00AC3FD2">
          <w:rPr>
            <w:sz w:val="22"/>
            <w:szCs w:val="22"/>
          </w:rPr>
          <w:t>3,5 mm</w:t>
        </w:r>
      </w:smartTag>
      <w:r w:rsidRPr="00AC3FD2">
        <w:rPr>
          <w:sz w:val="22"/>
          <w:szCs w:val="22"/>
        </w:rPr>
        <w:t xml:space="preserve">. Należą do nich masy termoplastyczne i masy chemoutwardzalne stosowane na zimno. Dla linii strukturalnych i profilowanych grubość linii może wynosić </w:t>
      </w:r>
      <w:smartTag w:uri="urn:schemas-microsoft-com:office:smarttags" w:element="metricconverter">
        <w:smartTagPr>
          <w:attr w:name="ProductID" w:val="5 mm"/>
        </w:smartTagPr>
        <w:r w:rsidRPr="00AC3FD2">
          <w:rPr>
            <w:sz w:val="22"/>
            <w:szCs w:val="22"/>
          </w:rPr>
          <w:t>5 mm</w:t>
        </w:r>
      </w:smartTag>
      <w:r w:rsidRPr="00AC3FD2">
        <w:rPr>
          <w:sz w:val="22"/>
          <w:szCs w:val="22"/>
        </w:rPr>
        <w:t>.</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t xml:space="preserve">1.4.8. </w:t>
      </w:r>
      <w:r w:rsidRPr="00AC3FD2">
        <w:rPr>
          <w:sz w:val="22"/>
          <w:szCs w:val="22"/>
        </w:rPr>
        <w:t>Kulki szklane – materiał w postaci przezroczystych, kulistych cząstek szklanych do posypywania lub narzucania pod ciśnieniem na oznakowanie wykonane materiałami w stanie ciekłym, w celu uzyskania widzialności oznakowania w nocy przez odbicie powrotne padającej wiązki światła pojazdu w kierunku kierowcy. Kulki szklane są także składnikami materiałów grubowarstwowych.</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t xml:space="preserve">1.4.9. </w:t>
      </w:r>
      <w:r w:rsidRPr="00AC3FD2">
        <w:rPr>
          <w:sz w:val="22"/>
          <w:szCs w:val="22"/>
        </w:rPr>
        <w:t>Kruszywo przeciwpoślizgowe – twarde ziarna pochodzenia naturalnego lub sztucznego stosowane do zapewnienia własności przeciwpoślizgowych poziomym oznakowaniom dróg, stosowane samo lub w mieszaninie z kulkami szklanymi.</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t xml:space="preserve">1.4.10. </w:t>
      </w:r>
      <w:r w:rsidRPr="00AC3FD2">
        <w:rPr>
          <w:sz w:val="22"/>
          <w:szCs w:val="22"/>
        </w:rPr>
        <w:t>Oznakowanie nowe – oznakowanie, w którym zakończył się czas schnięcia i nie upłynęło 30 dni od wykonania oznakowania. Pomiary właściwości oznakowania należy wykonywać od 14 do 30 dnia po wykonaniu oznakowania.</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lastRenderedPageBreak/>
        <w:t xml:space="preserve">1.4.11. </w:t>
      </w:r>
      <w:r w:rsidRPr="00AC3FD2">
        <w:rPr>
          <w:sz w:val="22"/>
          <w:szCs w:val="22"/>
        </w:rPr>
        <w:t xml:space="preserve">Powyższe i pozostałe określenia są zgodne z odpowiednimi polskimi normami i z definicjami podanymi w ST D-M-00.00.00 „Wymagania ogólne” pkt 1.4. </w:t>
      </w:r>
    </w:p>
    <w:p w:rsidR="00AC3FD2" w:rsidRPr="00AC3FD2" w:rsidRDefault="00AC3FD2" w:rsidP="00AC3FD2">
      <w:pPr>
        <w:keepNext/>
        <w:overflowPunct w:val="0"/>
        <w:autoSpaceDE w:val="0"/>
        <w:autoSpaceDN w:val="0"/>
        <w:adjustRightInd w:val="0"/>
        <w:jc w:val="both"/>
        <w:textAlignment w:val="baseline"/>
        <w:outlineLvl w:val="1"/>
        <w:rPr>
          <w:b/>
          <w:sz w:val="22"/>
          <w:szCs w:val="22"/>
        </w:rPr>
      </w:pPr>
      <w:r w:rsidRPr="00AC3FD2">
        <w:rPr>
          <w:b/>
          <w:sz w:val="22"/>
          <w:szCs w:val="22"/>
        </w:rPr>
        <w:t>1.5. Ogólne wymagania dotyczące robót</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 xml:space="preserve">Ogólne wymagania dotyczące robót podano w ST D-M-00.00.00 „Wymagania ogólne” pkt 1.5. </w:t>
      </w:r>
    </w:p>
    <w:p w:rsidR="00AC3FD2" w:rsidRPr="00AC3FD2" w:rsidRDefault="00AC3FD2" w:rsidP="00AC3FD2">
      <w:pPr>
        <w:overflowPunct w:val="0"/>
        <w:autoSpaceDE w:val="0"/>
        <w:autoSpaceDN w:val="0"/>
        <w:adjustRightInd w:val="0"/>
        <w:jc w:val="both"/>
        <w:textAlignment w:val="baseline"/>
        <w:rPr>
          <w:sz w:val="22"/>
          <w:szCs w:val="22"/>
        </w:rPr>
      </w:pPr>
    </w:p>
    <w:p w:rsidR="00AC3FD2" w:rsidRPr="00AC3FD2" w:rsidRDefault="00AC3FD2" w:rsidP="00AC3FD2">
      <w:pPr>
        <w:keepNext/>
        <w:keepLines/>
        <w:suppressAutoHyphens/>
        <w:overflowPunct w:val="0"/>
        <w:autoSpaceDE w:val="0"/>
        <w:autoSpaceDN w:val="0"/>
        <w:adjustRightInd w:val="0"/>
        <w:jc w:val="both"/>
        <w:textAlignment w:val="baseline"/>
        <w:outlineLvl w:val="0"/>
        <w:rPr>
          <w:b/>
          <w:caps/>
          <w:kern w:val="28"/>
          <w:sz w:val="22"/>
          <w:szCs w:val="22"/>
          <w:u w:val="single"/>
        </w:rPr>
      </w:pPr>
      <w:bookmarkStart w:id="317" w:name="_Toc420816681"/>
      <w:r w:rsidRPr="00AC3FD2">
        <w:rPr>
          <w:b/>
          <w:caps/>
          <w:kern w:val="28"/>
          <w:sz w:val="22"/>
          <w:szCs w:val="22"/>
          <w:u w:val="single"/>
        </w:rPr>
        <w:t>2. materiały</w:t>
      </w:r>
      <w:bookmarkEnd w:id="317"/>
    </w:p>
    <w:p w:rsidR="00AC3FD2" w:rsidRPr="00AC3FD2" w:rsidRDefault="00AC3FD2" w:rsidP="00AC3FD2">
      <w:pPr>
        <w:keepNext/>
        <w:overflowPunct w:val="0"/>
        <w:autoSpaceDE w:val="0"/>
        <w:autoSpaceDN w:val="0"/>
        <w:adjustRightInd w:val="0"/>
        <w:jc w:val="both"/>
        <w:textAlignment w:val="baseline"/>
        <w:outlineLvl w:val="1"/>
        <w:rPr>
          <w:b/>
          <w:sz w:val="22"/>
          <w:szCs w:val="22"/>
        </w:rPr>
      </w:pPr>
      <w:r w:rsidRPr="00AC3FD2">
        <w:rPr>
          <w:b/>
          <w:sz w:val="22"/>
          <w:szCs w:val="22"/>
        </w:rPr>
        <w:t>2.1. Ogólne wymagania dotyczące materiałów</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Ogólne wymagania dotyczące materiałów, ich pozyskiwania i składowania podano w OST D-M-00.00.00 „Wymagania ogólne” pkt 2.</w:t>
      </w:r>
    </w:p>
    <w:p w:rsidR="00AC3FD2" w:rsidRPr="00AC3FD2" w:rsidRDefault="00AC3FD2" w:rsidP="00AC3FD2">
      <w:pPr>
        <w:keepNext/>
        <w:overflowPunct w:val="0"/>
        <w:autoSpaceDE w:val="0"/>
        <w:autoSpaceDN w:val="0"/>
        <w:adjustRightInd w:val="0"/>
        <w:jc w:val="both"/>
        <w:textAlignment w:val="baseline"/>
        <w:outlineLvl w:val="1"/>
        <w:rPr>
          <w:b/>
          <w:sz w:val="22"/>
          <w:szCs w:val="22"/>
        </w:rPr>
      </w:pPr>
      <w:r w:rsidRPr="00AC3FD2">
        <w:rPr>
          <w:b/>
          <w:sz w:val="22"/>
          <w:szCs w:val="22"/>
        </w:rPr>
        <w:t>2.2. Dokument dopuszczający do stosowania materiałów</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 xml:space="preserve">Materiały stosowane przez Wykonawcę do poziomego oznakowania dróg powinny spełniać warunki postawione w rozporządzeniu Ministra Infrastruktury [7]. </w:t>
      </w:r>
    </w:p>
    <w:p w:rsidR="00AC3FD2" w:rsidRPr="00AC3FD2" w:rsidRDefault="00AC3FD2" w:rsidP="00AC3FD2">
      <w:pPr>
        <w:overflowPunct w:val="0"/>
        <w:autoSpaceDE w:val="0"/>
        <w:autoSpaceDN w:val="0"/>
        <w:adjustRightInd w:val="0"/>
        <w:ind w:firstLine="709"/>
        <w:jc w:val="both"/>
        <w:textAlignment w:val="baseline"/>
        <w:rPr>
          <w:sz w:val="22"/>
          <w:szCs w:val="22"/>
        </w:rPr>
      </w:pPr>
      <w:r w:rsidRPr="00AC3FD2">
        <w:rPr>
          <w:sz w:val="22"/>
          <w:szCs w:val="22"/>
        </w:rPr>
        <w:t>Producenci powinni oznakować wyroby znakiem budowlanym B, zgodnie z rozporządzeniem Ministra Infrastruktury [8], co oznacza wystawienie deklaracji zgodności z aprobatą techniczną (np. dla farb oraz mas chemoutwardzalnych i termoplastycznych) lub  znakiem CE, zgodnie z rozporządzeniem Ministra Infrastruktury [12], co oznacza wystawienie deklaracji zgodności z normą zharmonizowaną (np. dla kulek szklanych [3, 3a] i punktowych elementów odblaskowych [5, 5a].</w:t>
      </w:r>
    </w:p>
    <w:p w:rsidR="00AC3FD2" w:rsidRPr="00AC3FD2" w:rsidRDefault="00AC3FD2" w:rsidP="00AC3FD2">
      <w:pPr>
        <w:ind w:firstLine="709"/>
        <w:jc w:val="both"/>
        <w:rPr>
          <w:sz w:val="22"/>
          <w:szCs w:val="22"/>
        </w:rPr>
      </w:pPr>
      <w:r w:rsidRPr="00AC3FD2">
        <w:rPr>
          <w:sz w:val="22"/>
          <w:szCs w:val="22"/>
        </w:rPr>
        <w:t>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Powyższe zasady należy stosować także do oznakowań tymczasowych wykonywanych materiałami o barwie żółtej.</w:t>
      </w:r>
    </w:p>
    <w:p w:rsidR="00AC3FD2" w:rsidRPr="00AC3FD2" w:rsidRDefault="00AC3FD2" w:rsidP="00AC3FD2">
      <w:pPr>
        <w:keepNext/>
        <w:overflowPunct w:val="0"/>
        <w:autoSpaceDE w:val="0"/>
        <w:autoSpaceDN w:val="0"/>
        <w:adjustRightInd w:val="0"/>
        <w:jc w:val="both"/>
        <w:textAlignment w:val="baseline"/>
        <w:outlineLvl w:val="1"/>
        <w:rPr>
          <w:b/>
          <w:sz w:val="22"/>
          <w:szCs w:val="22"/>
        </w:rPr>
      </w:pPr>
      <w:r w:rsidRPr="00AC3FD2">
        <w:rPr>
          <w:b/>
          <w:sz w:val="22"/>
          <w:szCs w:val="22"/>
        </w:rPr>
        <w:t>2.3. Badanie materiałów, których jakość budzi wątpliwość</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Wykonawca powinien przeprowadzić dodatkowe badania tych materiałów, które budzą wątpliwości jego lub Inżyniera, co do jakości, w celu stwierdzenia czy odpowiadają one wymaganiom określonym w aprobacie technicznej. Badania te Wykonawca zleci IBDiM lub akredytowanemu laboratorium drogowemu. Badania powinny być wykonane zgodnie z PN-EN 1871:2003 [6] lub Warunkami Technicznymi POD-97 [9] lub POD-2006 po ich wydaniu [10].</w:t>
      </w:r>
    </w:p>
    <w:p w:rsidR="00AC3FD2" w:rsidRPr="00AC3FD2" w:rsidRDefault="00AC3FD2" w:rsidP="00AC3FD2">
      <w:pPr>
        <w:keepNext/>
        <w:overflowPunct w:val="0"/>
        <w:autoSpaceDE w:val="0"/>
        <w:autoSpaceDN w:val="0"/>
        <w:adjustRightInd w:val="0"/>
        <w:jc w:val="both"/>
        <w:textAlignment w:val="baseline"/>
        <w:outlineLvl w:val="1"/>
        <w:rPr>
          <w:b/>
          <w:sz w:val="22"/>
          <w:szCs w:val="22"/>
        </w:rPr>
      </w:pPr>
      <w:r w:rsidRPr="00AC3FD2">
        <w:rPr>
          <w:b/>
          <w:sz w:val="22"/>
          <w:szCs w:val="22"/>
        </w:rPr>
        <w:t>2.4. Oznakowanie opakowań</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Wykonawca powinien żądać od producenta, aby oznakowanie opakowań materiałów do poziomego znakowania dróg było wykonane zgodnie z PN-O-79252 [2], a ponadto aby na każdym opakowaniu był umieszczony trwały napis zawierający:</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nazwę i adres producenta,</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datę produkcji i termin przydatności do użycia,</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masę netto,</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numer partii i datę produkcji,</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informację, że wyrób posiada aprobatę techniczną IBDiM i jej numer,</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 xml:space="preserve">nazwę jednostki certyfikującej i numer certyfikatu, jeśli dotyczy [8], </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znak budowlany „B” wg rozporządzenia Ministra Infrastruktury [8] i/lub znak „CE” wg rozporządzenia Ministra Infrastruktury [12],</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informację o szkodliwości i klasie zagrożenia pożarowego,</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ewentualne wskazówki dla użytkowników.</w:t>
      </w:r>
    </w:p>
    <w:p w:rsidR="00AC3FD2" w:rsidRPr="00AC3FD2" w:rsidRDefault="00AC3FD2" w:rsidP="00AC3FD2">
      <w:pPr>
        <w:overflowPunct w:val="0"/>
        <w:autoSpaceDE w:val="0"/>
        <w:autoSpaceDN w:val="0"/>
        <w:adjustRightInd w:val="0"/>
        <w:ind w:firstLine="709"/>
        <w:jc w:val="both"/>
        <w:textAlignment w:val="baseline"/>
        <w:rPr>
          <w:sz w:val="22"/>
          <w:szCs w:val="22"/>
        </w:rPr>
      </w:pPr>
      <w:r w:rsidRPr="00AC3FD2">
        <w:rPr>
          <w:sz w:val="22"/>
          <w:szCs w:val="22"/>
        </w:rPr>
        <w:t>W przypadku farb rozpuszczalnikowych i wyrobów chemoutwardzalnych oznakowanie opakowania powinno być zgodne z rozporządzeniem Ministra Zdrowia [13].</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2.5. Przepisy określające wymagania dla materiałów</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Podstawowe wymagania dotyczące materiałów podano w punkcie 2.6, a szczegółowe wymagania określone są w Warunkach technicznych POD-97 [9] lub POD-2006 po ich wydaniu [10].</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2.6. Wymagania wobec materiałów do poziomego oznakowania dróg</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b/>
          <w:sz w:val="22"/>
          <w:szCs w:val="22"/>
        </w:rPr>
        <w:t xml:space="preserve">2.6.1. </w:t>
      </w:r>
      <w:r w:rsidRPr="00AC3FD2">
        <w:rPr>
          <w:sz w:val="22"/>
          <w:szCs w:val="22"/>
        </w:rPr>
        <w:t>Materiały do oznakowań grubowarstwowych</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 xml:space="preserve">Materiałami do wykonywania oznakowania grubowarstwowego powinny być materiały umożliwiające nakładanie ich warstwą grubości od </w:t>
      </w:r>
      <w:smartTag w:uri="urn:schemas-microsoft-com:office:smarttags" w:element="metricconverter">
        <w:smartTagPr>
          <w:attr w:name="ProductID" w:val="0,9 mm"/>
        </w:smartTagPr>
        <w:r w:rsidRPr="00AC3FD2">
          <w:rPr>
            <w:sz w:val="22"/>
            <w:szCs w:val="22"/>
          </w:rPr>
          <w:t>0,9 mm</w:t>
        </w:r>
      </w:smartTag>
      <w:r w:rsidRPr="00AC3FD2">
        <w:rPr>
          <w:sz w:val="22"/>
          <w:szCs w:val="22"/>
        </w:rPr>
        <w:t xml:space="preserve"> do </w:t>
      </w:r>
      <w:smartTag w:uri="urn:schemas-microsoft-com:office:smarttags" w:element="metricconverter">
        <w:smartTagPr>
          <w:attr w:name="ProductID" w:val="5 mm"/>
        </w:smartTagPr>
        <w:r w:rsidRPr="00AC3FD2">
          <w:rPr>
            <w:sz w:val="22"/>
            <w:szCs w:val="22"/>
          </w:rPr>
          <w:t>5 mm</w:t>
        </w:r>
      </w:smartTag>
      <w:r w:rsidRPr="00AC3FD2">
        <w:rPr>
          <w:sz w:val="22"/>
          <w:szCs w:val="22"/>
        </w:rPr>
        <w:t xml:space="preserve"> takie, jak masy chemoutwardzalne stosowane na zimno oraz masy termoplastyczne.</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 xml:space="preserve">Masy chemoutwardzalne powinny być substancjami jedno-, dwu- lub trójskładnikowymi, mieszanymi ze sobą w proporcjach ustalonych przez producenta i nakładanymi na nawierzchnię z użyciem </w:t>
      </w:r>
      <w:r w:rsidRPr="00AC3FD2">
        <w:rPr>
          <w:sz w:val="22"/>
          <w:szCs w:val="22"/>
        </w:rPr>
        <w:lastRenderedPageBreak/>
        <w:t>odpowiedniego sprzętu. Masy te powinny tworzyć powłokę, której spójność zapewnia jedynie reakcja chemiczna.</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Właściwości fizyczne materiałów do oznakowania grubowarstwowego i wykonanych z nich elementów prefabrykowanych określają aprobaty techniczne.</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b/>
          <w:sz w:val="22"/>
          <w:szCs w:val="22"/>
        </w:rPr>
        <w:t xml:space="preserve">2.6.2. </w:t>
      </w:r>
      <w:r w:rsidRPr="00AC3FD2">
        <w:rPr>
          <w:sz w:val="22"/>
          <w:szCs w:val="22"/>
        </w:rPr>
        <w:t>Kulki szklane</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Materiały w postaci kulek szklanych refleksyjnych do posypywania lub narzucania pod ciśnieniem na materiały do oznakowania powinny zapewniać widzialność w nocy poprzez odbicie powrotne w kierunku pojazdu wiązki światła wysyłanej przez reflektory pojazdu.</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w:t>
      </w:r>
      <w:smartTag w:uri="urn:schemas-microsoft-com:office:smarttags" w:element="metricconverter">
        <w:smartTagPr>
          <w:attr w:name="ProductID" w:val="1 mm"/>
        </w:smartTagPr>
        <w:r w:rsidRPr="00AC3FD2">
          <w:rPr>
            <w:sz w:val="22"/>
            <w:szCs w:val="22"/>
          </w:rPr>
          <w:t>1 mm</w:t>
        </w:r>
      </w:smartTag>
      <w:r w:rsidRPr="00AC3FD2">
        <w:rPr>
          <w:sz w:val="22"/>
          <w:szCs w:val="22"/>
        </w:rPr>
        <w:t xml:space="preserve"> oraz 30 % w przypadku kulek o maksymalnej średnicy równej i większej niż </w:t>
      </w:r>
      <w:smartTag w:uri="urn:schemas-microsoft-com:office:smarttags" w:element="metricconverter">
        <w:smartTagPr>
          <w:attr w:name="ProductID" w:val="1 mm"/>
        </w:smartTagPr>
        <w:r w:rsidRPr="00AC3FD2">
          <w:rPr>
            <w:sz w:val="22"/>
            <w:szCs w:val="22"/>
          </w:rPr>
          <w:t>1 mm</w:t>
        </w:r>
      </w:smartTag>
      <w:r w:rsidRPr="00AC3FD2">
        <w:rPr>
          <w:sz w:val="22"/>
          <w:szCs w:val="22"/>
        </w:rPr>
        <w:t>. Krzywa uziarnienia powinna mieścić się w krzywych granicznych podanych w wymaganiach aprobaty technicznej wyrobu lub w certyfikacie CE.</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 xml:space="preserve">Kulki szklane hydrofobizowane powinny ponadto wykazywać stopień hydrofobizacji co najmniej 80%. </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Wymagania i metody badań kulek szklanych podano w PN-EN 1423:2000[3, 3a].</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Właściwości kulek szklanych określają odpowiednie aprobaty techniczne, lub certyfikaty „CE”.</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b/>
          <w:sz w:val="22"/>
          <w:szCs w:val="22"/>
        </w:rPr>
        <w:t xml:space="preserve">2.6.3. </w:t>
      </w:r>
      <w:r w:rsidRPr="00AC3FD2">
        <w:rPr>
          <w:sz w:val="22"/>
          <w:szCs w:val="22"/>
        </w:rPr>
        <w:t>Materiał uszorstniający oznakowanie</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 xml:space="preserve">Materiał uszorstniający oznakowanie powinien składać się z naturalnego lub sztucznego twardego kruszywa (np. krystobalitu), stosowanego w celu zapewnienia oznakowaniu odpowiedniej szorstkości (właściwości antypoślizgowych). Materiał uszorstniający nie może zawierać więcej niż 1% cząstek mniejszych niż 90 </w:t>
      </w:r>
      <w:r w:rsidRPr="00AC3FD2">
        <w:rPr>
          <w:sz w:val="22"/>
          <w:szCs w:val="22"/>
        </w:rPr>
        <w:sym w:font="Symbol" w:char="F06D"/>
      </w:r>
      <w:r w:rsidRPr="00AC3FD2">
        <w:rPr>
          <w:sz w:val="22"/>
          <w:szCs w:val="22"/>
        </w:rPr>
        <w:t xml:space="preserve">m. Potrzeba stosowania materiału uszorstniającego powinna być określona w SST. Konieczność jego użycia zachodzi w przypadku potrzeby uzyskania wskaźnika szorstkości oznakowania  SRT </w:t>
      </w:r>
      <w:r w:rsidRPr="00AC3FD2">
        <w:rPr>
          <w:sz w:val="22"/>
          <w:szCs w:val="22"/>
        </w:rPr>
        <w:sym w:font="Symbol" w:char="F0B3"/>
      </w:r>
      <w:r w:rsidRPr="00AC3FD2">
        <w:rPr>
          <w:sz w:val="22"/>
          <w:szCs w:val="22"/>
        </w:rPr>
        <w:t xml:space="preserve"> 50.</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 xml:space="preserve">Materiał uszorstniający (kruszywo przeciwpoślizgowe) oraz mieszanina kulek szklanych z materiałem uszorstniającym powinny odpowiadać wymaganiom określonym w aprobacie technicznej. </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t xml:space="preserve">2.6.4. </w:t>
      </w:r>
      <w:r w:rsidRPr="00AC3FD2">
        <w:rPr>
          <w:sz w:val="22"/>
          <w:szCs w:val="22"/>
        </w:rPr>
        <w:t>Wymagania wobec materiałów ze względu na ochronę warunków pracy i środowiska</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Materiały stosowane do znakowania nawierzchni nie powinny zawierać substancji zagrażających zdrowiu ludzi i powodujących skażenie środowiska.</w:t>
      </w:r>
    </w:p>
    <w:p w:rsidR="00AC3FD2" w:rsidRPr="00AC3FD2" w:rsidRDefault="00AC3FD2" w:rsidP="00AC3FD2">
      <w:pPr>
        <w:keepNext/>
        <w:overflowPunct w:val="0"/>
        <w:autoSpaceDE w:val="0"/>
        <w:autoSpaceDN w:val="0"/>
        <w:adjustRightInd w:val="0"/>
        <w:jc w:val="both"/>
        <w:textAlignment w:val="baseline"/>
        <w:outlineLvl w:val="1"/>
        <w:rPr>
          <w:b/>
          <w:sz w:val="22"/>
          <w:szCs w:val="22"/>
        </w:rPr>
      </w:pPr>
      <w:r w:rsidRPr="00AC3FD2">
        <w:rPr>
          <w:b/>
          <w:sz w:val="22"/>
          <w:szCs w:val="22"/>
        </w:rPr>
        <w:t>2.7. Przechowywanie i składowanie materiałów</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Materiały do oznakowania cienko- i grubowarstwowego nawierzchni powinny zachować stałość swoich właściwości chemicznych i fizykochemicznych przez okres co najmniej 6 miesięcy składowania w warunkach określonych przez producenta.</w:t>
      </w:r>
    </w:p>
    <w:p w:rsidR="00AC3FD2" w:rsidRPr="00AC3FD2" w:rsidRDefault="00AC3FD2" w:rsidP="00AC3FD2">
      <w:pPr>
        <w:overflowPunct w:val="0"/>
        <w:autoSpaceDE w:val="0"/>
        <w:autoSpaceDN w:val="0"/>
        <w:adjustRightInd w:val="0"/>
        <w:jc w:val="both"/>
        <w:textAlignment w:val="baseline"/>
        <w:rPr>
          <w:sz w:val="22"/>
          <w:szCs w:val="22"/>
        </w:rPr>
      </w:pPr>
    </w:p>
    <w:p w:rsidR="00AC3FD2" w:rsidRPr="00AC3FD2" w:rsidRDefault="00AC3FD2" w:rsidP="00AC3FD2">
      <w:pPr>
        <w:keepNext/>
        <w:keepLines/>
        <w:suppressAutoHyphens/>
        <w:overflowPunct w:val="0"/>
        <w:autoSpaceDE w:val="0"/>
        <w:autoSpaceDN w:val="0"/>
        <w:adjustRightInd w:val="0"/>
        <w:jc w:val="both"/>
        <w:textAlignment w:val="baseline"/>
        <w:outlineLvl w:val="0"/>
        <w:rPr>
          <w:b/>
          <w:caps/>
          <w:kern w:val="28"/>
          <w:sz w:val="22"/>
          <w:szCs w:val="22"/>
          <w:u w:val="single"/>
        </w:rPr>
      </w:pPr>
      <w:bookmarkStart w:id="318" w:name="_Toc420816682"/>
      <w:r w:rsidRPr="00AC3FD2">
        <w:rPr>
          <w:b/>
          <w:caps/>
          <w:kern w:val="28"/>
          <w:sz w:val="22"/>
          <w:szCs w:val="22"/>
          <w:u w:val="single"/>
        </w:rPr>
        <w:t>3. sprzęt</w:t>
      </w:r>
      <w:bookmarkEnd w:id="318"/>
    </w:p>
    <w:p w:rsidR="00AC3FD2" w:rsidRPr="00AC3FD2" w:rsidRDefault="00AC3FD2" w:rsidP="00AC3FD2">
      <w:pPr>
        <w:keepNext/>
        <w:overflowPunct w:val="0"/>
        <w:autoSpaceDE w:val="0"/>
        <w:autoSpaceDN w:val="0"/>
        <w:adjustRightInd w:val="0"/>
        <w:jc w:val="both"/>
        <w:textAlignment w:val="baseline"/>
        <w:outlineLvl w:val="1"/>
        <w:rPr>
          <w:b/>
          <w:sz w:val="22"/>
          <w:szCs w:val="22"/>
        </w:rPr>
      </w:pPr>
      <w:r w:rsidRPr="00AC3FD2">
        <w:rPr>
          <w:b/>
          <w:sz w:val="22"/>
          <w:szCs w:val="22"/>
        </w:rPr>
        <w:t>3.1. Ogólne wymagania dotyczące sprzętu</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Ogólne wymagania dotyczące sprzętu podano w ST D-M-00.00.00 „Wymagania ogólne” pkt 3.</w:t>
      </w:r>
    </w:p>
    <w:p w:rsidR="00AC3FD2" w:rsidRPr="00AC3FD2" w:rsidRDefault="00AC3FD2" w:rsidP="00AC3FD2">
      <w:pPr>
        <w:keepNext/>
        <w:overflowPunct w:val="0"/>
        <w:autoSpaceDE w:val="0"/>
        <w:autoSpaceDN w:val="0"/>
        <w:adjustRightInd w:val="0"/>
        <w:jc w:val="both"/>
        <w:textAlignment w:val="baseline"/>
        <w:outlineLvl w:val="1"/>
        <w:rPr>
          <w:b/>
          <w:sz w:val="22"/>
          <w:szCs w:val="22"/>
        </w:rPr>
      </w:pPr>
      <w:r w:rsidRPr="00AC3FD2">
        <w:rPr>
          <w:b/>
          <w:sz w:val="22"/>
          <w:szCs w:val="22"/>
        </w:rPr>
        <w:t>3.2. Sprzęt do wykonania oznakowania poziomego</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Wykonawca przystępujący do wykonania oznakowania poziomego, w zależności od zakresu robót, powinien wykazać się możliwością korzystania z następującego sprzętu, zaakceptowanego przez Inżyniera:</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szczotek mechanicznych (zaleca się stosowanie szczotek wyposażonych w urządzenia odpylające) oraz szczotek ręcznych,</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frezarek,</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sprężarek,</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układarek mas termoplastycznych i chemoutwardzalnych,</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wyklejarek do taśm,</w:t>
      </w:r>
    </w:p>
    <w:p w:rsidR="00AC3FD2" w:rsidRPr="00AC3FD2" w:rsidRDefault="00AC3FD2" w:rsidP="00AC3FD2">
      <w:pPr>
        <w:numPr>
          <w:ilvl w:val="0"/>
          <w:numId w:val="51"/>
        </w:numPr>
        <w:overflowPunct w:val="0"/>
        <w:autoSpaceDE w:val="0"/>
        <w:autoSpaceDN w:val="0"/>
        <w:adjustRightInd w:val="0"/>
        <w:ind w:left="284" w:hanging="284"/>
        <w:jc w:val="both"/>
        <w:textAlignment w:val="baseline"/>
        <w:rPr>
          <w:sz w:val="22"/>
          <w:szCs w:val="22"/>
        </w:rPr>
      </w:pPr>
      <w:r w:rsidRPr="00AC3FD2">
        <w:rPr>
          <w:sz w:val="22"/>
          <w:szCs w:val="22"/>
        </w:rPr>
        <w:t>sprzętu do badań, określonego w SST.</w:t>
      </w:r>
    </w:p>
    <w:p w:rsidR="00AC3FD2" w:rsidRPr="00AC3FD2" w:rsidRDefault="00AC3FD2" w:rsidP="00AC3FD2">
      <w:pPr>
        <w:numPr>
          <w:ilvl w:val="12"/>
          <w:numId w:val="0"/>
        </w:numPr>
        <w:overflowPunct w:val="0"/>
        <w:autoSpaceDE w:val="0"/>
        <w:autoSpaceDN w:val="0"/>
        <w:adjustRightInd w:val="0"/>
        <w:ind w:firstLine="709"/>
        <w:jc w:val="both"/>
        <w:textAlignment w:val="baseline"/>
        <w:rPr>
          <w:sz w:val="22"/>
          <w:szCs w:val="22"/>
        </w:rPr>
      </w:pPr>
      <w:r w:rsidRPr="00AC3FD2">
        <w:rPr>
          <w:sz w:val="22"/>
          <w:szCs w:val="22"/>
        </w:rPr>
        <w:t>Wykonawca powinien zapewnić odpowiednią jakość, ilość i wydajność układarek proporcjonalną do wielkości i czasu wykonania całego zakresu robót.</w:t>
      </w:r>
    </w:p>
    <w:p w:rsidR="00AC3FD2" w:rsidRPr="00AC3FD2" w:rsidRDefault="00AC3FD2" w:rsidP="00AC3FD2">
      <w:pPr>
        <w:numPr>
          <w:ilvl w:val="12"/>
          <w:numId w:val="0"/>
        </w:numPr>
        <w:overflowPunct w:val="0"/>
        <w:autoSpaceDE w:val="0"/>
        <w:autoSpaceDN w:val="0"/>
        <w:adjustRightInd w:val="0"/>
        <w:ind w:firstLine="709"/>
        <w:jc w:val="both"/>
        <w:textAlignment w:val="baseline"/>
        <w:rPr>
          <w:sz w:val="22"/>
          <w:szCs w:val="22"/>
        </w:rPr>
      </w:pPr>
    </w:p>
    <w:p w:rsidR="00AC3FD2" w:rsidRPr="00AC3FD2" w:rsidRDefault="00AC3FD2" w:rsidP="00AC3FD2">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bookmarkStart w:id="319" w:name="_Toc420816683"/>
      <w:r w:rsidRPr="00AC3FD2">
        <w:rPr>
          <w:b/>
          <w:caps/>
          <w:kern w:val="28"/>
          <w:sz w:val="22"/>
          <w:szCs w:val="22"/>
          <w:u w:val="single"/>
        </w:rPr>
        <w:lastRenderedPageBreak/>
        <w:t>4. transport</w:t>
      </w:r>
      <w:bookmarkEnd w:id="319"/>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4.1. Ogólne wymagania dotyczące transportu</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Ogólne wymagania dotyczące transportu podano w ST D-M-00.00.00 „Wymagania ogólne” pkt 4.</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4.2. Przewóz materiałów do poziomego znakowania dróg</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Materiały do poziomego znakowania dróg należy przewozić w opakowaniach zapewniających szczelność, bezpieczny transport i zachowanie wymaganych właściwości materiałów. Pojemniki powinny być oznakowane zgodnie z normą PN-O-79252 [2]. W przypadku  materiałów niebezpiecznych opakowania powinny być oznakowane zgodnie z rozporządzeniem Ministra Zdrowia [13].</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Farby i masy chemoutwardzalne należy transportować zgodnie z postanowieniami umowy międzynarodowej [14] dla transportu drogowego materiałów palnych, klasy 3, oraz szczegółowymi zaleceniami zawartymi w karcie charakterystyki wyrobu sporządzonej przez producenta. Wyroby, wyżej wymienione, nie posiadające karty charakterystyki nie powinny być dopuszczone do transportu.</w:t>
      </w:r>
    </w:p>
    <w:p w:rsidR="00AC3FD2" w:rsidRPr="00AC3FD2" w:rsidRDefault="00AC3FD2" w:rsidP="00AC3FD2">
      <w:pPr>
        <w:numPr>
          <w:ilvl w:val="12"/>
          <w:numId w:val="0"/>
        </w:numPr>
        <w:overflowPunct w:val="0"/>
        <w:autoSpaceDE w:val="0"/>
        <w:autoSpaceDN w:val="0"/>
        <w:adjustRightInd w:val="0"/>
        <w:ind w:firstLine="709"/>
        <w:jc w:val="both"/>
        <w:textAlignment w:val="baseline"/>
        <w:rPr>
          <w:sz w:val="22"/>
          <w:szCs w:val="22"/>
        </w:rPr>
      </w:pPr>
      <w:r w:rsidRPr="00AC3FD2">
        <w:rPr>
          <w:sz w:val="22"/>
          <w:szCs w:val="22"/>
        </w:rPr>
        <w:t>Pozostałe materiały do znakowania poziomego należy przewozić krytymi środkami transportowymi, chroniąc opakowania przed uszkodzeniem mechanicznym, zgodnie z PN-C-81400 [1] oraz zgodnie z prawem przewozowym.</w:t>
      </w:r>
    </w:p>
    <w:p w:rsidR="00AC3FD2" w:rsidRPr="00AC3FD2" w:rsidRDefault="00AC3FD2" w:rsidP="00AC3FD2">
      <w:pPr>
        <w:numPr>
          <w:ilvl w:val="12"/>
          <w:numId w:val="0"/>
        </w:numPr>
        <w:overflowPunct w:val="0"/>
        <w:autoSpaceDE w:val="0"/>
        <w:autoSpaceDN w:val="0"/>
        <w:adjustRightInd w:val="0"/>
        <w:ind w:firstLine="709"/>
        <w:jc w:val="both"/>
        <w:textAlignment w:val="baseline"/>
        <w:rPr>
          <w:sz w:val="22"/>
          <w:szCs w:val="22"/>
        </w:rPr>
      </w:pPr>
    </w:p>
    <w:p w:rsidR="00AC3FD2" w:rsidRPr="00AC3FD2" w:rsidRDefault="00AC3FD2" w:rsidP="00AC3FD2">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bookmarkStart w:id="320" w:name="_Toc420816684"/>
      <w:r w:rsidRPr="00AC3FD2">
        <w:rPr>
          <w:b/>
          <w:caps/>
          <w:kern w:val="28"/>
          <w:sz w:val="22"/>
          <w:szCs w:val="22"/>
          <w:u w:val="single"/>
        </w:rPr>
        <w:t>5. wykonanie robót</w:t>
      </w:r>
      <w:bookmarkEnd w:id="320"/>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5.1. Ogólne zasady wykonania robót</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 xml:space="preserve">Ogólne zasady wykonania robót podano w OST D-M-00.00.00 „Wymagania ogólne” pkt 5. Nowe i odnowione nawierzchnie dróg przed otwarciem do ruchu muszą być oznakowane zgodnie z dokumentacją projektową. </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5.2. Warunki atmosferyczne</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W czasie wykonywania oznakowania temperatura nawierzchni i powietrza powinna wynosić co najmniej 5</w:t>
      </w:r>
      <w:r w:rsidRPr="00AC3FD2">
        <w:rPr>
          <w:sz w:val="22"/>
          <w:szCs w:val="22"/>
          <w:vertAlign w:val="superscript"/>
        </w:rPr>
        <w:t>o</w:t>
      </w:r>
      <w:r w:rsidRPr="00AC3FD2">
        <w:rPr>
          <w:sz w:val="22"/>
          <w:szCs w:val="22"/>
        </w:rPr>
        <w:t>C, a wilgotność względna powietrza powinna być zgodna z zaleceniami producenta lub wynosić co najwyżej 85%.</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5.3. Jednorodność nawierzchni znakowanej</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SST ustalić: rozmiary powierzchni niejednorodnej zgodnie z Systemem Oceny Stanu Nawierzchni (SOSN), odkształcenia nawierzchni (otwarte złącza podłużne, koleiny, spękania, przełomy, garby), wymagania wobec materiału do oznakowania nawierzchni i wymagania wobec Wykonawcy.</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5.4. Przygotowanie podłoża do wykonania znakowania</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Przed wykonaniem znakowania poziomego należy oczyścić powierzchnię nawierzchni malowanej z pyłu, kurzu, piasku, smarów, olejów i innych zanieczyszczeń, przy użyciu sprzętu wymienionego w SST i zaakceptowanego przez Inżyniera.</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Powierzchnia nawierzchni przygotowana do wykonania oznakowania poziomego musi być czysta i sucha.</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5.5. Przedznakowanie</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 xml:space="preserve">W celu dokładnego wykonania poziomego oznakowania drogi, można wykonać przedznakowanie, stosując się do ustaleń zawartych w dokumentacji projektowej, w </w:t>
      </w:r>
      <w:r w:rsidRPr="00AC3FD2">
        <w:rPr>
          <w:sz w:val="22"/>
          <w:szCs w:val="22"/>
          <w:shd w:val="clear" w:color="auto" w:fill="FFFFFF"/>
        </w:rPr>
        <w:t>załączniku nr 2 do rozporządzenia Ministra Infrastruktury [7], SST i wskazaniach Inżyniera.</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Do wykonania przedznakowania można stosować nietrwałą farbę, np. farbę silnie rozcieńczoną rozpuszczalnikiem. Zaleca się wykonywanie przedznakowania w postaci cienkich linii lub kropek. Początek i koniec znakowania należy zaznaczyć małą kreską poprzeczną.</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W przypadku odnawiania oznakowania drogi, gdy stare oznakowanie jest wystarczająco czytelne i zgodne z dokumentacją projektową, można przedznakowania nie wykonywać.</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5.6. Wykonanie oznakowania drogi</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5.6.1.</w:t>
      </w:r>
      <w:r w:rsidRPr="00AC3FD2">
        <w:rPr>
          <w:sz w:val="22"/>
          <w:szCs w:val="22"/>
        </w:rPr>
        <w:t xml:space="preserve"> </w:t>
      </w:r>
      <w:r w:rsidRPr="00AC3FD2">
        <w:rPr>
          <w:b/>
          <w:sz w:val="22"/>
          <w:szCs w:val="22"/>
        </w:rPr>
        <w:t xml:space="preserve"> </w:t>
      </w:r>
      <w:r w:rsidRPr="00AC3FD2">
        <w:rPr>
          <w:sz w:val="22"/>
          <w:szCs w:val="22"/>
        </w:rPr>
        <w:t>Dostarczenie materiałów i spełnienie zaleceń producenta materiałów</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Materiały do znakowania drogi, spełniające wymagania podane w punkcie 2, powinny być dostarczone w oryginalnych opakowaniach handlowych i stosowane zgodnie z zaleceniami SST, producenta oraz wymaganiami znajdującymi się w aprobacie technicznej.</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b/>
          <w:sz w:val="22"/>
          <w:szCs w:val="22"/>
        </w:rPr>
        <w:t xml:space="preserve">5.6.2. </w:t>
      </w:r>
      <w:r w:rsidRPr="00AC3FD2">
        <w:rPr>
          <w:sz w:val="22"/>
          <w:szCs w:val="22"/>
        </w:rPr>
        <w:t>Wykonanie oznakowania drogi materiałami grubowarstwowymi</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lastRenderedPageBreak/>
        <w:tab/>
        <w:t>Wykonanie oznakowania powinno być zgodne z zaleceniami producenta materiałów, a w przypadku ich braku lub niepełnych danych - zgodne z poniższymi wskazaniami.</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Materiał znakujący należy nakładać równomierną warstwą o grubości (lub w ilości) ustalonej w SST, zachowując wymiary i ostrość krawędzi. Grubość nanoszonej warstwy zaleca się kontrolować przy pomocy grzebienia pomiarowego na płytce metalowej, podkładanej na drodze malowarki. Ilość materiału zużyta w czasie prac, określona przez średnie zużycie na metr kwadratowy, nie może się różnić od ilości ustalonej, więcej niż o 20%.</w:t>
      </w:r>
    </w:p>
    <w:p w:rsidR="00AC3FD2" w:rsidRPr="00AC3FD2" w:rsidRDefault="00AC3FD2" w:rsidP="00AC3FD2">
      <w:pPr>
        <w:numPr>
          <w:ilvl w:val="12"/>
          <w:numId w:val="0"/>
        </w:numPr>
        <w:overflowPunct w:val="0"/>
        <w:autoSpaceDE w:val="0"/>
        <w:autoSpaceDN w:val="0"/>
        <w:adjustRightInd w:val="0"/>
        <w:jc w:val="both"/>
        <w:textAlignment w:val="baseline"/>
        <w:rPr>
          <w:strike/>
          <w:sz w:val="22"/>
          <w:szCs w:val="22"/>
        </w:rPr>
      </w:pPr>
      <w:r w:rsidRPr="00AC3FD2">
        <w:rPr>
          <w:sz w:val="22"/>
          <w:szCs w:val="22"/>
        </w:rPr>
        <w:tab/>
        <w:t>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uszorstniającym. W przypadku mniejszych prac, wielkość, wydajność i jakość sprzętu należy dostosować do ich zakresu i rozmiaru. Decyzję dotyczącą rodzaju sprzętu i sposobu wykonania znakowania podejmuje Inżynier na wniosek Wykonawcy. W przypadku znakowania nawierzchni betonowej należy przed aplikacją usunąć warstwę powierzchniową betonu metodą frezowania, śrutowania lub waterblasting, aby zlikwidować pozostałości mleczka cementowego i uszorstnić powierzchnię. Po usunięciu warstwy powierzchniowej betonu, należy powierzchnię znakowaną umyć wodą pod ciśnieniem oraz zagruntować środkiem wskazanym przez producenta masy (podkład, grunt, primer) w ilości przez niego podanej.</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5.7. Usuwanie oznakowania poziomego</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W przypadku konieczności usunięcia istniejącego oznakowania poziomego, czynność tę należy wykonać jak najmniej uszkadzając nawierzchnię.</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Zaleca się wykonywać usuwanie oznakowania:</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cienkowarstwowego, metodą: frezowania mechanicznego lub wodą pod wysokim ciśnieniem (waterblasting), piaskowania, śrutowania, trawienia, wypalania lub zamalowania,</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grubowarstwowego, metodą piaskowania, kulkowania, frezowania,</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punktowego, prostymi narzędziami mechanicznymi.</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Środki zastosowane do usunięcia oznakowania nie mogą wpływać ujemnie na przyczepność nowego oznakowania do podłoża, na jego szorstkość, trwałość oraz na właściwości podłoża.</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Usuwanie oznakowania na czas robót drogowych może być wykonane przez zamalowanie nietrwałą farbą barwy czarnej.</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Materiały pozostałe po usunięciu oznakowania należy usunąć z drogi tak, aby nie zanieczyszczały środowiska, w miejsce zaakceptowane przez Inżyniera.</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5.8. Odnowa oznakowania poziomego</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Odnawianie oznakowania poziomego, wykonywanego w przypadku utraty wymagań jednej z właściwości, należy wykonać materiałem o sprawdzonej dobrej przyczepności do starej warstwy.</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Jako zasadę można przyjąć, że oznakowanie wykonane farbami akrylowymi, należy odnawiać także farbami akrylowymi, oznakowania grubowarstwowe wykonane masami termoplastycznymi – natryskiwanym cienką warstwą masy termoplastycznej lub farbą wodorozcieńczalną zalecaną przez producenta masy, oznakowania wykonane masami chemoutwardzalnymi – farbami chemoutwardzalnymi, natryskiwanymi masami chemoutwardzalnymi (sprayplast) lub odpowiednimi akrylowymi farbami rozpuszczalnikowymi.</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Ilość stosowanego do odnowienia materiału, należy dobrać w zależności od rodzaju i stanu oznakowania odnawianego, kierując się wskazówkami producenta materiału i zaleceniami Inżyniera.</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p>
    <w:p w:rsidR="00AC3FD2" w:rsidRPr="00AC3FD2" w:rsidRDefault="00AC3FD2" w:rsidP="00AC3FD2">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bookmarkStart w:id="321" w:name="_Toc420816685"/>
      <w:r w:rsidRPr="00AC3FD2">
        <w:rPr>
          <w:b/>
          <w:caps/>
          <w:kern w:val="28"/>
          <w:sz w:val="22"/>
          <w:szCs w:val="22"/>
          <w:u w:val="single"/>
        </w:rPr>
        <w:t>6. kontrola jakości robót</w:t>
      </w:r>
      <w:bookmarkEnd w:id="321"/>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6.1. Ogólne zasady kontroli jakości robót</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Ogólne zasady kontroli jakości robót podano w ST D-M-00.00.00 „Wymagania ogólne” pkt 6.</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6.2. Badanie przygotowania podłoża i przedznakowania</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Powierzchnia jezdni przed wykonaniem znakowania poziomego musi być całkowicie czysta i sucha.</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Przedznakowanie powinno być wykonane zgodnie z wymaganiami punktu 5.5.</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6.3. Badania wykonania oznakowania poziomego</w:t>
      </w:r>
    </w:p>
    <w:p w:rsidR="00AC3FD2" w:rsidRPr="00AC3FD2" w:rsidRDefault="00AC3FD2" w:rsidP="00AC3FD2">
      <w:pPr>
        <w:keepNext/>
        <w:numPr>
          <w:ilvl w:val="12"/>
          <w:numId w:val="0"/>
        </w:numPr>
        <w:overflowPunct w:val="0"/>
        <w:autoSpaceDE w:val="0"/>
        <w:autoSpaceDN w:val="0"/>
        <w:adjustRightInd w:val="0"/>
        <w:jc w:val="both"/>
        <w:textAlignment w:val="baseline"/>
        <w:rPr>
          <w:sz w:val="22"/>
          <w:szCs w:val="22"/>
        </w:rPr>
      </w:pPr>
      <w:r w:rsidRPr="00AC3FD2">
        <w:rPr>
          <w:b/>
          <w:sz w:val="22"/>
          <w:szCs w:val="22"/>
        </w:rPr>
        <w:t xml:space="preserve">6.3.1. </w:t>
      </w:r>
      <w:r w:rsidRPr="00AC3FD2">
        <w:rPr>
          <w:sz w:val="22"/>
          <w:szCs w:val="22"/>
        </w:rPr>
        <w:t>Wymagania wobec oznakowania poziomego</w:t>
      </w:r>
    </w:p>
    <w:p w:rsidR="00AC3FD2" w:rsidRPr="00AC3FD2" w:rsidRDefault="00AC3FD2" w:rsidP="00AC3FD2">
      <w:pPr>
        <w:numPr>
          <w:ilvl w:val="12"/>
          <w:numId w:val="0"/>
        </w:numPr>
        <w:overflowPunct w:val="0"/>
        <w:autoSpaceDE w:val="0"/>
        <w:autoSpaceDN w:val="0"/>
        <w:adjustRightInd w:val="0"/>
        <w:jc w:val="both"/>
        <w:textAlignment w:val="baseline"/>
        <w:rPr>
          <w:b/>
          <w:sz w:val="22"/>
          <w:szCs w:val="22"/>
        </w:rPr>
      </w:pPr>
      <w:r w:rsidRPr="00AC3FD2">
        <w:rPr>
          <w:sz w:val="22"/>
          <w:szCs w:val="22"/>
        </w:rPr>
        <w:t>6.3.1.1. Zasady</w:t>
      </w:r>
    </w:p>
    <w:p w:rsidR="00AC3FD2" w:rsidRPr="00AC3FD2" w:rsidRDefault="00AC3FD2" w:rsidP="00AC3FD2">
      <w:pPr>
        <w:numPr>
          <w:ilvl w:val="12"/>
          <w:numId w:val="0"/>
        </w:numPr>
        <w:overflowPunct w:val="0"/>
        <w:autoSpaceDE w:val="0"/>
        <w:autoSpaceDN w:val="0"/>
        <w:adjustRightInd w:val="0"/>
        <w:ind w:firstLine="709"/>
        <w:jc w:val="both"/>
        <w:textAlignment w:val="baseline"/>
        <w:rPr>
          <w:spacing w:val="-3"/>
          <w:sz w:val="22"/>
          <w:szCs w:val="22"/>
        </w:rPr>
      </w:pPr>
      <w:r w:rsidRPr="00AC3FD2">
        <w:rPr>
          <w:spacing w:val="-3"/>
          <w:sz w:val="22"/>
          <w:szCs w:val="22"/>
        </w:rPr>
        <w:lastRenderedPageBreak/>
        <w:t xml:space="preserve">Wymagania sprecyzowano przede wszystkim w celu określenia właściwości oznakowania dróg w czasie ich użytkowania. Wymagania określa się kilkoma parametrami reprezentującymi różne aspekty właściwości oznakowania dróg według PN-EN 1436:2000 [4] i PN-EN 1436:2000/A1:2005 [4a]. </w:t>
      </w:r>
    </w:p>
    <w:p w:rsidR="00AC3FD2" w:rsidRPr="00AC3FD2" w:rsidRDefault="00AC3FD2" w:rsidP="00AC3FD2">
      <w:pPr>
        <w:numPr>
          <w:ilvl w:val="12"/>
          <w:numId w:val="0"/>
        </w:numPr>
        <w:overflowPunct w:val="0"/>
        <w:autoSpaceDE w:val="0"/>
        <w:autoSpaceDN w:val="0"/>
        <w:adjustRightInd w:val="0"/>
        <w:ind w:firstLine="709"/>
        <w:jc w:val="both"/>
        <w:textAlignment w:val="baseline"/>
        <w:rPr>
          <w:spacing w:val="-3"/>
          <w:sz w:val="22"/>
          <w:szCs w:val="22"/>
        </w:rPr>
      </w:pPr>
      <w:r w:rsidRPr="00AC3FD2">
        <w:rPr>
          <w:spacing w:val="-3"/>
          <w:sz w:val="22"/>
          <w:szCs w:val="22"/>
        </w:rPr>
        <w:t xml:space="preserve">Badania wstępne, dla których określono pierwsze wymaganie, są wykonywane w celu kontroli przed odbiorem. Powinny być wykonane w terminie od 14 do 30 dnia po wykonaniu. Kolejne badania kontrolne należy wykonywać po okresie, od 3 do 6 miesięcy po wykonaniu i przed upływem 1 roku, oraz po 2, 3 i 4 latach dla materiałów o trwałości dłuższej niż 1 rok. </w:t>
      </w:r>
    </w:p>
    <w:p w:rsidR="00AC3FD2" w:rsidRPr="00AC3FD2" w:rsidRDefault="00AC3FD2" w:rsidP="00AC3FD2">
      <w:pPr>
        <w:numPr>
          <w:ilvl w:val="12"/>
          <w:numId w:val="0"/>
        </w:numPr>
        <w:overflowPunct w:val="0"/>
        <w:autoSpaceDE w:val="0"/>
        <w:autoSpaceDN w:val="0"/>
        <w:adjustRightInd w:val="0"/>
        <w:ind w:firstLine="709"/>
        <w:jc w:val="both"/>
        <w:textAlignment w:val="baseline"/>
        <w:rPr>
          <w:spacing w:val="-3"/>
          <w:sz w:val="22"/>
          <w:szCs w:val="22"/>
        </w:rPr>
      </w:pPr>
      <w:r w:rsidRPr="00AC3FD2">
        <w:rPr>
          <w:spacing w:val="-3"/>
          <w:sz w:val="22"/>
          <w:szCs w:val="22"/>
        </w:rPr>
        <w:t>Barwa żółta dotyczy tylko oznakowań tymczasowych, które także powinny być kontrolowane. Inne barwy oznakowań niż biała i żółta należy stosować zgodnie z zaleceniami zawartymi w załączniku nr 2 do rozporządzenia [7].</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6.3.1.2. Szorstkość oznakowania</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 xml:space="preserve">Miarą szorstkości oznakowania jest wartość wskaźnika szorstkości SRT (Skid Resistance Tester) mierzona wahadłem angielskim, wg PN-EN 1436:2000 [4] lub POD-97 [9] i POD-2006 (po wydaniu) [10]. Wartość SRT symuluje warunki, w których pojazd wyposażony w typowe opony hamuje z blokadą kół przy prędkości </w:t>
      </w:r>
      <w:smartTag w:uri="urn:schemas-microsoft-com:office:smarttags" w:element="metricconverter">
        <w:smartTagPr>
          <w:attr w:name="ProductID" w:val="50 km/h"/>
        </w:smartTagPr>
        <w:r w:rsidRPr="00AC3FD2">
          <w:rPr>
            <w:sz w:val="22"/>
            <w:szCs w:val="22"/>
          </w:rPr>
          <w:t>50 km/h</w:t>
        </w:r>
      </w:smartTag>
      <w:r w:rsidRPr="00AC3FD2">
        <w:rPr>
          <w:sz w:val="22"/>
          <w:szCs w:val="22"/>
        </w:rPr>
        <w:t xml:space="preserve"> na mokrej nawierzchni.</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Wymaga się, aby wartość wskaźnika szorstkości SRT wynosiła na oznakowaniu:</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w ciągu całego okresu użytkowania, co najmniej 45 jednostek SRT (klasa S1).</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Dopuszcza się podwyższenie w SST wymagania szorstkości do 50 – 60 jednostek SRT (klasy S2 – S3), w uzasadnionych przypadkach. Uzyskanie większej szorstkości oznakowania, wiąże się z zastosowaniem kruszywa przeciwpoślizgowego samego lub w mieszaninie z kulkami szklanymi wg PN-EN 1423:2001 [3]. Należy przy tym wziąć pod uwagę jednoczesne obniżenie wartości współczynnika luminancji i współczynnika odblasku.</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Szorstkość oznakowania, na którym nie zastosowano kruszywa przeciwpoślizgowego, zazwyczaj wzrasta w okresie eksploatacji oznakowania, dlatego nie należy wymagać wyższej jego wartości na starcie, a niższej w okresie gwarancji.</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Wykonywanie pomiarów wskaźnika szorstkości SRT dotyczy oznakowań jednolitych, płaskich, wykonanych farbami, masami termoplastycznymi, masami chemoutwardzalnymi i taśmami. Pomiar na oznakowaniu strukturalnym jest, jeśli możliwy, to nie miarodajny. W przypadku oznakowania z wygarbieniami i punktowymi elementami odblaskowymi pomiar nie jest możliwy.</w:t>
      </w:r>
    </w:p>
    <w:p w:rsidR="00AC3FD2" w:rsidRPr="00AC3FD2" w:rsidRDefault="00AC3FD2" w:rsidP="00AC3FD2">
      <w:pPr>
        <w:numPr>
          <w:ilvl w:val="12"/>
          <w:numId w:val="0"/>
        </w:numPr>
        <w:overflowPunct w:val="0"/>
        <w:autoSpaceDE w:val="0"/>
        <w:autoSpaceDN w:val="0"/>
        <w:adjustRightInd w:val="0"/>
        <w:jc w:val="both"/>
        <w:textAlignment w:val="baseline"/>
        <w:rPr>
          <w:i/>
          <w:sz w:val="22"/>
          <w:szCs w:val="22"/>
        </w:rPr>
      </w:pPr>
      <w:r w:rsidRPr="00AC3FD2">
        <w:rPr>
          <w:i/>
          <w:sz w:val="22"/>
          <w:szCs w:val="22"/>
        </w:rPr>
        <w:t>UWAGA: Wskaźnik szorstkości SRT w normach powierzchniowych został nazwany PTV (Polishing Test Value) za PN-EN 13 036-4:2004(U)[6a]. Metoda pomiaru i sprzęt do jego wykonania są identyczne z przyjętymi w PN-EN 1436:2000[4] dla oznakowań poziomych.</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6.3.1.3. Trwałość oznakowania</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Trwałość oznakowania cienkowarstwowego oceniana jako stopień zużycia w 10-stopniowej skali LCPC określonej w POD-97 [9] lub POD-2006 (po wydaniu) [10] powinna wynosić po 12-miesięcznym okresie eksploatacji oznakowania: co najmniej 6.</w:t>
      </w:r>
    </w:p>
    <w:p w:rsidR="00AC3FD2" w:rsidRPr="00AC3FD2" w:rsidRDefault="00AC3FD2" w:rsidP="00AC3FD2">
      <w:pPr>
        <w:overflowPunct w:val="0"/>
        <w:autoSpaceDE w:val="0"/>
        <w:autoSpaceDN w:val="0"/>
        <w:adjustRightInd w:val="0"/>
        <w:ind w:firstLine="709"/>
        <w:jc w:val="both"/>
        <w:textAlignment w:val="baseline"/>
        <w:rPr>
          <w:sz w:val="22"/>
          <w:szCs w:val="22"/>
        </w:rPr>
      </w:pPr>
      <w:r w:rsidRPr="00AC3FD2">
        <w:rPr>
          <w:sz w:val="22"/>
          <w:szCs w:val="22"/>
        </w:rPr>
        <w:t>Taka metoda oceny znajduje szczególnie zastosowanie do oceny przydatności materiałów do poziomego oznakowania dróg.</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W stosunku do materiałów grubowarstwowych i taśm ocena ta jest stosowana dopiero po 2, 3, 4, 5 i 6 latach, gdy w oznakowaniu pojawiają się przetarcia do nawierzchni. Do oceny materiałów strukturalnych, o nieciągłym pokryciu nawierzchni metody tej nie stosuje się.</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W celach kontrolnych trwałość jest oceniana pośrednio przez sprawdzenie spełniania wymagań widoczności w dzień, w nocy i szorstkości.</w:t>
      </w:r>
    </w:p>
    <w:p w:rsidR="00AC3FD2" w:rsidRPr="00AC3FD2" w:rsidRDefault="00AC3FD2" w:rsidP="00AC3FD2">
      <w:pPr>
        <w:keepNext/>
        <w:overflowPunct w:val="0"/>
        <w:autoSpaceDE w:val="0"/>
        <w:autoSpaceDN w:val="0"/>
        <w:adjustRightInd w:val="0"/>
        <w:jc w:val="both"/>
        <w:textAlignment w:val="baseline"/>
        <w:rPr>
          <w:sz w:val="22"/>
          <w:szCs w:val="22"/>
        </w:rPr>
      </w:pPr>
      <w:r w:rsidRPr="00AC3FD2">
        <w:rPr>
          <w:sz w:val="22"/>
          <w:szCs w:val="22"/>
        </w:rPr>
        <w:t>6.3.1.6. Czas schnięcia oznakowania (względnie czas do przejezdności oznakowania)</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Za czas schnięcia oznakowania przyjmuje się czas upływający między wykonaniem oznakowania a jego oddaniem do ruchu.</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Czas schnięcia oznakowania nie powinien przekraczać czasu gwarantowanego przez producenta, z tym że nie może przekraczać 2 godzin w przypadku wymalowań nocnych i 1 godziny w przypadku wymalowań dziennych. Metoda oznaczenia czasu schnięcia znajduje się w POD-97 [9] lub POD-2006 (po wydaniu) [10].</w:t>
      </w:r>
    </w:p>
    <w:p w:rsidR="00AC3FD2" w:rsidRPr="00AC3FD2" w:rsidRDefault="00AC3FD2" w:rsidP="00AC3FD2">
      <w:pPr>
        <w:overflowPunct w:val="0"/>
        <w:autoSpaceDE w:val="0"/>
        <w:autoSpaceDN w:val="0"/>
        <w:adjustRightInd w:val="0"/>
        <w:spacing w:before="120"/>
        <w:jc w:val="both"/>
        <w:textAlignment w:val="baseline"/>
        <w:rPr>
          <w:sz w:val="22"/>
          <w:szCs w:val="22"/>
        </w:rPr>
      </w:pPr>
      <w:r w:rsidRPr="00AC3FD2">
        <w:rPr>
          <w:sz w:val="22"/>
          <w:szCs w:val="22"/>
        </w:rPr>
        <w:t>6.3.1.7. Grubość oznakowania</w:t>
      </w:r>
    </w:p>
    <w:p w:rsidR="00AC3FD2" w:rsidRPr="00AC3FD2" w:rsidRDefault="00AC3FD2" w:rsidP="00AC3FD2">
      <w:pPr>
        <w:overflowPunct w:val="0"/>
        <w:autoSpaceDE w:val="0"/>
        <w:autoSpaceDN w:val="0"/>
        <w:adjustRightInd w:val="0"/>
        <w:spacing w:before="120"/>
        <w:jc w:val="both"/>
        <w:textAlignment w:val="baseline"/>
        <w:rPr>
          <w:sz w:val="22"/>
          <w:szCs w:val="22"/>
        </w:rPr>
      </w:pPr>
      <w:r w:rsidRPr="00AC3FD2">
        <w:rPr>
          <w:sz w:val="22"/>
          <w:szCs w:val="22"/>
        </w:rPr>
        <w:tab/>
        <w:t xml:space="preserve">Grubość oznakowania, tj. podwyższenie ponad górną powierzchnię nawierzchni, powinna wynosić dla oznakowania grubowarstwowego, co najmniej </w:t>
      </w:r>
      <w:smartTag w:uri="urn:schemas-microsoft-com:office:smarttags" w:element="metricconverter">
        <w:smartTagPr>
          <w:attr w:name="ProductID" w:val="0,90 mm"/>
        </w:smartTagPr>
        <w:r w:rsidRPr="00AC3FD2">
          <w:rPr>
            <w:sz w:val="22"/>
            <w:szCs w:val="22"/>
          </w:rPr>
          <w:t>0,90 mm</w:t>
        </w:r>
      </w:smartTag>
      <w:r w:rsidRPr="00AC3FD2">
        <w:rPr>
          <w:sz w:val="22"/>
          <w:szCs w:val="22"/>
        </w:rPr>
        <w:t xml:space="preserve"> i co najwyżej </w:t>
      </w:r>
      <w:smartTag w:uri="urn:schemas-microsoft-com:office:smarttags" w:element="metricconverter">
        <w:smartTagPr>
          <w:attr w:name="ProductID" w:val="5 mm"/>
        </w:smartTagPr>
        <w:r w:rsidRPr="00AC3FD2">
          <w:rPr>
            <w:sz w:val="22"/>
            <w:szCs w:val="22"/>
          </w:rPr>
          <w:t>5 mm</w:t>
        </w:r>
      </w:smartTag>
      <w:r w:rsidRPr="00AC3FD2">
        <w:rPr>
          <w:sz w:val="22"/>
          <w:szCs w:val="22"/>
        </w:rPr>
        <w:t>,</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Wymagania te nie obowiązują, jeśli nawierzchnia pod znakowaniem jest wyfrezowana.</w:t>
      </w:r>
    </w:p>
    <w:p w:rsidR="00AC3FD2" w:rsidRPr="00AC3FD2" w:rsidRDefault="00AC3FD2" w:rsidP="00AC3FD2">
      <w:pPr>
        <w:overflowPunct w:val="0"/>
        <w:autoSpaceDE w:val="0"/>
        <w:autoSpaceDN w:val="0"/>
        <w:adjustRightInd w:val="0"/>
        <w:ind w:firstLine="709"/>
        <w:jc w:val="both"/>
        <w:textAlignment w:val="baseline"/>
        <w:rPr>
          <w:sz w:val="22"/>
          <w:szCs w:val="22"/>
        </w:rPr>
      </w:pPr>
      <w:r w:rsidRPr="00AC3FD2">
        <w:rPr>
          <w:sz w:val="22"/>
          <w:szCs w:val="22"/>
        </w:rPr>
        <w:lastRenderedPageBreak/>
        <w:t>Kontrola grubości oznakowania jest istotna w przypadku, gdy Wykonawca nie udziela gwarancji lub gdy nie są wykonywane pomiary kontrolne za pomocą aparatury lub poprzez ocenę wizualną.</w:t>
      </w:r>
    </w:p>
    <w:p w:rsidR="00AC3FD2" w:rsidRPr="00AC3FD2" w:rsidRDefault="00AC3FD2" w:rsidP="00AC3FD2">
      <w:pPr>
        <w:tabs>
          <w:tab w:val="left" w:pos="567"/>
        </w:tabs>
        <w:overflowPunct w:val="0"/>
        <w:autoSpaceDE w:val="0"/>
        <w:autoSpaceDN w:val="0"/>
        <w:adjustRightInd w:val="0"/>
        <w:ind w:left="567" w:hanging="567"/>
        <w:jc w:val="both"/>
        <w:textAlignment w:val="baseline"/>
        <w:rPr>
          <w:sz w:val="22"/>
          <w:szCs w:val="22"/>
        </w:rPr>
      </w:pPr>
      <w:r w:rsidRPr="00AC3FD2">
        <w:rPr>
          <w:b/>
          <w:sz w:val="22"/>
          <w:szCs w:val="22"/>
        </w:rPr>
        <w:t>6.3.2.</w:t>
      </w:r>
      <w:r w:rsidRPr="00AC3FD2">
        <w:rPr>
          <w:b/>
          <w:sz w:val="22"/>
          <w:szCs w:val="22"/>
        </w:rPr>
        <w:tab/>
      </w:r>
      <w:r w:rsidRPr="00AC3FD2">
        <w:rPr>
          <w:sz w:val="22"/>
          <w:szCs w:val="22"/>
        </w:rPr>
        <w:t>Badania wykonania znakowania poziomego z materiału grubowarstwowego</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Wykonawca wykonując znakowanie poziome z materiału grubowarstwowego przeprowadza przed rozpoczęciem każdej pracy oraz w czasie jej wykonywania, co najmniej raz dziennie, lub zgodnie z ustaleniem SST, następujące badania:</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 przed rozpoczęciem pracy:</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sprawdzenie oznakowania opakowań,</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wizualną ocenę stanu  materiału, w zakresie jego jednorodności i widocznych wad,</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pomiar wilgotności względnej powietrza,</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pomiar temperatury powietrza i nawierzchni,</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badanie lepkości farby, wg POD-97 [9] lub POD-2006 (po wydaniu) [10],</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b) w czasie wykonywania pracy:</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pomiar grubości warstwy oznakowania,</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pomiar czasu schnięcia, wg POD-97 [9] lub POD-2006 (po wydaniu) [10],</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wizualną ocenę równomierności rozłożenia kulek szklanych podczas objazdu w nocy,</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pomiar poziomych wymiarów oznakowania, na zgodność z dokumentacją projektową i załącznikiem nr 2 do rozporządzenia Ministra Infrastruktury [7],</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wizualną ocenę równomierności skropienia (rozłożenia materiału) na całej szerokości linii,</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oznaczenia czasu przejezdności, wg POD-97 [9] lub POD-2006 (po wydaniu) [10].</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 xml:space="preserve">Protokół z przeprowadzonych badań wraz z jedną próbką, jednoznacznie oznakowaną, na blasze (300 x 250 x </w:t>
      </w:r>
      <w:smartTag w:uri="urn:schemas-microsoft-com:office:smarttags" w:element="metricconverter">
        <w:smartTagPr>
          <w:attr w:name="ProductID" w:val="1,5 mm"/>
        </w:smartTagPr>
        <w:r w:rsidRPr="00AC3FD2">
          <w:rPr>
            <w:sz w:val="22"/>
            <w:szCs w:val="22"/>
          </w:rPr>
          <w:t>1,5 mm</w:t>
        </w:r>
      </w:smartTag>
      <w:r w:rsidRPr="00AC3FD2">
        <w:rPr>
          <w:sz w:val="22"/>
          <w:szCs w:val="22"/>
        </w:rPr>
        <w:t>) Wykonawca powinien przechować do czasu upływu okresu gwarancji.</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Do odbioru i w przypadku wątpliwości dotyczących wykonania oznakowania poziomego, Inżynier może zlecić wykonanie badań:</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widzialności w nocy,</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widzialności w dzień,</w:t>
      </w:r>
    </w:p>
    <w:p w:rsidR="00AC3FD2" w:rsidRPr="00AC3FD2" w:rsidRDefault="00AC3FD2" w:rsidP="00AC3FD2">
      <w:pPr>
        <w:numPr>
          <w:ilvl w:val="0"/>
          <w:numId w:val="51"/>
        </w:numPr>
        <w:overflowPunct w:val="0"/>
        <w:autoSpaceDE w:val="0"/>
        <w:autoSpaceDN w:val="0"/>
        <w:adjustRightInd w:val="0"/>
        <w:ind w:left="567"/>
        <w:jc w:val="both"/>
        <w:textAlignment w:val="baseline"/>
        <w:rPr>
          <w:sz w:val="22"/>
          <w:szCs w:val="22"/>
        </w:rPr>
      </w:pPr>
      <w:r w:rsidRPr="00AC3FD2">
        <w:rPr>
          <w:sz w:val="22"/>
          <w:szCs w:val="22"/>
        </w:rPr>
        <w:t>szorstkości,</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odpowiadających wymaganiom podanym w punkcie 6.3.1 i wykonanych według metod określonych w Warunkach technicznych POD-97 [9] lub POD-2006 (po wydaniu) [10]. Jeżeli wyniki tych badań wykażą wadliwość wykonanego oznakowania to koszt badań ponosi Wykonawca, w przypadku przeciwnym - Zamawiający. Badania powinien zlecać Zamawiający do niezależnego laboratorium badawczego, co gwarantuje większa wiarygodność wyników.</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 xml:space="preserve">W przypadku wykonywania pomiarów współczynnika odblaskowości i współczynników luminancji aparatami ręcznymi częstotliwość pomiarów należy dostosować do długości badanego odcinka, zgodnie z tablicą 2. W każdym z mierzonych punktów należy wykonać po 5 odczytów współczynnika odblasku i po 3 odczyty współczynników luminancji w odległości jeden od drugiego minimum </w:t>
      </w:r>
      <w:smartTag w:uri="urn:schemas-microsoft-com:office:smarttags" w:element="metricconverter">
        <w:smartTagPr>
          <w:attr w:name="ProductID" w:val="1 m"/>
        </w:smartTagPr>
        <w:r w:rsidRPr="00AC3FD2">
          <w:rPr>
            <w:sz w:val="22"/>
            <w:szCs w:val="22"/>
          </w:rPr>
          <w:t>1 m</w:t>
        </w:r>
      </w:smartTag>
      <w:r w:rsidRPr="00AC3FD2">
        <w:rPr>
          <w:sz w:val="22"/>
          <w:szCs w:val="22"/>
        </w:rPr>
        <w:t>.</w:t>
      </w:r>
    </w:p>
    <w:p w:rsidR="00AC3FD2" w:rsidRPr="00AC3FD2" w:rsidRDefault="00AC3FD2" w:rsidP="00AC3FD2">
      <w:pPr>
        <w:numPr>
          <w:ilvl w:val="12"/>
          <w:numId w:val="0"/>
        </w:numPr>
        <w:overflowPunct w:val="0"/>
        <w:autoSpaceDE w:val="0"/>
        <w:autoSpaceDN w:val="0"/>
        <w:adjustRightInd w:val="0"/>
        <w:spacing w:before="120" w:after="120"/>
        <w:ind w:left="851" w:hanging="851"/>
        <w:jc w:val="both"/>
        <w:textAlignment w:val="baseline"/>
        <w:rPr>
          <w:bCs/>
          <w:i/>
          <w:sz w:val="22"/>
          <w:szCs w:val="22"/>
        </w:rPr>
      </w:pPr>
      <w:r w:rsidRPr="00AC3FD2">
        <w:rPr>
          <w:bCs/>
          <w:i/>
          <w:sz w:val="22"/>
          <w:szCs w:val="22"/>
        </w:rPr>
        <w:t>Tablica 2. Częstotliwość pomiarów współczynników odblaskowości i luminancji aparatami ręcznymi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1995"/>
        <w:gridCol w:w="2126"/>
        <w:gridCol w:w="1559"/>
      </w:tblGrid>
      <w:tr w:rsidR="00AC3FD2" w:rsidRPr="00AC3FD2" w:rsidTr="0072034F">
        <w:trPr>
          <w:jc w:val="center"/>
        </w:trPr>
        <w:tc>
          <w:tcPr>
            <w:tcW w:w="567" w:type="dxa"/>
            <w:tcBorders>
              <w:bottom w:val="double" w:sz="4" w:space="0" w:color="auto"/>
            </w:tcBorders>
            <w:vAlign w:val="center"/>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bCs/>
                <w:sz w:val="22"/>
                <w:szCs w:val="22"/>
              </w:rPr>
            </w:pPr>
            <w:r w:rsidRPr="00AC3FD2">
              <w:rPr>
                <w:bCs/>
                <w:sz w:val="22"/>
                <w:szCs w:val="22"/>
              </w:rPr>
              <w:t>Lp.</w:t>
            </w:r>
          </w:p>
        </w:tc>
        <w:tc>
          <w:tcPr>
            <w:tcW w:w="1995" w:type="dxa"/>
            <w:tcBorders>
              <w:bottom w:val="double" w:sz="4" w:space="0" w:color="auto"/>
            </w:tcBorders>
            <w:vAlign w:val="center"/>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bCs/>
                <w:sz w:val="22"/>
                <w:szCs w:val="22"/>
              </w:rPr>
            </w:pPr>
            <w:r w:rsidRPr="00AC3FD2">
              <w:rPr>
                <w:bCs/>
                <w:sz w:val="22"/>
                <w:szCs w:val="22"/>
              </w:rPr>
              <w:t>Długość odcinka, km</w:t>
            </w:r>
          </w:p>
        </w:tc>
        <w:tc>
          <w:tcPr>
            <w:tcW w:w="2126" w:type="dxa"/>
            <w:tcBorders>
              <w:bottom w:val="double" w:sz="4" w:space="0" w:color="auto"/>
            </w:tcBorders>
            <w:vAlign w:val="center"/>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bCs/>
                <w:sz w:val="22"/>
                <w:szCs w:val="22"/>
              </w:rPr>
            </w:pPr>
            <w:r w:rsidRPr="00AC3FD2">
              <w:rPr>
                <w:bCs/>
                <w:sz w:val="22"/>
                <w:szCs w:val="22"/>
              </w:rPr>
              <w:t>Częstotliwość pomiarów, co najmniej</w:t>
            </w:r>
          </w:p>
        </w:tc>
        <w:tc>
          <w:tcPr>
            <w:tcW w:w="1559" w:type="dxa"/>
            <w:tcBorders>
              <w:bottom w:val="double" w:sz="4" w:space="0" w:color="auto"/>
            </w:tcBorders>
            <w:vAlign w:val="center"/>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bCs/>
                <w:sz w:val="22"/>
                <w:szCs w:val="22"/>
              </w:rPr>
            </w:pPr>
            <w:r w:rsidRPr="00AC3FD2">
              <w:rPr>
                <w:bCs/>
                <w:sz w:val="22"/>
                <w:szCs w:val="22"/>
              </w:rPr>
              <w:t>Minimalna ilość pomiarów</w:t>
            </w:r>
          </w:p>
        </w:tc>
      </w:tr>
      <w:tr w:rsidR="00AC3FD2" w:rsidRPr="00AC3FD2" w:rsidTr="0072034F">
        <w:trPr>
          <w:jc w:val="center"/>
        </w:trPr>
        <w:tc>
          <w:tcPr>
            <w:tcW w:w="567" w:type="dxa"/>
            <w:tcBorders>
              <w:top w:val="double" w:sz="4" w:space="0" w:color="auto"/>
            </w:tcBorders>
          </w:tcPr>
          <w:p w:rsidR="00AC3FD2" w:rsidRPr="00AC3FD2" w:rsidRDefault="00AC3FD2" w:rsidP="00AC3FD2">
            <w:pPr>
              <w:overflowPunct w:val="0"/>
              <w:autoSpaceDE w:val="0"/>
              <w:autoSpaceDN w:val="0"/>
              <w:adjustRightInd w:val="0"/>
              <w:spacing w:before="20" w:after="20"/>
              <w:ind w:left="57"/>
              <w:jc w:val="both"/>
              <w:textAlignment w:val="baseline"/>
              <w:rPr>
                <w:sz w:val="22"/>
                <w:szCs w:val="22"/>
              </w:rPr>
            </w:pPr>
            <w:r w:rsidRPr="00AC3FD2">
              <w:rPr>
                <w:sz w:val="22"/>
                <w:szCs w:val="22"/>
              </w:rPr>
              <w:t>1</w:t>
            </w:r>
          </w:p>
        </w:tc>
        <w:tc>
          <w:tcPr>
            <w:tcW w:w="1995" w:type="dxa"/>
            <w:tcBorders>
              <w:top w:val="double" w:sz="4" w:space="0" w:color="auto"/>
            </w:tcBorders>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sz w:val="22"/>
                <w:szCs w:val="22"/>
              </w:rPr>
            </w:pPr>
            <w:r w:rsidRPr="00AC3FD2">
              <w:rPr>
                <w:sz w:val="22"/>
                <w:szCs w:val="22"/>
              </w:rPr>
              <w:t>od 0 do 3</w:t>
            </w:r>
          </w:p>
        </w:tc>
        <w:tc>
          <w:tcPr>
            <w:tcW w:w="2126" w:type="dxa"/>
            <w:tcBorders>
              <w:top w:val="double" w:sz="4" w:space="0" w:color="auto"/>
            </w:tcBorders>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sz w:val="22"/>
                <w:szCs w:val="22"/>
              </w:rPr>
            </w:pPr>
            <w:r w:rsidRPr="00AC3FD2">
              <w:rPr>
                <w:sz w:val="22"/>
                <w:szCs w:val="22"/>
              </w:rPr>
              <w:t xml:space="preserve">od 0,1 do </w:t>
            </w:r>
            <w:smartTag w:uri="urn:schemas-microsoft-com:office:smarttags" w:element="metricconverter">
              <w:smartTagPr>
                <w:attr w:name="ProductID" w:val="0,5 km"/>
              </w:smartTagPr>
              <w:r w:rsidRPr="00AC3FD2">
                <w:rPr>
                  <w:sz w:val="22"/>
                  <w:szCs w:val="22"/>
                </w:rPr>
                <w:t>0,5 km</w:t>
              </w:r>
            </w:smartTag>
          </w:p>
        </w:tc>
        <w:tc>
          <w:tcPr>
            <w:tcW w:w="1559" w:type="dxa"/>
            <w:tcBorders>
              <w:top w:val="double" w:sz="4" w:space="0" w:color="auto"/>
            </w:tcBorders>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sz w:val="22"/>
                <w:szCs w:val="22"/>
              </w:rPr>
            </w:pPr>
            <w:r w:rsidRPr="00AC3FD2">
              <w:rPr>
                <w:sz w:val="22"/>
                <w:szCs w:val="22"/>
              </w:rPr>
              <w:t>3-6</w:t>
            </w:r>
          </w:p>
        </w:tc>
      </w:tr>
      <w:tr w:rsidR="00AC3FD2" w:rsidRPr="00AC3FD2" w:rsidTr="0072034F">
        <w:trPr>
          <w:jc w:val="center"/>
        </w:trPr>
        <w:tc>
          <w:tcPr>
            <w:tcW w:w="567" w:type="dxa"/>
          </w:tcPr>
          <w:p w:rsidR="00AC3FD2" w:rsidRPr="00AC3FD2" w:rsidRDefault="00AC3FD2" w:rsidP="00AC3FD2">
            <w:pPr>
              <w:overflowPunct w:val="0"/>
              <w:autoSpaceDE w:val="0"/>
              <w:autoSpaceDN w:val="0"/>
              <w:adjustRightInd w:val="0"/>
              <w:spacing w:before="20" w:after="20"/>
              <w:ind w:left="57"/>
              <w:jc w:val="both"/>
              <w:textAlignment w:val="baseline"/>
              <w:rPr>
                <w:sz w:val="22"/>
                <w:szCs w:val="22"/>
              </w:rPr>
            </w:pPr>
            <w:r w:rsidRPr="00AC3FD2">
              <w:rPr>
                <w:sz w:val="22"/>
                <w:szCs w:val="22"/>
              </w:rPr>
              <w:t>2</w:t>
            </w:r>
          </w:p>
        </w:tc>
        <w:tc>
          <w:tcPr>
            <w:tcW w:w="1995" w:type="dxa"/>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sz w:val="22"/>
                <w:szCs w:val="22"/>
              </w:rPr>
            </w:pPr>
            <w:r w:rsidRPr="00AC3FD2">
              <w:rPr>
                <w:sz w:val="22"/>
                <w:szCs w:val="22"/>
              </w:rPr>
              <w:t>od 3 do 10</w:t>
            </w:r>
          </w:p>
        </w:tc>
        <w:tc>
          <w:tcPr>
            <w:tcW w:w="2126" w:type="dxa"/>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sz w:val="22"/>
                <w:szCs w:val="22"/>
              </w:rPr>
            </w:pPr>
            <w:r w:rsidRPr="00AC3FD2">
              <w:rPr>
                <w:sz w:val="22"/>
                <w:szCs w:val="22"/>
              </w:rPr>
              <w:t xml:space="preserve">co </w:t>
            </w:r>
            <w:smartTag w:uri="urn:schemas-microsoft-com:office:smarttags" w:element="metricconverter">
              <w:smartTagPr>
                <w:attr w:name="ProductID" w:val="1 km"/>
              </w:smartTagPr>
              <w:r w:rsidRPr="00AC3FD2">
                <w:rPr>
                  <w:sz w:val="22"/>
                  <w:szCs w:val="22"/>
                </w:rPr>
                <w:t>1 km</w:t>
              </w:r>
            </w:smartTag>
          </w:p>
        </w:tc>
        <w:tc>
          <w:tcPr>
            <w:tcW w:w="1559" w:type="dxa"/>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sz w:val="22"/>
                <w:szCs w:val="22"/>
              </w:rPr>
            </w:pPr>
            <w:r w:rsidRPr="00AC3FD2">
              <w:rPr>
                <w:sz w:val="22"/>
                <w:szCs w:val="22"/>
              </w:rPr>
              <w:t>11</w:t>
            </w:r>
          </w:p>
        </w:tc>
      </w:tr>
      <w:tr w:rsidR="00AC3FD2" w:rsidRPr="00AC3FD2" w:rsidTr="0072034F">
        <w:trPr>
          <w:jc w:val="center"/>
        </w:trPr>
        <w:tc>
          <w:tcPr>
            <w:tcW w:w="567" w:type="dxa"/>
          </w:tcPr>
          <w:p w:rsidR="00AC3FD2" w:rsidRPr="00AC3FD2" w:rsidRDefault="00AC3FD2" w:rsidP="00AC3FD2">
            <w:pPr>
              <w:overflowPunct w:val="0"/>
              <w:autoSpaceDE w:val="0"/>
              <w:autoSpaceDN w:val="0"/>
              <w:adjustRightInd w:val="0"/>
              <w:spacing w:before="20" w:after="20"/>
              <w:ind w:left="57"/>
              <w:jc w:val="both"/>
              <w:textAlignment w:val="baseline"/>
              <w:rPr>
                <w:sz w:val="22"/>
                <w:szCs w:val="22"/>
              </w:rPr>
            </w:pPr>
            <w:r w:rsidRPr="00AC3FD2">
              <w:rPr>
                <w:sz w:val="22"/>
                <w:szCs w:val="22"/>
              </w:rPr>
              <w:t>3</w:t>
            </w:r>
          </w:p>
        </w:tc>
        <w:tc>
          <w:tcPr>
            <w:tcW w:w="1995" w:type="dxa"/>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sz w:val="22"/>
                <w:szCs w:val="22"/>
              </w:rPr>
            </w:pPr>
            <w:r w:rsidRPr="00AC3FD2">
              <w:rPr>
                <w:sz w:val="22"/>
                <w:szCs w:val="22"/>
              </w:rPr>
              <w:t>od 10 do 20</w:t>
            </w:r>
          </w:p>
        </w:tc>
        <w:tc>
          <w:tcPr>
            <w:tcW w:w="2126" w:type="dxa"/>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sz w:val="22"/>
                <w:szCs w:val="22"/>
              </w:rPr>
            </w:pPr>
            <w:r w:rsidRPr="00AC3FD2">
              <w:rPr>
                <w:sz w:val="22"/>
                <w:szCs w:val="22"/>
              </w:rPr>
              <w:t xml:space="preserve">co </w:t>
            </w:r>
            <w:smartTag w:uri="urn:schemas-microsoft-com:office:smarttags" w:element="metricconverter">
              <w:smartTagPr>
                <w:attr w:name="ProductID" w:val="2 km"/>
              </w:smartTagPr>
              <w:r w:rsidRPr="00AC3FD2">
                <w:rPr>
                  <w:sz w:val="22"/>
                  <w:szCs w:val="22"/>
                </w:rPr>
                <w:t>2 km</w:t>
              </w:r>
            </w:smartTag>
          </w:p>
        </w:tc>
        <w:tc>
          <w:tcPr>
            <w:tcW w:w="1559" w:type="dxa"/>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sz w:val="22"/>
                <w:szCs w:val="22"/>
              </w:rPr>
            </w:pPr>
            <w:r w:rsidRPr="00AC3FD2">
              <w:rPr>
                <w:sz w:val="22"/>
                <w:szCs w:val="22"/>
              </w:rPr>
              <w:t>11</w:t>
            </w:r>
          </w:p>
        </w:tc>
      </w:tr>
      <w:tr w:rsidR="00AC3FD2" w:rsidRPr="00AC3FD2" w:rsidTr="0072034F">
        <w:trPr>
          <w:jc w:val="center"/>
        </w:trPr>
        <w:tc>
          <w:tcPr>
            <w:tcW w:w="567" w:type="dxa"/>
          </w:tcPr>
          <w:p w:rsidR="00AC3FD2" w:rsidRPr="00AC3FD2" w:rsidRDefault="00AC3FD2" w:rsidP="00AC3FD2">
            <w:pPr>
              <w:overflowPunct w:val="0"/>
              <w:autoSpaceDE w:val="0"/>
              <w:autoSpaceDN w:val="0"/>
              <w:adjustRightInd w:val="0"/>
              <w:spacing w:before="20" w:after="20"/>
              <w:ind w:left="57"/>
              <w:jc w:val="both"/>
              <w:textAlignment w:val="baseline"/>
              <w:rPr>
                <w:sz w:val="22"/>
                <w:szCs w:val="22"/>
              </w:rPr>
            </w:pPr>
            <w:r w:rsidRPr="00AC3FD2">
              <w:rPr>
                <w:sz w:val="22"/>
                <w:szCs w:val="22"/>
              </w:rPr>
              <w:t>4</w:t>
            </w:r>
          </w:p>
        </w:tc>
        <w:tc>
          <w:tcPr>
            <w:tcW w:w="1995" w:type="dxa"/>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sz w:val="22"/>
                <w:szCs w:val="22"/>
              </w:rPr>
            </w:pPr>
            <w:r w:rsidRPr="00AC3FD2">
              <w:rPr>
                <w:sz w:val="22"/>
                <w:szCs w:val="22"/>
              </w:rPr>
              <w:t>od 20 do 30</w:t>
            </w:r>
          </w:p>
        </w:tc>
        <w:tc>
          <w:tcPr>
            <w:tcW w:w="2126" w:type="dxa"/>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sz w:val="22"/>
                <w:szCs w:val="22"/>
              </w:rPr>
            </w:pPr>
            <w:r w:rsidRPr="00AC3FD2">
              <w:rPr>
                <w:sz w:val="22"/>
                <w:szCs w:val="22"/>
              </w:rPr>
              <w:t xml:space="preserve">co </w:t>
            </w:r>
            <w:smartTag w:uri="urn:schemas-microsoft-com:office:smarttags" w:element="metricconverter">
              <w:smartTagPr>
                <w:attr w:name="ProductID" w:val="3 km"/>
              </w:smartTagPr>
              <w:r w:rsidRPr="00AC3FD2">
                <w:rPr>
                  <w:sz w:val="22"/>
                  <w:szCs w:val="22"/>
                </w:rPr>
                <w:t>3 km</w:t>
              </w:r>
            </w:smartTag>
          </w:p>
        </w:tc>
        <w:tc>
          <w:tcPr>
            <w:tcW w:w="1559" w:type="dxa"/>
          </w:tcPr>
          <w:p w:rsidR="00AC3FD2" w:rsidRPr="00AC3FD2" w:rsidRDefault="00AC3FD2" w:rsidP="00AC3FD2">
            <w:pPr>
              <w:numPr>
                <w:ilvl w:val="12"/>
                <w:numId w:val="0"/>
              </w:numPr>
              <w:overflowPunct w:val="0"/>
              <w:autoSpaceDE w:val="0"/>
              <w:autoSpaceDN w:val="0"/>
              <w:adjustRightInd w:val="0"/>
              <w:spacing w:before="20" w:after="20"/>
              <w:jc w:val="both"/>
              <w:textAlignment w:val="baseline"/>
              <w:rPr>
                <w:sz w:val="22"/>
                <w:szCs w:val="22"/>
              </w:rPr>
            </w:pPr>
            <w:r w:rsidRPr="00AC3FD2">
              <w:rPr>
                <w:sz w:val="22"/>
                <w:szCs w:val="22"/>
              </w:rPr>
              <w:t>11</w:t>
            </w:r>
          </w:p>
        </w:tc>
      </w:tr>
      <w:tr w:rsidR="00AC3FD2" w:rsidRPr="00AC3FD2" w:rsidTr="0072034F">
        <w:trPr>
          <w:jc w:val="center"/>
        </w:trPr>
        <w:tc>
          <w:tcPr>
            <w:tcW w:w="567" w:type="dxa"/>
          </w:tcPr>
          <w:p w:rsidR="00AC3FD2" w:rsidRPr="00AC3FD2" w:rsidRDefault="00AC3FD2" w:rsidP="00AC3FD2">
            <w:pPr>
              <w:overflowPunct w:val="0"/>
              <w:autoSpaceDE w:val="0"/>
              <w:autoSpaceDN w:val="0"/>
              <w:adjustRightInd w:val="0"/>
              <w:ind w:left="57"/>
              <w:jc w:val="both"/>
              <w:textAlignment w:val="baseline"/>
              <w:rPr>
                <w:sz w:val="22"/>
                <w:szCs w:val="22"/>
              </w:rPr>
            </w:pPr>
            <w:r w:rsidRPr="00AC3FD2">
              <w:rPr>
                <w:sz w:val="22"/>
                <w:szCs w:val="22"/>
              </w:rPr>
              <w:t>5</w:t>
            </w:r>
          </w:p>
        </w:tc>
        <w:tc>
          <w:tcPr>
            <w:tcW w:w="1995" w:type="dxa"/>
          </w:tcPr>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powyżej 30</w:t>
            </w:r>
          </w:p>
        </w:tc>
        <w:tc>
          <w:tcPr>
            <w:tcW w:w="2126" w:type="dxa"/>
          </w:tcPr>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 xml:space="preserve">co </w:t>
            </w:r>
            <w:smartTag w:uri="urn:schemas-microsoft-com:office:smarttags" w:element="metricconverter">
              <w:smartTagPr>
                <w:attr w:name="ProductID" w:val="4 km"/>
              </w:smartTagPr>
              <w:r w:rsidRPr="00AC3FD2">
                <w:rPr>
                  <w:sz w:val="22"/>
                  <w:szCs w:val="22"/>
                </w:rPr>
                <w:t>4 km</w:t>
              </w:r>
            </w:smartTag>
          </w:p>
        </w:tc>
        <w:tc>
          <w:tcPr>
            <w:tcW w:w="1559" w:type="dxa"/>
          </w:tcPr>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&gt; 11</w:t>
            </w:r>
          </w:p>
        </w:tc>
      </w:tr>
    </w:tbl>
    <w:p w:rsidR="00AC3FD2" w:rsidRPr="00AC3FD2" w:rsidRDefault="00AC3FD2" w:rsidP="00AC3FD2">
      <w:pPr>
        <w:numPr>
          <w:ilvl w:val="12"/>
          <w:numId w:val="0"/>
        </w:numPr>
        <w:overflowPunct w:val="0"/>
        <w:autoSpaceDE w:val="0"/>
        <w:autoSpaceDN w:val="0"/>
        <w:adjustRightInd w:val="0"/>
        <w:ind w:firstLine="709"/>
        <w:jc w:val="both"/>
        <w:textAlignment w:val="baseline"/>
        <w:rPr>
          <w:sz w:val="22"/>
          <w:szCs w:val="22"/>
        </w:rPr>
      </w:pPr>
      <w:r w:rsidRPr="00AC3FD2">
        <w:rPr>
          <w:sz w:val="22"/>
          <w:szCs w:val="22"/>
        </w:rPr>
        <w:t>Wartość wskaźnika szorstkości zaleca się oznaczyć w 2 – 4 punktach oznakowania odcinka.</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t xml:space="preserve">6.3.4. </w:t>
      </w:r>
      <w:r w:rsidRPr="00AC3FD2">
        <w:rPr>
          <w:sz w:val="22"/>
          <w:szCs w:val="22"/>
        </w:rPr>
        <w:t>Zbiorcze zestawienie wymagań dla materiałów i oznakowań</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 xml:space="preserve">W tablicy 3 podano zbiorcze zestawienie dla materiałów. W tablicy 4 podano zbiorcze zestawienie dla oznakowań na autostradach, drogach ekspresowych oraz na drogach o prędkości </w:t>
      </w:r>
      <w:r w:rsidRPr="00AC3FD2">
        <w:rPr>
          <w:sz w:val="22"/>
          <w:szCs w:val="22"/>
        </w:rPr>
        <w:sym w:font="Symbol" w:char="00B3"/>
      </w:r>
      <w:r w:rsidRPr="00AC3FD2">
        <w:rPr>
          <w:sz w:val="22"/>
          <w:szCs w:val="22"/>
        </w:rPr>
        <w:t xml:space="preserve"> </w:t>
      </w:r>
      <w:smartTag w:uri="urn:schemas-microsoft-com:office:smarttags" w:element="metricconverter">
        <w:smartTagPr>
          <w:attr w:name="ProductID" w:val="100 km/h"/>
        </w:smartTagPr>
        <w:r w:rsidRPr="00AC3FD2">
          <w:rPr>
            <w:sz w:val="22"/>
            <w:szCs w:val="22"/>
          </w:rPr>
          <w:t>100 km/h</w:t>
        </w:r>
      </w:smartTag>
      <w:r w:rsidRPr="00AC3FD2">
        <w:rPr>
          <w:sz w:val="22"/>
          <w:szCs w:val="22"/>
        </w:rPr>
        <w:t xml:space="preserve"> lub o natężeniu ruchu &gt; 2 500 pojazdów rzeczywistych na dobę na pas. W tablicy 5 podano zbiorcze zestawienie dla oznakowań na pozostałych drogach.</w:t>
      </w:r>
    </w:p>
    <w:p w:rsidR="00AC3FD2" w:rsidRPr="00AC3FD2" w:rsidRDefault="00AC3FD2" w:rsidP="00AC3FD2">
      <w:pPr>
        <w:keepNext/>
        <w:overflowPunct w:val="0"/>
        <w:autoSpaceDE w:val="0"/>
        <w:autoSpaceDN w:val="0"/>
        <w:adjustRightInd w:val="0"/>
        <w:jc w:val="both"/>
        <w:textAlignment w:val="baseline"/>
        <w:outlineLvl w:val="3"/>
        <w:rPr>
          <w:bCs/>
          <w:i/>
          <w:sz w:val="22"/>
          <w:szCs w:val="22"/>
        </w:rPr>
      </w:pPr>
      <w:r w:rsidRPr="00AC3FD2">
        <w:rPr>
          <w:bCs/>
          <w:i/>
          <w:sz w:val="22"/>
          <w:szCs w:val="22"/>
        </w:rPr>
        <w:lastRenderedPageBreak/>
        <w:t>Tablica 3.   Zbiorcze zestawienie wymagań dla materiałów</w:t>
      </w:r>
    </w:p>
    <w:tbl>
      <w:tblPr>
        <w:tblW w:w="7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685"/>
        <w:gridCol w:w="1134"/>
        <w:gridCol w:w="2196"/>
      </w:tblGrid>
      <w:tr w:rsidR="00AC3FD2" w:rsidRPr="00AC3FD2" w:rsidTr="00AC3FD2">
        <w:trPr>
          <w:tblHeader/>
          <w:jc w:val="center"/>
        </w:trPr>
        <w:tc>
          <w:tcPr>
            <w:tcW w:w="496" w:type="dxa"/>
            <w:tcBorders>
              <w:bottom w:val="double" w:sz="4" w:space="0" w:color="auto"/>
            </w:tcBorders>
          </w:tcPr>
          <w:p w:rsidR="00AC3FD2" w:rsidRPr="00AC3FD2" w:rsidRDefault="00AC3FD2" w:rsidP="00AC3FD2">
            <w:pPr>
              <w:overflowPunct w:val="0"/>
              <w:autoSpaceDE w:val="0"/>
              <w:autoSpaceDN w:val="0"/>
              <w:adjustRightInd w:val="0"/>
              <w:spacing w:before="120"/>
              <w:jc w:val="center"/>
              <w:textAlignment w:val="baseline"/>
              <w:rPr>
                <w:bCs/>
                <w:sz w:val="22"/>
                <w:szCs w:val="22"/>
              </w:rPr>
            </w:pPr>
            <w:r w:rsidRPr="00AC3FD2">
              <w:rPr>
                <w:bCs/>
                <w:sz w:val="22"/>
                <w:szCs w:val="22"/>
              </w:rPr>
              <w:t>Lp.</w:t>
            </w:r>
          </w:p>
        </w:tc>
        <w:tc>
          <w:tcPr>
            <w:tcW w:w="3685" w:type="dxa"/>
            <w:tcBorders>
              <w:bottom w:val="double" w:sz="4" w:space="0" w:color="auto"/>
            </w:tcBorders>
          </w:tcPr>
          <w:p w:rsidR="00AC3FD2" w:rsidRPr="00AC3FD2" w:rsidRDefault="00AC3FD2" w:rsidP="00AC3FD2">
            <w:pPr>
              <w:overflowPunct w:val="0"/>
              <w:autoSpaceDE w:val="0"/>
              <w:autoSpaceDN w:val="0"/>
              <w:adjustRightInd w:val="0"/>
              <w:spacing w:before="120"/>
              <w:jc w:val="center"/>
              <w:textAlignment w:val="baseline"/>
              <w:rPr>
                <w:bCs/>
                <w:sz w:val="22"/>
                <w:szCs w:val="22"/>
              </w:rPr>
            </w:pPr>
            <w:r w:rsidRPr="00AC3FD2">
              <w:rPr>
                <w:bCs/>
                <w:sz w:val="22"/>
                <w:szCs w:val="22"/>
              </w:rPr>
              <w:t>Właściwość</w:t>
            </w:r>
          </w:p>
        </w:tc>
        <w:tc>
          <w:tcPr>
            <w:tcW w:w="1134" w:type="dxa"/>
            <w:tcBorders>
              <w:bottom w:val="double" w:sz="4" w:space="0" w:color="auto"/>
            </w:tcBorders>
          </w:tcPr>
          <w:p w:rsidR="00AC3FD2" w:rsidRPr="00AC3FD2" w:rsidRDefault="00AC3FD2" w:rsidP="00AC3FD2">
            <w:pPr>
              <w:overflowPunct w:val="0"/>
              <w:autoSpaceDE w:val="0"/>
              <w:autoSpaceDN w:val="0"/>
              <w:adjustRightInd w:val="0"/>
              <w:spacing w:before="120" w:after="120"/>
              <w:jc w:val="both"/>
              <w:textAlignment w:val="baseline"/>
              <w:rPr>
                <w:bCs/>
                <w:sz w:val="22"/>
                <w:szCs w:val="22"/>
              </w:rPr>
            </w:pPr>
            <w:r w:rsidRPr="00AC3FD2">
              <w:rPr>
                <w:bCs/>
                <w:sz w:val="22"/>
                <w:szCs w:val="22"/>
              </w:rPr>
              <w:t>Jednostka</w:t>
            </w:r>
          </w:p>
        </w:tc>
        <w:tc>
          <w:tcPr>
            <w:tcW w:w="2196" w:type="dxa"/>
            <w:tcBorders>
              <w:bottom w:val="double" w:sz="4" w:space="0" w:color="auto"/>
            </w:tcBorders>
          </w:tcPr>
          <w:p w:rsidR="00AC3FD2" w:rsidRPr="00AC3FD2" w:rsidRDefault="00AC3FD2" w:rsidP="00AC3FD2">
            <w:pPr>
              <w:overflowPunct w:val="0"/>
              <w:autoSpaceDE w:val="0"/>
              <w:autoSpaceDN w:val="0"/>
              <w:adjustRightInd w:val="0"/>
              <w:spacing w:before="120" w:after="120"/>
              <w:jc w:val="center"/>
              <w:textAlignment w:val="baseline"/>
              <w:rPr>
                <w:bCs/>
                <w:sz w:val="22"/>
                <w:szCs w:val="22"/>
              </w:rPr>
            </w:pPr>
            <w:r w:rsidRPr="00AC3FD2">
              <w:rPr>
                <w:bCs/>
                <w:sz w:val="22"/>
                <w:szCs w:val="22"/>
              </w:rPr>
              <w:t>Wymagania</w:t>
            </w:r>
          </w:p>
        </w:tc>
      </w:tr>
      <w:tr w:rsidR="00AC3FD2" w:rsidRPr="00AC3FD2" w:rsidTr="00AC3FD2">
        <w:trPr>
          <w:jc w:val="center"/>
        </w:trPr>
        <w:tc>
          <w:tcPr>
            <w:tcW w:w="496" w:type="dxa"/>
            <w:tcBorders>
              <w:top w:val="double" w:sz="4" w:space="0" w:color="auto"/>
            </w:tcBorders>
          </w:tcPr>
          <w:p w:rsidR="00AC3FD2" w:rsidRPr="00AC3FD2" w:rsidRDefault="00AC3FD2" w:rsidP="00AC3FD2">
            <w:pPr>
              <w:numPr>
                <w:ilvl w:val="0"/>
                <w:numId w:val="57"/>
              </w:numPr>
              <w:tabs>
                <w:tab w:val="left" w:pos="417"/>
              </w:tabs>
              <w:overflowPunct w:val="0"/>
              <w:autoSpaceDE w:val="0"/>
              <w:autoSpaceDN w:val="0"/>
              <w:adjustRightInd w:val="0"/>
              <w:jc w:val="center"/>
              <w:textAlignment w:val="baseline"/>
              <w:rPr>
                <w:sz w:val="22"/>
                <w:szCs w:val="22"/>
              </w:rPr>
            </w:pPr>
          </w:p>
        </w:tc>
        <w:tc>
          <w:tcPr>
            <w:tcW w:w="3685" w:type="dxa"/>
            <w:tcBorders>
              <w:top w:val="double" w:sz="4" w:space="0" w:color="auto"/>
            </w:tcBorders>
          </w:tcPr>
          <w:p w:rsidR="00AC3FD2" w:rsidRPr="00AC3FD2" w:rsidRDefault="00AC3FD2" w:rsidP="00AC3FD2">
            <w:pPr>
              <w:numPr>
                <w:ilvl w:val="12"/>
                <w:numId w:val="0"/>
              </w:numPr>
              <w:overflowPunct w:val="0"/>
              <w:autoSpaceDE w:val="0"/>
              <w:autoSpaceDN w:val="0"/>
              <w:adjustRightInd w:val="0"/>
              <w:textAlignment w:val="baseline"/>
              <w:rPr>
                <w:sz w:val="22"/>
                <w:szCs w:val="22"/>
              </w:rPr>
            </w:pPr>
            <w:r w:rsidRPr="00AC3FD2">
              <w:rPr>
                <w:sz w:val="22"/>
                <w:szCs w:val="22"/>
              </w:rPr>
              <w:t>Zawartość składników lotnych w materiałach do znakowania</w:t>
            </w:r>
          </w:p>
          <w:p w:rsidR="00AC3FD2" w:rsidRPr="00AC3FD2" w:rsidRDefault="00AC3FD2" w:rsidP="00AC3FD2">
            <w:pPr>
              <w:numPr>
                <w:ilvl w:val="0"/>
                <w:numId w:val="59"/>
              </w:numPr>
              <w:overflowPunct w:val="0"/>
              <w:autoSpaceDE w:val="0"/>
              <w:autoSpaceDN w:val="0"/>
              <w:adjustRightInd w:val="0"/>
              <w:jc w:val="both"/>
              <w:textAlignment w:val="baseline"/>
              <w:rPr>
                <w:sz w:val="22"/>
                <w:szCs w:val="22"/>
              </w:rPr>
            </w:pPr>
            <w:r w:rsidRPr="00AC3FD2">
              <w:rPr>
                <w:sz w:val="22"/>
                <w:szCs w:val="22"/>
              </w:rPr>
              <w:t>rozpuszczalników organicznych</w:t>
            </w:r>
          </w:p>
          <w:p w:rsidR="00AC3FD2" w:rsidRPr="00AC3FD2" w:rsidRDefault="00AC3FD2" w:rsidP="00AC3FD2">
            <w:pPr>
              <w:numPr>
                <w:ilvl w:val="0"/>
                <w:numId w:val="59"/>
              </w:numPr>
              <w:overflowPunct w:val="0"/>
              <w:autoSpaceDE w:val="0"/>
              <w:autoSpaceDN w:val="0"/>
              <w:adjustRightInd w:val="0"/>
              <w:jc w:val="both"/>
              <w:textAlignment w:val="baseline"/>
              <w:rPr>
                <w:sz w:val="22"/>
                <w:szCs w:val="22"/>
              </w:rPr>
            </w:pPr>
            <w:r w:rsidRPr="00AC3FD2">
              <w:rPr>
                <w:sz w:val="22"/>
                <w:szCs w:val="22"/>
              </w:rPr>
              <w:t>rozpuszczalników aromatycznych</w:t>
            </w:r>
          </w:p>
          <w:p w:rsidR="00AC3FD2" w:rsidRPr="00AC3FD2" w:rsidRDefault="00AC3FD2" w:rsidP="00AC3FD2">
            <w:pPr>
              <w:numPr>
                <w:ilvl w:val="0"/>
                <w:numId w:val="59"/>
              </w:numPr>
              <w:overflowPunct w:val="0"/>
              <w:autoSpaceDE w:val="0"/>
              <w:autoSpaceDN w:val="0"/>
              <w:adjustRightInd w:val="0"/>
              <w:jc w:val="both"/>
              <w:textAlignment w:val="baseline"/>
              <w:rPr>
                <w:sz w:val="22"/>
                <w:szCs w:val="22"/>
              </w:rPr>
            </w:pPr>
            <w:r w:rsidRPr="00AC3FD2">
              <w:rPr>
                <w:sz w:val="22"/>
                <w:szCs w:val="22"/>
              </w:rPr>
              <w:t>benzenu i rozpuszczalników chlorowanych</w:t>
            </w:r>
          </w:p>
        </w:tc>
        <w:tc>
          <w:tcPr>
            <w:tcW w:w="1134" w:type="dxa"/>
            <w:tcBorders>
              <w:top w:val="double" w:sz="4" w:space="0" w:color="auto"/>
            </w:tcBorders>
          </w:tcPr>
          <w:p w:rsidR="00AC3FD2" w:rsidRPr="00AC3FD2" w:rsidRDefault="00AC3FD2" w:rsidP="00AC3FD2">
            <w:pPr>
              <w:numPr>
                <w:ilvl w:val="12"/>
                <w:numId w:val="0"/>
              </w:numPr>
              <w:overflowPunct w:val="0"/>
              <w:autoSpaceDE w:val="0"/>
              <w:autoSpaceDN w:val="0"/>
              <w:adjustRightInd w:val="0"/>
              <w:jc w:val="center"/>
              <w:textAlignment w:val="baseline"/>
              <w:rPr>
                <w:sz w:val="22"/>
                <w:szCs w:val="22"/>
              </w:rPr>
            </w:pPr>
          </w:p>
          <w:p w:rsidR="00AC3FD2" w:rsidRPr="00AC3FD2" w:rsidRDefault="00AC3FD2" w:rsidP="00AC3FD2">
            <w:pPr>
              <w:numPr>
                <w:ilvl w:val="12"/>
                <w:numId w:val="0"/>
              </w:numPr>
              <w:overflowPunct w:val="0"/>
              <w:autoSpaceDE w:val="0"/>
              <w:autoSpaceDN w:val="0"/>
              <w:adjustRightInd w:val="0"/>
              <w:jc w:val="center"/>
              <w:textAlignment w:val="baseline"/>
              <w:rPr>
                <w:sz w:val="22"/>
                <w:szCs w:val="22"/>
              </w:rPr>
            </w:pPr>
          </w:p>
          <w:p w:rsidR="00AC3FD2" w:rsidRPr="00AC3FD2" w:rsidRDefault="00AC3FD2" w:rsidP="00AC3FD2">
            <w:pPr>
              <w:numPr>
                <w:ilvl w:val="12"/>
                <w:numId w:val="0"/>
              </w:numPr>
              <w:overflowPunct w:val="0"/>
              <w:autoSpaceDE w:val="0"/>
              <w:autoSpaceDN w:val="0"/>
              <w:adjustRightInd w:val="0"/>
              <w:jc w:val="center"/>
              <w:textAlignment w:val="baseline"/>
              <w:rPr>
                <w:sz w:val="22"/>
                <w:szCs w:val="22"/>
              </w:rPr>
            </w:pPr>
            <w:r w:rsidRPr="00AC3FD2">
              <w:rPr>
                <w:sz w:val="22"/>
                <w:szCs w:val="22"/>
              </w:rPr>
              <w:t>% (m/m)</w:t>
            </w:r>
          </w:p>
          <w:p w:rsidR="00AC3FD2" w:rsidRPr="00AC3FD2" w:rsidRDefault="00AC3FD2" w:rsidP="00AC3FD2">
            <w:pPr>
              <w:numPr>
                <w:ilvl w:val="12"/>
                <w:numId w:val="0"/>
              </w:numPr>
              <w:overflowPunct w:val="0"/>
              <w:autoSpaceDE w:val="0"/>
              <w:autoSpaceDN w:val="0"/>
              <w:adjustRightInd w:val="0"/>
              <w:jc w:val="center"/>
              <w:textAlignment w:val="baseline"/>
              <w:rPr>
                <w:sz w:val="22"/>
                <w:szCs w:val="22"/>
              </w:rPr>
            </w:pPr>
            <w:r w:rsidRPr="00AC3FD2">
              <w:rPr>
                <w:sz w:val="22"/>
                <w:szCs w:val="22"/>
              </w:rPr>
              <w:t>% (m/m)</w:t>
            </w:r>
          </w:p>
          <w:p w:rsidR="00AC3FD2" w:rsidRPr="00AC3FD2" w:rsidRDefault="00AC3FD2" w:rsidP="00AC3FD2">
            <w:pPr>
              <w:numPr>
                <w:ilvl w:val="12"/>
                <w:numId w:val="0"/>
              </w:numPr>
              <w:overflowPunct w:val="0"/>
              <w:autoSpaceDE w:val="0"/>
              <w:autoSpaceDN w:val="0"/>
              <w:adjustRightInd w:val="0"/>
              <w:jc w:val="center"/>
              <w:textAlignment w:val="baseline"/>
              <w:rPr>
                <w:sz w:val="22"/>
                <w:szCs w:val="22"/>
              </w:rPr>
            </w:pPr>
          </w:p>
          <w:p w:rsidR="00AC3FD2" w:rsidRPr="00AC3FD2" w:rsidRDefault="00AC3FD2" w:rsidP="00AC3FD2">
            <w:pPr>
              <w:numPr>
                <w:ilvl w:val="12"/>
                <w:numId w:val="0"/>
              </w:numPr>
              <w:overflowPunct w:val="0"/>
              <w:autoSpaceDE w:val="0"/>
              <w:autoSpaceDN w:val="0"/>
              <w:adjustRightInd w:val="0"/>
              <w:jc w:val="center"/>
              <w:textAlignment w:val="baseline"/>
              <w:rPr>
                <w:sz w:val="22"/>
                <w:szCs w:val="22"/>
              </w:rPr>
            </w:pPr>
            <w:r w:rsidRPr="00AC3FD2">
              <w:rPr>
                <w:sz w:val="22"/>
                <w:szCs w:val="22"/>
              </w:rPr>
              <w:t>% (m/m)</w:t>
            </w:r>
          </w:p>
        </w:tc>
        <w:tc>
          <w:tcPr>
            <w:tcW w:w="2196" w:type="dxa"/>
            <w:tcBorders>
              <w:top w:val="double" w:sz="4" w:space="0" w:color="auto"/>
            </w:tcBorders>
          </w:tcPr>
          <w:p w:rsidR="00AC3FD2" w:rsidRPr="00AC3FD2" w:rsidRDefault="00AC3FD2" w:rsidP="00AC3FD2">
            <w:pPr>
              <w:numPr>
                <w:ilvl w:val="12"/>
                <w:numId w:val="0"/>
              </w:numPr>
              <w:overflowPunct w:val="0"/>
              <w:autoSpaceDE w:val="0"/>
              <w:autoSpaceDN w:val="0"/>
              <w:adjustRightInd w:val="0"/>
              <w:jc w:val="center"/>
              <w:textAlignment w:val="baseline"/>
              <w:rPr>
                <w:sz w:val="22"/>
                <w:szCs w:val="22"/>
              </w:rPr>
            </w:pPr>
          </w:p>
          <w:p w:rsidR="00AC3FD2" w:rsidRPr="00AC3FD2" w:rsidRDefault="00AC3FD2" w:rsidP="00AC3FD2">
            <w:pPr>
              <w:numPr>
                <w:ilvl w:val="12"/>
                <w:numId w:val="0"/>
              </w:numPr>
              <w:overflowPunct w:val="0"/>
              <w:autoSpaceDE w:val="0"/>
              <w:autoSpaceDN w:val="0"/>
              <w:adjustRightInd w:val="0"/>
              <w:jc w:val="center"/>
              <w:textAlignment w:val="baseline"/>
              <w:rPr>
                <w:sz w:val="22"/>
                <w:szCs w:val="22"/>
              </w:rPr>
            </w:pPr>
          </w:p>
          <w:p w:rsidR="00AC3FD2" w:rsidRPr="00AC3FD2" w:rsidRDefault="00AC3FD2" w:rsidP="00AC3FD2">
            <w:pPr>
              <w:numPr>
                <w:ilvl w:val="12"/>
                <w:numId w:val="0"/>
              </w:numPr>
              <w:overflowPunct w:val="0"/>
              <w:autoSpaceDE w:val="0"/>
              <w:autoSpaceDN w:val="0"/>
              <w:adjustRightInd w:val="0"/>
              <w:jc w:val="center"/>
              <w:textAlignment w:val="baseline"/>
              <w:rPr>
                <w:sz w:val="22"/>
                <w:szCs w:val="22"/>
              </w:rPr>
            </w:pPr>
            <w:r w:rsidRPr="00AC3FD2">
              <w:rPr>
                <w:sz w:val="22"/>
                <w:szCs w:val="22"/>
              </w:rPr>
              <w:sym w:font="Symbol" w:char="F0A3"/>
            </w:r>
            <w:r w:rsidRPr="00AC3FD2">
              <w:rPr>
                <w:sz w:val="22"/>
                <w:szCs w:val="22"/>
              </w:rPr>
              <w:t xml:space="preserve"> 25</w:t>
            </w:r>
          </w:p>
          <w:p w:rsidR="00AC3FD2" w:rsidRPr="00AC3FD2" w:rsidRDefault="00AC3FD2" w:rsidP="00AC3FD2">
            <w:pPr>
              <w:numPr>
                <w:ilvl w:val="12"/>
                <w:numId w:val="0"/>
              </w:numPr>
              <w:overflowPunct w:val="0"/>
              <w:autoSpaceDE w:val="0"/>
              <w:autoSpaceDN w:val="0"/>
              <w:adjustRightInd w:val="0"/>
              <w:jc w:val="center"/>
              <w:textAlignment w:val="baseline"/>
              <w:rPr>
                <w:sz w:val="22"/>
                <w:szCs w:val="22"/>
              </w:rPr>
            </w:pPr>
            <w:r w:rsidRPr="00AC3FD2">
              <w:rPr>
                <w:sz w:val="22"/>
                <w:szCs w:val="22"/>
              </w:rPr>
              <w:sym w:font="Symbol" w:char="F0A3"/>
            </w:r>
            <w:r w:rsidRPr="00AC3FD2">
              <w:rPr>
                <w:sz w:val="22"/>
                <w:szCs w:val="22"/>
              </w:rPr>
              <w:t xml:space="preserve"> 8</w:t>
            </w:r>
          </w:p>
          <w:p w:rsidR="00AC3FD2" w:rsidRPr="00AC3FD2" w:rsidRDefault="00AC3FD2" w:rsidP="00AC3FD2">
            <w:pPr>
              <w:numPr>
                <w:ilvl w:val="12"/>
                <w:numId w:val="0"/>
              </w:numPr>
              <w:overflowPunct w:val="0"/>
              <w:autoSpaceDE w:val="0"/>
              <w:autoSpaceDN w:val="0"/>
              <w:adjustRightInd w:val="0"/>
              <w:jc w:val="center"/>
              <w:textAlignment w:val="baseline"/>
              <w:rPr>
                <w:sz w:val="22"/>
                <w:szCs w:val="22"/>
              </w:rPr>
            </w:pPr>
          </w:p>
          <w:p w:rsidR="00AC3FD2" w:rsidRPr="00AC3FD2" w:rsidRDefault="00AC3FD2" w:rsidP="00AC3FD2">
            <w:pPr>
              <w:numPr>
                <w:ilvl w:val="12"/>
                <w:numId w:val="0"/>
              </w:numPr>
              <w:overflowPunct w:val="0"/>
              <w:autoSpaceDE w:val="0"/>
              <w:autoSpaceDN w:val="0"/>
              <w:adjustRightInd w:val="0"/>
              <w:jc w:val="center"/>
              <w:textAlignment w:val="baseline"/>
              <w:rPr>
                <w:sz w:val="22"/>
                <w:szCs w:val="22"/>
              </w:rPr>
            </w:pPr>
            <w:r w:rsidRPr="00AC3FD2">
              <w:rPr>
                <w:sz w:val="22"/>
                <w:szCs w:val="22"/>
              </w:rPr>
              <w:t>0</w:t>
            </w:r>
          </w:p>
        </w:tc>
      </w:tr>
      <w:tr w:rsidR="00AC3FD2" w:rsidRPr="00AC3FD2" w:rsidTr="00AC3FD2">
        <w:trPr>
          <w:jc w:val="center"/>
        </w:trPr>
        <w:tc>
          <w:tcPr>
            <w:tcW w:w="496" w:type="dxa"/>
          </w:tcPr>
          <w:p w:rsidR="00AC3FD2" w:rsidRPr="00AC3FD2" w:rsidRDefault="00AC3FD2" w:rsidP="00AC3FD2">
            <w:pPr>
              <w:numPr>
                <w:ilvl w:val="0"/>
                <w:numId w:val="57"/>
              </w:numPr>
              <w:overflowPunct w:val="0"/>
              <w:autoSpaceDE w:val="0"/>
              <w:autoSpaceDN w:val="0"/>
              <w:adjustRightInd w:val="0"/>
              <w:spacing w:after="120"/>
              <w:jc w:val="both"/>
              <w:textAlignment w:val="baseline"/>
              <w:rPr>
                <w:sz w:val="22"/>
                <w:szCs w:val="22"/>
              </w:rPr>
            </w:pPr>
          </w:p>
        </w:tc>
        <w:tc>
          <w:tcPr>
            <w:tcW w:w="3685" w:type="dxa"/>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 xml:space="preserve">Właściwości kulek szklanych </w:t>
            </w:r>
          </w:p>
          <w:p w:rsidR="00AC3FD2" w:rsidRPr="00AC3FD2" w:rsidRDefault="00AC3FD2" w:rsidP="00AC3FD2">
            <w:pPr>
              <w:numPr>
                <w:ilvl w:val="0"/>
                <w:numId w:val="60"/>
              </w:numPr>
              <w:overflowPunct w:val="0"/>
              <w:autoSpaceDE w:val="0"/>
              <w:autoSpaceDN w:val="0"/>
              <w:adjustRightInd w:val="0"/>
              <w:jc w:val="both"/>
              <w:textAlignment w:val="baseline"/>
              <w:rPr>
                <w:sz w:val="22"/>
                <w:szCs w:val="22"/>
              </w:rPr>
            </w:pPr>
            <w:r w:rsidRPr="00AC3FD2">
              <w:rPr>
                <w:sz w:val="22"/>
                <w:szCs w:val="22"/>
              </w:rPr>
              <w:t>współczynnik załamania światła</w:t>
            </w:r>
          </w:p>
          <w:p w:rsidR="00AC3FD2" w:rsidRPr="00AC3FD2" w:rsidRDefault="00AC3FD2" w:rsidP="00AC3FD2">
            <w:pPr>
              <w:numPr>
                <w:ilvl w:val="0"/>
                <w:numId w:val="60"/>
              </w:numPr>
              <w:overflowPunct w:val="0"/>
              <w:autoSpaceDE w:val="0"/>
              <w:autoSpaceDN w:val="0"/>
              <w:adjustRightInd w:val="0"/>
              <w:jc w:val="both"/>
              <w:textAlignment w:val="baseline"/>
              <w:rPr>
                <w:sz w:val="22"/>
                <w:szCs w:val="22"/>
              </w:rPr>
            </w:pPr>
            <w:r w:rsidRPr="00AC3FD2">
              <w:rPr>
                <w:sz w:val="22"/>
                <w:szCs w:val="22"/>
              </w:rPr>
              <w:t>zawartość kulek z defektami</w:t>
            </w:r>
          </w:p>
        </w:tc>
        <w:tc>
          <w:tcPr>
            <w:tcW w:w="1134" w:type="dxa"/>
          </w:tcPr>
          <w:p w:rsidR="00AC3FD2" w:rsidRPr="00AC3FD2" w:rsidRDefault="00AC3FD2" w:rsidP="00AC3FD2">
            <w:pPr>
              <w:overflowPunct w:val="0"/>
              <w:autoSpaceDE w:val="0"/>
              <w:autoSpaceDN w:val="0"/>
              <w:adjustRightInd w:val="0"/>
              <w:jc w:val="center"/>
              <w:textAlignment w:val="baseline"/>
              <w:rPr>
                <w:sz w:val="22"/>
                <w:szCs w:val="22"/>
              </w:rPr>
            </w:pPr>
          </w:p>
          <w:p w:rsidR="00AC3FD2" w:rsidRPr="00AC3FD2" w:rsidRDefault="00AC3FD2" w:rsidP="00AC3FD2">
            <w:pPr>
              <w:overflowPunct w:val="0"/>
              <w:autoSpaceDE w:val="0"/>
              <w:autoSpaceDN w:val="0"/>
              <w:adjustRightInd w:val="0"/>
              <w:jc w:val="center"/>
              <w:textAlignment w:val="baseline"/>
              <w:rPr>
                <w:sz w:val="22"/>
                <w:szCs w:val="22"/>
              </w:rPr>
            </w:pPr>
            <w:r w:rsidRPr="00AC3FD2">
              <w:rPr>
                <w:sz w:val="22"/>
                <w:szCs w:val="22"/>
              </w:rPr>
              <w:t>-</w:t>
            </w:r>
          </w:p>
          <w:p w:rsidR="00AC3FD2" w:rsidRPr="00AC3FD2" w:rsidRDefault="00AC3FD2" w:rsidP="00AC3FD2">
            <w:pPr>
              <w:overflowPunct w:val="0"/>
              <w:autoSpaceDE w:val="0"/>
              <w:autoSpaceDN w:val="0"/>
              <w:adjustRightInd w:val="0"/>
              <w:jc w:val="center"/>
              <w:textAlignment w:val="baseline"/>
              <w:rPr>
                <w:sz w:val="22"/>
                <w:szCs w:val="22"/>
              </w:rPr>
            </w:pPr>
            <w:r w:rsidRPr="00AC3FD2">
              <w:rPr>
                <w:sz w:val="22"/>
                <w:szCs w:val="22"/>
              </w:rPr>
              <w:t>%</w:t>
            </w:r>
          </w:p>
        </w:tc>
        <w:tc>
          <w:tcPr>
            <w:tcW w:w="2196" w:type="dxa"/>
          </w:tcPr>
          <w:p w:rsidR="00AC3FD2" w:rsidRPr="00AC3FD2" w:rsidRDefault="00AC3FD2" w:rsidP="00AC3FD2">
            <w:pPr>
              <w:overflowPunct w:val="0"/>
              <w:autoSpaceDE w:val="0"/>
              <w:autoSpaceDN w:val="0"/>
              <w:adjustRightInd w:val="0"/>
              <w:jc w:val="center"/>
              <w:textAlignment w:val="baseline"/>
              <w:rPr>
                <w:sz w:val="22"/>
                <w:szCs w:val="22"/>
              </w:rPr>
            </w:pPr>
          </w:p>
          <w:p w:rsidR="00AC3FD2" w:rsidRPr="00AC3FD2" w:rsidRDefault="00AC3FD2" w:rsidP="00AC3FD2">
            <w:pPr>
              <w:overflowPunct w:val="0"/>
              <w:autoSpaceDE w:val="0"/>
              <w:autoSpaceDN w:val="0"/>
              <w:adjustRightInd w:val="0"/>
              <w:jc w:val="center"/>
              <w:textAlignment w:val="baseline"/>
              <w:rPr>
                <w:sz w:val="22"/>
                <w:szCs w:val="22"/>
              </w:rPr>
            </w:pPr>
            <w:r w:rsidRPr="00AC3FD2">
              <w:rPr>
                <w:sz w:val="22"/>
                <w:szCs w:val="22"/>
              </w:rPr>
              <w:sym w:font="Symbol" w:char="F0B3"/>
            </w:r>
            <w:r w:rsidRPr="00AC3FD2">
              <w:rPr>
                <w:sz w:val="22"/>
                <w:szCs w:val="22"/>
              </w:rPr>
              <w:t xml:space="preserve"> 1,5</w:t>
            </w:r>
          </w:p>
          <w:p w:rsidR="00AC3FD2" w:rsidRPr="00AC3FD2" w:rsidRDefault="00AC3FD2" w:rsidP="00AC3FD2">
            <w:pPr>
              <w:overflowPunct w:val="0"/>
              <w:autoSpaceDE w:val="0"/>
              <w:autoSpaceDN w:val="0"/>
              <w:adjustRightInd w:val="0"/>
              <w:jc w:val="center"/>
              <w:textAlignment w:val="baseline"/>
              <w:rPr>
                <w:sz w:val="22"/>
                <w:szCs w:val="22"/>
              </w:rPr>
            </w:pPr>
            <w:r w:rsidRPr="00AC3FD2">
              <w:rPr>
                <w:sz w:val="22"/>
                <w:szCs w:val="22"/>
              </w:rPr>
              <w:t>20</w:t>
            </w:r>
          </w:p>
        </w:tc>
      </w:tr>
      <w:tr w:rsidR="00AC3FD2" w:rsidRPr="00AC3FD2" w:rsidTr="00AC3FD2">
        <w:trPr>
          <w:jc w:val="center"/>
        </w:trPr>
        <w:tc>
          <w:tcPr>
            <w:tcW w:w="496" w:type="dxa"/>
          </w:tcPr>
          <w:p w:rsidR="00AC3FD2" w:rsidRPr="00AC3FD2" w:rsidRDefault="00AC3FD2" w:rsidP="00AC3FD2">
            <w:pPr>
              <w:numPr>
                <w:ilvl w:val="0"/>
                <w:numId w:val="57"/>
              </w:numPr>
              <w:overflowPunct w:val="0"/>
              <w:autoSpaceDE w:val="0"/>
              <w:autoSpaceDN w:val="0"/>
              <w:adjustRightInd w:val="0"/>
              <w:jc w:val="both"/>
              <w:textAlignment w:val="baseline"/>
              <w:rPr>
                <w:sz w:val="22"/>
                <w:szCs w:val="22"/>
              </w:rPr>
            </w:pPr>
          </w:p>
        </w:tc>
        <w:tc>
          <w:tcPr>
            <w:tcW w:w="3685" w:type="dxa"/>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Okres stałości właściwości materiałów do znakowania przy składowaniu</w:t>
            </w:r>
          </w:p>
        </w:tc>
        <w:tc>
          <w:tcPr>
            <w:tcW w:w="1134" w:type="dxa"/>
          </w:tcPr>
          <w:p w:rsidR="00AC3FD2" w:rsidRPr="00AC3FD2" w:rsidRDefault="00AC3FD2" w:rsidP="00AC3FD2">
            <w:pPr>
              <w:overflowPunct w:val="0"/>
              <w:autoSpaceDE w:val="0"/>
              <w:autoSpaceDN w:val="0"/>
              <w:adjustRightInd w:val="0"/>
              <w:jc w:val="center"/>
              <w:textAlignment w:val="baseline"/>
              <w:rPr>
                <w:sz w:val="22"/>
                <w:szCs w:val="22"/>
              </w:rPr>
            </w:pPr>
            <w:r w:rsidRPr="00AC3FD2">
              <w:rPr>
                <w:sz w:val="22"/>
                <w:szCs w:val="22"/>
              </w:rPr>
              <w:t>miesiące</w:t>
            </w:r>
          </w:p>
        </w:tc>
        <w:tc>
          <w:tcPr>
            <w:tcW w:w="2196" w:type="dxa"/>
          </w:tcPr>
          <w:p w:rsidR="00AC3FD2" w:rsidRPr="00AC3FD2" w:rsidRDefault="00AC3FD2" w:rsidP="00AC3FD2">
            <w:pPr>
              <w:overflowPunct w:val="0"/>
              <w:autoSpaceDE w:val="0"/>
              <w:autoSpaceDN w:val="0"/>
              <w:adjustRightInd w:val="0"/>
              <w:jc w:val="center"/>
              <w:textAlignment w:val="baseline"/>
              <w:rPr>
                <w:sz w:val="22"/>
                <w:szCs w:val="22"/>
              </w:rPr>
            </w:pPr>
            <w:r w:rsidRPr="00AC3FD2">
              <w:rPr>
                <w:sz w:val="22"/>
                <w:szCs w:val="22"/>
              </w:rPr>
              <w:sym w:font="Symbol" w:char="F0B3"/>
            </w:r>
            <w:r w:rsidRPr="00AC3FD2">
              <w:rPr>
                <w:sz w:val="22"/>
                <w:szCs w:val="22"/>
              </w:rPr>
              <w:t xml:space="preserve"> 6</w:t>
            </w:r>
          </w:p>
        </w:tc>
      </w:tr>
    </w:tbl>
    <w:p w:rsidR="00AC3FD2" w:rsidRPr="00AC3FD2" w:rsidRDefault="00AC3FD2" w:rsidP="00AC3FD2">
      <w:pPr>
        <w:keepNext/>
        <w:overflowPunct w:val="0"/>
        <w:autoSpaceDE w:val="0"/>
        <w:autoSpaceDN w:val="0"/>
        <w:adjustRightInd w:val="0"/>
        <w:jc w:val="both"/>
        <w:textAlignment w:val="baseline"/>
        <w:outlineLvl w:val="1"/>
        <w:rPr>
          <w:b/>
          <w:sz w:val="22"/>
          <w:szCs w:val="22"/>
        </w:rPr>
      </w:pPr>
      <w:r w:rsidRPr="00AC3FD2">
        <w:rPr>
          <w:b/>
          <w:sz w:val="22"/>
          <w:szCs w:val="22"/>
        </w:rPr>
        <w:t>6.4. Tolerancje wymiarów oznakowania</w:t>
      </w:r>
    </w:p>
    <w:p w:rsidR="00AC3FD2" w:rsidRPr="00AC3FD2" w:rsidRDefault="00AC3FD2" w:rsidP="00AC3FD2">
      <w:pPr>
        <w:overflowPunct w:val="0"/>
        <w:autoSpaceDE w:val="0"/>
        <w:autoSpaceDN w:val="0"/>
        <w:adjustRightInd w:val="0"/>
        <w:jc w:val="both"/>
        <w:textAlignment w:val="baseline"/>
        <w:rPr>
          <w:sz w:val="22"/>
          <w:szCs w:val="22"/>
        </w:rPr>
      </w:pPr>
      <w:r w:rsidRPr="00AC3FD2">
        <w:rPr>
          <w:b/>
          <w:sz w:val="22"/>
          <w:szCs w:val="22"/>
        </w:rPr>
        <w:t xml:space="preserve">6.4.1. </w:t>
      </w:r>
      <w:r w:rsidRPr="00AC3FD2">
        <w:rPr>
          <w:sz w:val="22"/>
          <w:szCs w:val="22"/>
        </w:rPr>
        <w:t>Tolerancje nowo wykonanego oznakowania</w:t>
      </w:r>
    </w:p>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ab/>
        <w:t>Tolerancje nowo wykonanego oznakowania poziomego, zgodnego z dokumentacją projektową i załącznikiem nr 2 do rozporządzenia Ministra Infrastruktury z 3.07.2003 r. [7], powinny odpowiadać następującym warunkom:</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 xml:space="preserve">szerokość linii może różnić się od wymaganej o </w:t>
      </w:r>
      <w:r w:rsidRPr="00AC3FD2">
        <w:rPr>
          <w:sz w:val="22"/>
          <w:szCs w:val="22"/>
        </w:rPr>
        <w:sym w:font="Symbol" w:char="F0B1"/>
      </w:r>
      <w:r w:rsidRPr="00AC3FD2">
        <w:rPr>
          <w:sz w:val="22"/>
          <w:szCs w:val="22"/>
        </w:rPr>
        <w:t xml:space="preserve"> </w:t>
      </w:r>
      <w:smartTag w:uri="urn:schemas-microsoft-com:office:smarttags" w:element="metricconverter">
        <w:smartTagPr>
          <w:attr w:name="ProductID" w:val="5 mm"/>
        </w:smartTagPr>
        <w:r w:rsidRPr="00AC3FD2">
          <w:rPr>
            <w:sz w:val="22"/>
            <w:szCs w:val="22"/>
          </w:rPr>
          <w:t>5 mm</w:t>
        </w:r>
      </w:smartTag>
      <w:r w:rsidRPr="00AC3FD2">
        <w:rPr>
          <w:sz w:val="22"/>
          <w:szCs w:val="22"/>
        </w:rPr>
        <w:t>,</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 xml:space="preserve">długość linii może być mniejsza od wymaganej co najwyżej o </w:t>
      </w:r>
      <w:smartTag w:uri="urn:schemas-microsoft-com:office:smarttags" w:element="metricconverter">
        <w:smartTagPr>
          <w:attr w:name="ProductID" w:val="50 mm"/>
        </w:smartTagPr>
        <w:r w:rsidRPr="00AC3FD2">
          <w:rPr>
            <w:sz w:val="22"/>
            <w:szCs w:val="22"/>
          </w:rPr>
          <w:t>50 mm</w:t>
        </w:r>
      </w:smartTag>
      <w:r w:rsidRPr="00AC3FD2">
        <w:rPr>
          <w:sz w:val="22"/>
          <w:szCs w:val="22"/>
        </w:rPr>
        <w:t xml:space="preserve"> lub większa co najwyżej o </w:t>
      </w:r>
      <w:smartTag w:uri="urn:schemas-microsoft-com:office:smarttags" w:element="metricconverter">
        <w:smartTagPr>
          <w:attr w:name="ProductID" w:val="150 mm"/>
        </w:smartTagPr>
        <w:r w:rsidRPr="00AC3FD2">
          <w:rPr>
            <w:sz w:val="22"/>
            <w:szCs w:val="22"/>
          </w:rPr>
          <w:t>150 mm</w:t>
        </w:r>
      </w:smartTag>
      <w:r w:rsidRPr="00AC3FD2">
        <w:rPr>
          <w:sz w:val="22"/>
          <w:szCs w:val="22"/>
        </w:rPr>
        <w:t>,</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 xml:space="preserve">dla linii przerywanych, długość cyklu składającego się z linii i przerwy nie może odbiegać od średniej liczonej z 10 kolejnych cykli o więcej niż </w:t>
      </w:r>
      <w:r w:rsidRPr="00AC3FD2">
        <w:rPr>
          <w:sz w:val="22"/>
          <w:szCs w:val="22"/>
        </w:rPr>
        <w:sym w:font="Symbol" w:char="F0B1"/>
      </w:r>
      <w:r w:rsidRPr="00AC3FD2">
        <w:rPr>
          <w:sz w:val="22"/>
          <w:szCs w:val="22"/>
        </w:rPr>
        <w:t xml:space="preserve"> </w:t>
      </w:r>
      <w:smartTag w:uri="urn:schemas-microsoft-com:office:smarttags" w:element="metricconverter">
        <w:smartTagPr>
          <w:attr w:name="ProductID" w:val="50 mm"/>
        </w:smartTagPr>
        <w:r w:rsidRPr="00AC3FD2">
          <w:rPr>
            <w:sz w:val="22"/>
            <w:szCs w:val="22"/>
          </w:rPr>
          <w:t>50 mm</w:t>
        </w:r>
      </w:smartTag>
      <w:r w:rsidRPr="00AC3FD2">
        <w:rPr>
          <w:sz w:val="22"/>
          <w:szCs w:val="22"/>
        </w:rPr>
        <w:t xml:space="preserve"> długości wymaganej,</w:t>
      </w:r>
    </w:p>
    <w:p w:rsidR="00AC3FD2" w:rsidRPr="00AC3FD2" w:rsidRDefault="00AC3FD2" w:rsidP="00AC3FD2">
      <w:pPr>
        <w:numPr>
          <w:ilvl w:val="0"/>
          <w:numId w:val="51"/>
        </w:numPr>
        <w:overflowPunct w:val="0"/>
        <w:autoSpaceDE w:val="0"/>
        <w:autoSpaceDN w:val="0"/>
        <w:adjustRightInd w:val="0"/>
        <w:jc w:val="both"/>
        <w:textAlignment w:val="baseline"/>
        <w:rPr>
          <w:sz w:val="22"/>
          <w:szCs w:val="22"/>
        </w:rPr>
      </w:pPr>
      <w:r w:rsidRPr="00AC3FD2">
        <w:rPr>
          <w:sz w:val="22"/>
          <w:szCs w:val="22"/>
        </w:rPr>
        <w:t xml:space="preserve">dla strzałek, liter i cyfr rozstaw punktów narożnikowych nie może mieć większej odchyłki od wymaganego wzoru niż </w:t>
      </w:r>
      <w:r w:rsidRPr="00AC3FD2">
        <w:rPr>
          <w:sz w:val="22"/>
          <w:szCs w:val="22"/>
        </w:rPr>
        <w:sym w:font="Symbol" w:char="F0B1"/>
      </w:r>
      <w:r w:rsidRPr="00AC3FD2">
        <w:rPr>
          <w:sz w:val="22"/>
          <w:szCs w:val="22"/>
        </w:rPr>
        <w:t xml:space="preserve"> </w:t>
      </w:r>
      <w:smartTag w:uri="urn:schemas-microsoft-com:office:smarttags" w:element="metricconverter">
        <w:smartTagPr>
          <w:attr w:name="ProductID" w:val="50 mm"/>
        </w:smartTagPr>
        <w:r w:rsidRPr="00AC3FD2">
          <w:rPr>
            <w:sz w:val="22"/>
            <w:szCs w:val="22"/>
          </w:rPr>
          <w:t>50 mm</w:t>
        </w:r>
      </w:smartTag>
      <w:r w:rsidRPr="00AC3FD2">
        <w:rPr>
          <w:sz w:val="22"/>
          <w:szCs w:val="22"/>
        </w:rPr>
        <w:t xml:space="preserve"> dla wymiaru długości i </w:t>
      </w:r>
      <w:r w:rsidRPr="00AC3FD2">
        <w:rPr>
          <w:sz w:val="22"/>
          <w:szCs w:val="22"/>
        </w:rPr>
        <w:sym w:font="Symbol" w:char="F0B1"/>
      </w:r>
      <w:r w:rsidRPr="00AC3FD2">
        <w:rPr>
          <w:sz w:val="22"/>
          <w:szCs w:val="22"/>
        </w:rPr>
        <w:t xml:space="preserve"> </w:t>
      </w:r>
      <w:smartTag w:uri="urn:schemas-microsoft-com:office:smarttags" w:element="metricconverter">
        <w:smartTagPr>
          <w:attr w:name="ProductID" w:val="20 mm"/>
        </w:smartTagPr>
        <w:r w:rsidRPr="00AC3FD2">
          <w:rPr>
            <w:sz w:val="22"/>
            <w:szCs w:val="22"/>
          </w:rPr>
          <w:t>20 mm</w:t>
        </w:r>
      </w:smartTag>
      <w:r w:rsidRPr="00AC3FD2">
        <w:rPr>
          <w:sz w:val="22"/>
          <w:szCs w:val="22"/>
        </w:rPr>
        <w:t xml:space="preserve"> dla wymiaru szerokości.</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Przy wykonywaniu nowego oznakowania poziomego, spowodowanego zmianami organizacji ruchu, należy dokładnie usunąć zbędne stare oznakowanie.</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b/>
          <w:sz w:val="22"/>
          <w:szCs w:val="22"/>
        </w:rPr>
        <w:t xml:space="preserve">6.4.2. </w:t>
      </w:r>
      <w:r w:rsidRPr="00AC3FD2">
        <w:rPr>
          <w:sz w:val="22"/>
          <w:szCs w:val="22"/>
        </w:rPr>
        <w:t>Tolerancje przy odnawianiu istniejącego oznakowania</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Przy odnawianiu istniejącego oznakowania należy dążyć do  pokrycia pełnej powierzchni istniejących znaków, przy zachowaniu dopuszczalnych tolerancji podanych w punkcie 6.4.1.</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p>
    <w:p w:rsidR="00AC3FD2" w:rsidRPr="00AC3FD2" w:rsidRDefault="00AC3FD2" w:rsidP="00AC3FD2">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bookmarkStart w:id="322" w:name="_Toc420816686"/>
      <w:r w:rsidRPr="00AC3FD2">
        <w:rPr>
          <w:b/>
          <w:caps/>
          <w:kern w:val="28"/>
          <w:sz w:val="22"/>
          <w:szCs w:val="22"/>
          <w:u w:val="single"/>
        </w:rPr>
        <w:t>7. Obmiar robót</w:t>
      </w:r>
      <w:bookmarkEnd w:id="322"/>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7.1. Ogólne zasady obmiaru robót</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Ogólne zasady obmiaru robót podano w OST D-M-00.00.00 „Wymagania ogólne” pkt 7.</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7.2. Jednostka obmiarowa</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Jednostką obmiarową oznakowania poziomego jest m</w:t>
      </w:r>
      <w:r w:rsidRPr="00AC3FD2">
        <w:rPr>
          <w:sz w:val="22"/>
          <w:szCs w:val="22"/>
          <w:vertAlign w:val="superscript"/>
        </w:rPr>
        <w:t>2</w:t>
      </w:r>
      <w:r w:rsidRPr="00AC3FD2">
        <w:rPr>
          <w:sz w:val="22"/>
          <w:szCs w:val="22"/>
        </w:rPr>
        <w:t xml:space="preserve"> (metr kwadratowy) powierzchni naniesionych oznakowań.</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p>
    <w:p w:rsidR="00AC3FD2" w:rsidRPr="00AC3FD2" w:rsidRDefault="00AC3FD2" w:rsidP="00AC3FD2">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bookmarkStart w:id="323" w:name="_Toc420816687"/>
      <w:r w:rsidRPr="00AC3FD2">
        <w:rPr>
          <w:b/>
          <w:caps/>
          <w:kern w:val="28"/>
          <w:sz w:val="22"/>
          <w:szCs w:val="22"/>
          <w:u w:val="single"/>
        </w:rPr>
        <w:t>8. odbiór robót</w:t>
      </w:r>
      <w:bookmarkEnd w:id="323"/>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8.1. Ogólne zasady odbioru robót</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Ogólne zasady odbioru robót podano w OST D-M-00.00.00 „Wymagania ogólne” pkt 8.</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Roboty uznaje się za wykonane zgodnie z dokumentacją projektową, SST i wymaganiami Inżyniera, jeżeli wszystkie pomiary i badania, z zachowaniem tolerancji wg pkt 6, dały wyniki pozytywne.</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8.2. Odbiór robót zanikających i ulegających zakryciu</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Odbiór robót zanikających i ulegających zakryciu, w zależności od przyjętego sposobu wykonania robót, może być dokonany po:</w:t>
      </w:r>
    </w:p>
    <w:p w:rsidR="00AC3FD2" w:rsidRPr="00AC3FD2" w:rsidRDefault="00AC3FD2" w:rsidP="00AC3FD2">
      <w:pPr>
        <w:numPr>
          <w:ilvl w:val="0"/>
          <w:numId w:val="51"/>
        </w:numPr>
        <w:overflowPunct w:val="0"/>
        <w:autoSpaceDE w:val="0"/>
        <w:autoSpaceDN w:val="0"/>
        <w:adjustRightInd w:val="0"/>
        <w:ind w:left="709" w:firstLine="0"/>
        <w:jc w:val="both"/>
        <w:textAlignment w:val="baseline"/>
        <w:rPr>
          <w:sz w:val="22"/>
          <w:szCs w:val="22"/>
        </w:rPr>
      </w:pPr>
      <w:r w:rsidRPr="00AC3FD2">
        <w:rPr>
          <w:sz w:val="22"/>
          <w:szCs w:val="22"/>
        </w:rPr>
        <w:t>oczyszczeniu powierzchni nawierzchni,</w:t>
      </w:r>
    </w:p>
    <w:p w:rsidR="00AC3FD2" w:rsidRPr="00AC3FD2" w:rsidRDefault="00AC3FD2" w:rsidP="00AC3FD2">
      <w:pPr>
        <w:numPr>
          <w:ilvl w:val="0"/>
          <w:numId w:val="51"/>
        </w:numPr>
        <w:overflowPunct w:val="0"/>
        <w:autoSpaceDE w:val="0"/>
        <w:autoSpaceDN w:val="0"/>
        <w:adjustRightInd w:val="0"/>
        <w:ind w:left="709" w:firstLine="0"/>
        <w:jc w:val="both"/>
        <w:textAlignment w:val="baseline"/>
        <w:rPr>
          <w:sz w:val="22"/>
          <w:szCs w:val="22"/>
        </w:rPr>
      </w:pPr>
      <w:r w:rsidRPr="00AC3FD2">
        <w:rPr>
          <w:sz w:val="22"/>
          <w:szCs w:val="22"/>
        </w:rPr>
        <w:t>przedznakowaniu,</w:t>
      </w:r>
    </w:p>
    <w:p w:rsidR="00AC3FD2" w:rsidRPr="00AC3FD2" w:rsidRDefault="00AC3FD2" w:rsidP="00AC3FD2">
      <w:pPr>
        <w:numPr>
          <w:ilvl w:val="0"/>
          <w:numId w:val="51"/>
        </w:numPr>
        <w:overflowPunct w:val="0"/>
        <w:autoSpaceDE w:val="0"/>
        <w:autoSpaceDN w:val="0"/>
        <w:adjustRightInd w:val="0"/>
        <w:ind w:left="709" w:firstLine="0"/>
        <w:jc w:val="both"/>
        <w:textAlignment w:val="baseline"/>
        <w:rPr>
          <w:sz w:val="22"/>
          <w:szCs w:val="22"/>
        </w:rPr>
      </w:pPr>
      <w:r w:rsidRPr="00AC3FD2">
        <w:rPr>
          <w:sz w:val="22"/>
          <w:szCs w:val="22"/>
        </w:rPr>
        <w:t>frezowaniu nawierzchni przed wykonaniem znakowania materiałem grubowarstwowym,</w:t>
      </w:r>
    </w:p>
    <w:p w:rsidR="00AC3FD2" w:rsidRPr="00AC3FD2" w:rsidRDefault="00AC3FD2" w:rsidP="00AC3FD2">
      <w:pPr>
        <w:numPr>
          <w:ilvl w:val="0"/>
          <w:numId w:val="51"/>
        </w:numPr>
        <w:overflowPunct w:val="0"/>
        <w:autoSpaceDE w:val="0"/>
        <w:autoSpaceDN w:val="0"/>
        <w:adjustRightInd w:val="0"/>
        <w:ind w:left="709" w:firstLine="0"/>
        <w:jc w:val="both"/>
        <w:textAlignment w:val="baseline"/>
        <w:rPr>
          <w:sz w:val="22"/>
          <w:szCs w:val="22"/>
        </w:rPr>
      </w:pPr>
      <w:r w:rsidRPr="00AC3FD2">
        <w:rPr>
          <w:sz w:val="22"/>
          <w:szCs w:val="22"/>
        </w:rPr>
        <w:t>usunięciu istniejącego oznakowania poziomego.</w:t>
      </w:r>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8.3. Odbiór ostateczny</w:t>
      </w:r>
    </w:p>
    <w:p w:rsidR="00AC3FD2" w:rsidRPr="00AC3FD2" w:rsidRDefault="00AC3FD2" w:rsidP="00AC3FD2">
      <w:pPr>
        <w:numPr>
          <w:ilvl w:val="12"/>
          <w:numId w:val="0"/>
        </w:numPr>
        <w:overflowPunct w:val="0"/>
        <w:autoSpaceDE w:val="0"/>
        <w:autoSpaceDN w:val="0"/>
        <w:adjustRightInd w:val="0"/>
        <w:jc w:val="both"/>
        <w:textAlignment w:val="baseline"/>
        <w:rPr>
          <w:sz w:val="22"/>
          <w:szCs w:val="22"/>
        </w:rPr>
      </w:pPr>
      <w:r w:rsidRPr="00AC3FD2">
        <w:rPr>
          <w:sz w:val="22"/>
          <w:szCs w:val="22"/>
        </w:rPr>
        <w:tab/>
        <w:t>Odbioru ostatecznego należy dokonać po całkowitym zakończeniu robót, na podstawie wyników pomiarów i badań jakościowych określonych w punktach od 2 do 6.</w:t>
      </w:r>
    </w:p>
    <w:p w:rsidR="00AC3FD2" w:rsidRPr="00AC3FD2" w:rsidRDefault="00AC3FD2" w:rsidP="00AC3FD2">
      <w:pPr>
        <w:keepNext/>
        <w:keepLines/>
        <w:numPr>
          <w:ilvl w:val="12"/>
          <w:numId w:val="0"/>
        </w:numPr>
        <w:suppressAutoHyphens/>
        <w:overflowPunct w:val="0"/>
        <w:autoSpaceDE w:val="0"/>
        <w:autoSpaceDN w:val="0"/>
        <w:adjustRightInd w:val="0"/>
        <w:jc w:val="both"/>
        <w:textAlignment w:val="baseline"/>
        <w:outlineLvl w:val="0"/>
        <w:rPr>
          <w:b/>
          <w:caps/>
          <w:kern w:val="28"/>
          <w:sz w:val="22"/>
          <w:szCs w:val="22"/>
          <w:u w:val="single"/>
        </w:rPr>
      </w:pPr>
      <w:bookmarkStart w:id="324" w:name="_Toc420816688"/>
      <w:r w:rsidRPr="00AC3FD2">
        <w:rPr>
          <w:b/>
          <w:caps/>
          <w:kern w:val="28"/>
          <w:sz w:val="22"/>
          <w:szCs w:val="22"/>
          <w:u w:val="single"/>
        </w:rPr>
        <w:lastRenderedPageBreak/>
        <w:t>9. podstawa płatności</w:t>
      </w:r>
      <w:bookmarkEnd w:id="324"/>
    </w:p>
    <w:p w:rsidR="00AC3FD2" w:rsidRPr="00AC3FD2" w:rsidRDefault="00AC3FD2" w:rsidP="00AC3FD2">
      <w:pPr>
        <w:keepNext/>
        <w:numPr>
          <w:ilvl w:val="12"/>
          <w:numId w:val="0"/>
        </w:numPr>
        <w:overflowPunct w:val="0"/>
        <w:autoSpaceDE w:val="0"/>
        <w:autoSpaceDN w:val="0"/>
        <w:adjustRightInd w:val="0"/>
        <w:jc w:val="both"/>
        <w:textAlignment w:val="baseline"/>
        <w:outlineLvl w:val="1"/>
        <w:rPr>
          <w:b/>
          <w:sz w:val="22"/>
          <w:szCs w:val="22"/>
        </w:rPr>
      </w:pPr>
      <w:r w:rsidRPr="00AC3FD2">
        <w:rPr>
          <w:b/>
          <w:sz w:val="22"/>
          <w:szCs w:val="22"/>
        </w:rPr>
        <w:t>9.1. Ogólne ustalenia dotyczące podstawy płatności</w:t>
      </w:r>
    </w:p>
    <w:p w:rsidR="00ED52AE" w:rsidRPr="00AC3FD2" w:rsidRDefault="00AC3FD2" w:rsidP="00ED52AE">
      <w:pPr>
        <w:numPr>
          <w:ilvl w:val="12"/>
          <w:numId w:val="0"/>
        </w:numPr>
        <w:overflowPunct w:val="0"/>
        <w:autoSpaceDE w:val="0"/>
        <w:autoSpaceDN w:val="0"/>
        <w:adjustRightInd w:val="0"/>
        <w:jc w:val="both"/>
        <w:textAlignment w:val="baseline"/>
        <w:rPr>
          <w:sz w:val="22"/>
          <w:szCs w:val="22"/>
        </w:rPr>
      </w:pPr>
      <w:r w:rsidRPr="00AC3FD2">
        <w:rPr>
          <w:sz w:val="22"/>
          <w:szCs w:val="22"/>
        </w:rPr>
        <w:t xml:space="preserve">Ogólne ustalenia dotyczące podstawy płatności podano w OST D-M-00.00.00 „Wymagania ogólne” pkt 9. </w:t>
      </w:r>
    </w:p>
    <w:p w:rsidR="00AC3FD2" w:rsidRPr="00AC3FD2" w:rsidRDefault="00AC3FD2" w:rsidP="00AC3FD2">
      <w:pPr>
        <w:overflowPunct w:val="0"/>
        <w:autoSpaceDE w:val="0"/>
        <w:autoSpaceDN w:val="0"/>
        <w:adjustRightInd w:val="0"/>
        <w:ind w:left="284"/>
        <w:jc w:val="both"/>
        <w:textAlignment w:val="baseline"/>
        <w:rPr>
          <w:sz w:val="22"/>
          <w:szCs w:val="22"/>
        </w:rPr>
      </w:pPr>
    </w:p>
    <w:p w:rsidR="00AC3FD2" w:rsidRPr="00AC3FD2" w:rsidRDefault="00AC3FD2" w:rsidP="00AC3FD2">
      <w:pPr>
        <w:keepNext/>
        <w:keepLines/>
        <w:suppressAutoHyphens/>
        <w:overflowPunct w:val="0"/>
        <w:autoSpaceDE w:val="0"/>
        <w:autoSpaceDN w:val="0"/>
        <w:adjustRightInd w:val="0"/>
        <w:jc w:val="both"/>
        <w:textAlignment w:val="baseline"/>
        <w:outlineLvl w:val="0"/>
        <w:rPr>
          <w:b/>
          <w:caps/>
          <w:kern w:val="28"/>
          <w:sz w:val="22"/>
          <w:szCs w:val="22"/>
          <w:u w:val="single"/>
        </w:rPr>
      </w:pPr>
      <w:bookmarkStart w:id="325" w:name="_Toc420816689"/>
      <w:r w:rsidRPr="00AC3FD2">
        <w:rPr>
          <w:b/>
          <w:caps/>
          <w:kern w:val="28"/>
          <w:sz w:val="22"/>
          <w:szCs w:val="22"/>
          <w:u w:val="single"/>
        </w:rPr>
        <w:t>10. przepisy  związane</w:t>
      </w:r>
      <w:bookmarkEnd w:id="325"/>
    </w:p>
    <w:p w:rsidR="00AC3FD2" w:rsidRPr="00AC3FD2" w:rsidRDefault="00AC3FD2" w:rsidP="00AC3FD2">
      <w:pPr>
        <w:keepNext/>
        <w:overflowPunct w:val="0"/>
        <w:autoSpaceDE w:val="0"/>
        <w:autoSpaceDN w:val="0"/>
        <w:adjustRightInd w:val="0"/>
        <w:spacing w:before="120" w:after="120"/>
        <w:jc w:val="both"/>
        <w:textAlignment w:val="baseline"/>
        <w:outlineLvl w:val="1"/>
        <w:rPr>
          <w:b/>
          <w:sz w:val="22"/>
          <w:szCs w:val="22"/>
        </w:rPr>
      </w:pPr>
      <w:r w:rsidRPr="00AC3FD2">
        <w:rPr>
          <w:b/>
          <w:sz w:val="22"/>
          <w:szCs w:val="22"/>
        </w:rPr>
        <w:t>10.1. Normy</w:t>
      </w:r>
    </w:p>
    <w:tbl>
      <w:tblPr>
        <w:tblW w:w="0" w:type="auto"/>
        <w:tblLayout w:type="fixed"/>
        <w:tblCellMar>
          <w:left w:w="70" w:type="dxa"/>
          <w:right w:w="70" w:type="dxa"/>
        </w:tblCellMar>
        <w:tblLook w:val="0000" w:firstRow="0" w:lastRow="0" w:firstColumn="0" w:lastColumn="0" w:noHBand="0" w:noVBand="0"/>
      </w:tblPr>
      <w:tblGrid>
        <w:gridCol w:w="496"/>
        <w:gridCol w:w="1842"/>
        <w:gridCol w:w="7230"/>
      </w:tblGrid>
      <w:tr w:rsidR="00AC3FD2" w:rsidRPr="00AC3FD2" w:rsidTr="0072034F">
        <w:tc>
          <w:tcPr>
            <w:tcW w:w="496" w:type="dxa"/>
            <w:tcBorders>
              <w:top w:val="nil"/>
              <w:left w:val="nil"/>
              <w:bottom w:val="nil"/>
              <w:right w:val="nil"/>
            </w:tcBorders>
          </w:tcPr>
          <w:p w:rsidR="00AC3FD2" w:rsidRPr="00AC3FD2" w:rsidRDefault="00AC3FD2" w:rsidP="00AC3FD2">
            <w:pPr>
              <w:overflowPunct w:val="0"/>
              <w:autoSpaceDE w:val="0"/>
              <w:autoSpaceDN w:val="0"/>
              <w:adjustRightInd w:val="0"/>
              <w:jc w:val="right"/>
              <w:textAlignment w:val="baseline"/>
              <w:rPr>
                <w:sz w:val="22"/>
                <w:szCs w:val="22"/>
              </w:rPr>
            </w:pPr>
            <w:r w:rsidRPr="00AC3FD2">
              <w:rPr>
                <w:sz w:val="22"/>
                <w:szCs w:val="22"/>
              </w:rPr>
              <w:t>1.</w:t>
            </w:r>
          </w:p>
        </w:tc>
        <w:tc>
          <w:tcPr>
            <w:tcW w:w="1842"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PN-89/C-81400</w:t>
            </w:r>
          </w:p>
        </w:tc>
        <w:tc>
          <w:tcPr>
            <w:tcW w:w="7230"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Wyroby lakierowe. Pakowanie, przechowywanie i transport</w:t>
            </w:r>
          </w:p>
        </w:tc>
      </w:tr>
      <w:tr w:rsidR="00AC3FD2" w:rsidRPr="00AC3FD2" w:rsidTr="0072034F">
        <w:tc>
          <w:tcPr>
            <w:tcW w:w="496" w:type="dxa"/>
            <w:tcBorders>
              <w:top w:val="nil"/>
              <w:left w:val="nil"/>
              <w:bottom w:val="nil"/>
              <w:right w:val="nil"/>
            </w:tcBorders>
          </w:tcPr>
          <w:p w:rsidR="00AC3FD2" w:rsidRPr="00AC3FD2" w:rsidRDefault="00AC3FD2" w:rsidP="00AC3FD2">
            <w:pPr>
              <w:overflowPunct w:val="0"/>
              <w:autoSpaceDE w:val="0"/>
              <w:autoSpaceDN w:val="0"/>
              <w:adjustRightInd w:val="0"/>
              <w:jc w:val="right"/>
              <w:textAlignment w:val="baseline"/>
              <w:rPr>
                <w:sz w:val="22"/>
                <w:szCs w:val="22"/>
              </w:rPr>
            </w:pPr>
            <w:r w:rsidRPr="00AC3FD2">
              <w:rPr>
                <w:sz w:val="22"/>
                <w:szCs w:val="22"/>
              </w:rPr>
              <w:t>2.</w:t>
            </w:r>
          </w:p>
        </w:tc>
        <w:tc>
          <w:tcPr>
            <w:tcW w:w="1842"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PN-85/O-79252</w:t>
            </w:r>
          </w:p>
        </w:tc>
        <w:tc>
          <w:tcPr>
            <w:tcW w:w="7230"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Opakowania transportowe z zawartością. Znaki i znakowanie. Wymagania podstawowe</w:t>
            </w:r>
          </w:p>
        </w:tc>
      </w:tr>
      <w:tr w:rsidR="00AC3FD2" w:rsidRPr="00AC3FD2" w:rsidTr="0072034F">
        <w:tc>
          <w:tcPr>
            <w:tcW w:w="496" w:type="dxa"/>
            <w:tcBorders>
              <w:top w:val="nil"/>
              <w:left w:val="nil"/>
              <w:bottom w:val="nil"/>
              <w:right w:val="nil"/>
            </w:tcBorders>
          </w:tcPr>
          <w:p w:rsidR="00AC3FD2" w:rsidRPr="00AC3FD2" w:rsidRDefault="00AC3FD2" w:rsidP="00AC3FD2">
            <w:pPr>
              <w:overflowPunct w:val="0"/>
              <w:autoSpaceDE w:val="0"/>
              <w:autoSpaceDN w:val="0"/>
              <w:adjustRightInd w:val="0"/>
              <w:jc w:val="right"/>
              <w:textAlignment w:val="baseline"/>
              <w:rPr>
                <w:sz w:val="22"/>
                <w:szCs w:val="22"/>
                <w:lang w:val="de-DE"/>
              </w:rPr>
            </w:pPr>
            <w:r w:rsidRPr="00AC3FD2">
              <w:rPr>
                <w:sz w:val="22"/>
                <w:szCs w:val="22"/>
                <w:lang w:val="de-DE"/>
              </w:rPr>
              <w:t>3.</w:t>
            </w:r>
          </w:p>
        </w:tc>
        <w:tc>
          <w:tcPr>
            <w:tcW w:w="1842" w:type="dxa"/>
            <w:tcBorders>
              <w:top w:val="nil"/>
              <w:left w:val="nil"/>
              <w:bottom w:val="nil"/>
              <w:right w:val="nil"/>
            </w:tcBorders>
          </w:tcPr>
          <w:p w:rsidR="00AC3FD2" w:rsidRPr="00AC3FD2" w:rsidRDefault="00AC3FD2" w:rsidP="00AC3FD2">
            <w:pPr>
              <w:overflowPunct w:val="0"/>
              <w:autoSpaceDE w:val="0"/>
              <w:autoSpaceDN w:val="0"/>
              <w:adjustRightInd w:val="0"/>
              <w:textAlignment w:val="baseline"/>
              <w:rPr>
                <w:sz w:val="22"/>
                <w:szCs w:val="22"/>
                <w:lang w:val="de-DE"/>
              </w:rPr>
            </w:pPr>
            <w:r w:rsidRPr="00AC3FD2">
              <w:rPr>
                <w:sz w:val="22"/>
                <w:szCs w:val="22"/>
                <w:lang w:val="de-DE"/>
              </w:rPr>
              <w:t>PN-EN 1423:2000</w:t>
            </w:r>
          </w:p>
          <w:p w:rsidR="00AC3FD2" w:rsidRPr="00AC3FD2" w:rsidRDefault="00AC3FD2" w:rsidP="00AC3FD2">
            <w:pPr>
              <w:overflowPunct w:val="0"/>
              <w:autoSpaceDE w:val="0"/>
              <w:autoSpaceDN w:val="0"/>
              <w:adjustRightInd w:val="0"/>
              <w:jc w:val="both"/>
              <w:textAlignment w:val="baseline"/>
              <w:rPr>
                <w:sz w:val="22"/>
                <w:szCs w:val="22"/>
                <w:lang w:val="de-DE"/>
              </w:rPr>
            </w:pPr>
          </w:p>
        </w:tc>
        <w:tc>
          <w:tcPr>
            <w:tcW w:w="7230"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Materiały do poziomego oznakowania dróg Materiały do posypywania. Kulki szklane, kruszywo przeciwpoślizgowe i ich mieszaniny)</w:t>
            </w:r>
          </w:p>
        </w:tc>
      </w:tr>
      <w:tr w:rsidR="00AC3FD2" w:rsidRPr="00AC3FD2" w:rsidTr="0072034F">
        <w:tc>
          <w:tcPr>
            <w:tcW w:w="496" w:type="dxa"/>
            <w:tcBorders>
              <w:top w:val="nil"/>
              <w:left w:val="nil"/>
              <w:bottom w:val="nil"/>
              <w:right w:val="nil"/>
            </w:tcBorders>
          </w:tcPr>
          <w:p w:rsidR="00AC3FD2" w:rsidRPr="00AC3FD2" w:rsidRDefault="00AC3FD2" w:rsidP="00AC3FD2">
            <w:pPr>
              <w:overflowPunct w:val="0"/>
              <w:autoSpaceDE w:val="0"/>
              <w:autoSpaceDN w:val="0"/>
              <w:adjustRightInd w:val="0"/>
              <w:jc w:val="right"/>
              <w:textAlignment w:val="baseline"/>
              <w:rPr>
                <w:sz w:val="22"/>
                <w:szCs w:val="22"/>
                <w:lang w:val="de-DE"/>
              </w:rPr>
            </w:pPr>
            <w:r w:rsidRPr="00AC3FD2">
              <w:rPr>
                <w:sz w:val="22"/>
                <w:szCs w:val="22"/>
                <w:lang w:val="de-DE"/>
              </w:rPr>
              <w:t>3a.</w:t>
            </w:r>
          </w:p>
        </w:tc>
        <w:tc>
          <w:tcPr>
            <w:tcW w:w="1842"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lang w:val="de-DE"/>
              </w:rPr>
            </w:pPr>
            <w:r w:rsidRPr="00AC3FD2">
              <w:rPr>
                <w:sz w:val="22"/>
                <w:szCs w:val="22"/>
                <w:lang w:val="de-DE"/>
              </w:rPr>
              <w:t>PN-EN 1423:2001/A1:2005</w:t>
            </w:r>
          </w:p>
        </w:tc>
        <w:tc>
          <w:tcPr>
            <w:tcW w:w="7230"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Materiały do poziomego oznakowania dróg Materiały do posypywania. Kulki szklane, kruszywo przeciwpoślizgowe i ich mieszaniny (Zmiana A1)</w:t>
            </w:r>
          </w:p>
        </w:tc>
      </w:tr>
      <w:tr w:rsidR="00AC3FD2" w:rsidRPr="00AC3FD2" w:rsidTr="0072034F">
        <w:tc>
          <w:tcPr>
            <w:tcW w:w="496" w:type="dxa"/>
            <w:tcBorders>
              <w:top w:val="nil"/>
              <w:left w:val="nil"/>
              <w:bottom w:val="nil"/>
              <w:right w:val="nil"/>
            </w:tcBorders>
          </w:tcPr>
          <w:p w:rsidR="00AC3FD2" w:rsidRPr="00AC3FD2" w:rsidRDefault="00AC3FD2" w:rsidP="00AC3FD2">
            <w:pPr>
              <w:overflowPunct w:val="0"/>
              <w:autoSpaceDE w:val="0"/>
              <w:autoSpaceDN w:val="0"/>
              <w:adjustRightInd w:val="0"/>
              <w:jc w:val="right"/>
              <w:textAlignment w:val="baseline"/>
              <w:rPr>
                <w:sz w:val="22"/>
                <w:szCs w:val="22"/>
                <w:lang w:val="de-DE"/>
              </w:rPr>
            </w:pPr>
            <w:r w:rsidRPr="00AC3FD2">
              <w:rPr>
                <w:sz w:val="22"/>
                <w:szCs w:val="22"/>
                <w:lang w:val="de-DE"/>
              </w:rPr>
              <w:t>4.</w:t>
            </w:r>
          </w:p>
        </w:tc>
        <w:tc>
          <w:tcPr>
            <w:tcW w:w="1842"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lang w:val="de-DE"/>
              </w:rPr>
            </w:pPr>
            <w:r w:rsidRPr="00AC3FD2">
              <w:rPr>
                <w:sz w:val="22"/>
                <w:szCs w:val="22"/>
                <w:lang w:val="de-DE"/>
              </w:rPr>
              <w:t>PN-EN 1436:2000</w:t>
            </w:r>
          </w:p>
          <w:p w:rsidR="00AC3FD2" w:rsidRPr="00AC3FD2" w:rsidRDefault="00AC3FD2" w:rsidP="00AC3FD2">
            <w:pPr>
              <w:overflowPunct w:val="0"/>
              <w:autoSpaceDE w:val="0"/>
              <w:autoSpaceDN w:val="0"/>
              <w:adjustRightInd w:val="0"/>
              <w:jc w:val="both"/>
              <w:textAlignment w:val="baseline"/>
              <w:rPr>
                <w:sz w:val="22"/>
                <w:szCs w:val="22"/>
                <w:lang w:val="de-DE"/>
              </w:rPr>
            </w:pPr>
          </w:p>
        </w:tc>
        <w:tc>
          <w:tcPr>
            <w:tcW w:w="7230"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Materiały do poziomego oznakowania dróg. Wymagania dotyczące poziomego oznakowania dróg</w:t>
            </w:r>
          </w:p>
        </w:tc>
      </w:tr>
      <w:tr w:rsidR="00AC3FD2" w:rsidRPr="00AC3FD2" w:rsidTr="0072034F">
        <w:tc>
          <w:tcPr>
            <w:tcW w:w="496" w:type="dxa"/>
            <w:tcBorders>
              <w:top w:val="nil"/>
              <w:left w:val="nil"/>
              <w:bottom w:val="nil"/>
              <w:right w:val="nil"/>
            </w:tcBorders>
          </w:tcPr>
          <w:p w:rsidR="00AC3FD2" w:rsidRPr="00AC3FD2" w:rsidRDefault="00AC3FD2" w:rsidP="00AC3FD2">
            <w:pPr>
              <w:overflowPunct w:val="0"/>
              <w:autoSpaceDE w:val="0"/>
              <w:autoSpaceDN w:val="0"/>
              <w:adjustRightInd w:val="0"/>
              <w:jc w:val="right"/>
              <w:textAlignment w:val="baseline"/>
              <w:rPr>
                <w:sz w:val="22"/>
                <w:szCs w:val="22"/>
                <w:lang w:val="de-DE"/>
              </w:rPr>
            </w:pPr>
            <w:r w:rsidRPr="00AC3FD2">
              <w:rPr>
                <w:sz w:val="22"/>
                <w:szCs w:val="22"/>
                <w:lang w:val="de-DE"/>
              </w:rPr>
              <w:t>4a.</w:t>
            </w:r>
          </w:p>
        </w:tc>
        <w:tc>
          <w:tcPr>
            <w:tcW w:w="1842"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lang w:val="de-DE"/>
              </w:rPr>
            </w:pPr>
            <w:r w:rsidRPr="00AC3FD2">
              <w:rPr>
                <w:sz w:val="22"/>
                <w:szCs w:val="22"/>
                <w:lang w:val="de-DE"/>
              </w:rPr>
              <w:t>PN-EN 1436:2000/A1:2005</w:t>
            </w:r>
          </w:p>
        </w:tc>
        <w:tc>
          <w:tcPr>
            <w:tcW w:w="7230"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Materiały do poziomego oznakowania dróg. Wymagania dotyczące poziomego oznakowania dróg (Zmiana A1)</w:t>
            </w:r>
          </w:p>
        </w:tc>
      </w:tr>
    </w:tbl>
    <w:p w:rsidR="00AC3FD2" w:rsidRPr="00AC3FD2" w:rsidRDefault="00AC3FD2" w:rsidP="00AC3FD2">
      <w:pPr>
        <w:overflowPunct w:val="0"/>
        <w:autoSpaceDE w:val="0"/>
        <w:autoSpaceDN w:val="0"/>
        <w:adjustRightInd w:val="0"/>
        <w:jc w:val="both"/>
        <w:textAlignment w:val="baseline"/>
        <w:rPr>
          <w:sz w:val="22"/>
          <w:szCs w:val="22"/>
        </w:rPr>
      </w:pPr>
    </w:p>
    <w:tbl>
      <w:tblPr>
        <w:tblW w:w="0" w:type="auto"/>
        <w:tblLayout w:type="fixed"/>
        <w:tblCellMar>
          <w:left w:w="70" w:type="dxa"/>
          <w:right w:w="70" w:type="dxa"/>
        </w:tblCellMar>
        <w:tblLook w:val="0000" w:firstRow="0" w:lastRow="0" w:firstColumn="0" w:lastColumn="0" w:noHBand="0" w:noVBand="0"/>
      </w:tblPr>
      <w:tblGrid>
        <w:gridCol w:w="496"/>
        <w:gridCol w:w="1842"/>
        <w:gridCol w:w="7230"/>
      </w:tblGrid>
      <w:tr w:rsidR="00AC3FD2" w:rsidRPr="00AC3FD2" w:rsidTr="0072034F">
        <w:tc>
          <w:tcPr>
            <w:tcW w:w="496" w:type="dxa"/>
            <w:tcBorders>
              <w:top w:val="nil"/>
              <w:left w:val="nil"/>
              <w:bottom w:val="nil"/>
              <w:right w:val="nil"/>
            </w:tcBorders>
          </w:tcPr>
          <w:p w:rsidR="00AC3FD2" w:rsidRPr="00AC3FD2" w:rsidRDefault="00AC3FD2" w:rsidP="00AC3FD2">
            <w:pPr>
              <w:overflowPunct w:val="0"/>
              <w:autoSpaceDE w:val="0"/>
              <w:autoSpaceDN w:val="0"/>
              <w:adjustRightInd w:val="0"/>
              <w:jc w:val="right"/>
              <w:textAlignment w:val="baseline"/>
              <w:rPr>
                <w:sz w:val="22"/>
                <w:szCs w:val="22"/>
                <w:lang w:val="de-DE"/>
              </w:rPr>
            </w:pPr>
            <w:r w:rsidRPr="00AC3FD2">
              <w:rPr>
                <w:sz w:val="22"/>
                <w:szCs w:val="22"/>
                <w:lang w:val="de-DE"/>
              </w:rPr>
              <w:t>5.</w:t>
            </w:r>
          </w:p>
        </w:tc>
        <w:tc>
          <w:tcPr>
            <w:tcW w:w="1842" w:type="dxa"/>
            <w:tcBorders>
              <w:top w:val="nil"/>
              <w:left w:val="nil"/>
              <w:bottom w:val="nil"/>
              <w:right w:val="nil"/>
            </w:tcBorders>
          </w:tcPr>
          <w:p w:rsidR="00AC3FD2" w:rsidRPr="00AC3FD2" w:rsidRDefault="00AC3FD2" w:rsidP="00AC3FD2">
            <w:pPr>
              <w:overflowPunct w:val="0"/>
              <w:autoSpaceDE w:val="0"/>
              <w:autoSpaceDN w:val="0"/>
              <w:adjustRightInd w:val="0"/>
              <w:textAlignment w:val="baseline"/>
              <w:rPr>
                <w:sz w:val="22"/>
                <w:szCs w:val="22"/>
                <w:lang w:val="de-DE"/>
              </w:rPr>
            </w:pPr>
            <w:r w:rsidRPr="00AC3FD2">
              <w:rPr>
                <w:sz w:val="22"/>
                <w:szCs w:val="22"/>
                <w:lang w:val="de-DE"/>
              </w:rPr>
              <w:t>PN-EN 1463-1:2000</w:t>
            </w:r>
          </w:p>
          <w:p w:rsidR="00AC3FD2" w:rsidRPr="00AC3FD2" w:rsidRDefault="00AC3FD2" w:rsidP="00AC3FD2">
            <w:pPr>
              <w:overflowPunct w:val="0"/>
              <w:autoSpaceDE w:val="0"/>
              <w:autoSpaceDN w:val="0"/>
              <w:adjustRightInd w:val="0"/>
              <w:textAlignment w:val="baseline"/>
              <w:rPr>
                <w:sz w:val="22"/>
                <w:szCs w:val="22"/>
                <w:lang w:val="de-DE"/>
              </w:rPr>
            </w:pPr>
          </w:p>
        </w:tc>
        <w:tc>
          <w:tcPr>
            <w:tcW w:w="7230"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Materiały do poziomego oznakowania dróg. Punktowe elementy odblaskowe Część 1: Wymagania dotyczące charakterystyki nowego elementu</w:t>
            </w:r>
          </w:p>
        </w:tc>
      </w:tr>
      <w:tr w:rsidR="00AC3FD2" w:rsidRPr="00AC3FD2" w:rsidTr="0072034F">
        <w:tc>
          <w:tcPr>
            <w:tcW w:w="496" w:type="dxa"/>
            <w:tcBorders>
              <w:top w:val="nil"/>
              <w:left w:val="nil"/>
              <w:bottom w:val="nil"/>
              <w:right w:val="nil"/>
            </w:tcBorders>
          </w:tcPr>
          <w:p w:rsidR="00AC3FD2" w:rsidRPr="00AC3FD2" w:rsidRDefault="00AC3FD2" w:rsidP="00AC3FD2">
            <w:pPr>
              <w:overflowPunct w:val="0"/>
              <w:autoSpaceDE w:val="0"/>
              <w:autoSpaceDN w:val="0"/>
              <w:adjustRightInd w:val="0"/>
              <w:jc w:val="right"/>
              <w:textAlignment w:val="baseline"/>
              <w:rPr>
                <w:sz w:val="22"/>
                <w:szCs w:val="22"/>
                <w:lang w:val="en-US"/>
              </w:rPr>
            </w:pPr>
            <w:r w:rsidRPr="00AC3FD2">
              <w:rPr>
                <w:sz w:val="22"/>
                <w:szCs w:val="22"/>
                <w:lang w:val="en-US"/>
              </w:rPr>
              <w:t>5a.</w:t>
            </w:r>
          </w:p>
        </w:tc>
        <w:tc>
          <w:tcPr>
            <w:tcW w:w="1842" w:type="dxa"/>
            <w:tcBorders>
              <w:top w:val="nil"/>
              <w:left w:val="nil"/>
              <w:bottom w:val="nil"/>
              <w:right w:val="nil"/>
            </w:tcBorders>
          </w:tcPr>
          <w:p w:rsidR="00AC3FD2" w:rsidRPr="00AC3FD2" w:rsidRDefault="00AC3FD2" w:rsidP="00AC3FD2">
            <w:pPr>
              <w:overflowPunct w:val="0"/>
              <w:autoSpaceDE w:val="0"/>
              <w:autoSpaceDN w:val="0"/>
              <w:adjustRightInd w:val="0"/>
              <w:textAlignment w:val="baseline"/>
              <w:rPr>
                <w:sz w:val="22"/>
                <w:szCs w:val="22"/>
                <w:lang w:val="en-US"/>
              </w:rPr>
            </w:pPr>
            <w:r w:rsidRPr="00AC3FD2">
              <w:rPr>
                <w:sz w:val="22"/>
                <w:szCs w:val="22"/>
                <w:lang w:val="en-US"/>
              </w:rPr>
              <w:t>PN-EN 1463-1:2000/A1:2005</w:t>
            </w:r>
          </w:p>
        </w:tc>
        <w:tc>
          <w:tcPr>
            <w:tcW w:w="7230"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Materiały do poziomego oznakowania dróg. Punktowe elementy odblaskowe Część 1: Wymagania dotyczące charakterystyki nowego elementu (Zmiana A1)</w:t>
            </w:r>
          </w:p>
        </w:tc>
      </w:tr>
      <w:tr w:rsidR="00AC3FD2" w:rsidRPr="00AC3FD2" w:rsidTr="0072034F">
        <w:tc>
          <w:tcPr>
            <w:tcW w:w="496" w:type="dxa"/>
            <w:tcBorders>
              <w:top w:val="nil"/>
              <w:left w:val="nil"/>
              <w:bottom w:val="nil"/>
              <w:right w:val="nil"/>
            </w:tcBorders>
          </w:tcPr>
          <w:p w:rsidR="00AC3FD2" w:rsidRPr="00AC3FD2" w:rsidRDefault="00AC3FD2" w:rsidP="00AC3FD2">
            <w:pPr>
              <w:overflowPunct w:val="0"/>
              <w:autoSpaceDE w:val="0"/>
              <w:autoSpaceDN w:val="0"/>
              <w:adjustRightInd w:val="0"/>
              <w:jc w:val="right"/>
              <w:textAlignment w:val="baseline"/>
              <w:rPr>
                <w:sz w:val="22"/>
                <w:szCs w:val="22"/>
                <w:lang w:val="en-US"/>
              </w:rPr>
            </w:pPr>
            <w:r w:rsidRPr="00AC3FD2">
              <w:rPr>
                <w:sz w:val="22"/>
                <w:szCs w:val="22"/>
                <w:lang w:val="en-US"/>
              </w:rPr>
              <w:t>5b.</w:t>
            </w:r>
          </w:p>
        </w:tc>
        <w:tc>
          <w:tcPr>
            <w:tcW w:w="1842" w:type="dxa"/>
            <w:tcBorders>
              <w:top w:val="nil"/>
              <w:left w:val="nil"/>
              <w:bottom w:val="nil"/>
              <w:right w:val="nil"/>
            </w:tcBorders>
          </w:tcPr>
          <w:p w:rsidR="00AC3FD2" w:rsidRPr="00AC3FD2" w:rsidRDefault="00AC3FD2" w:rsidP="00AC3FD2">
            <w:pPr>
              <w:overflowPunct w:val="0"/>
              <w:autoSpaceDE w:val="0"/>
              <w:autoSpaceDN w:val="0"/>
              <w:adjustRightInd w:val="0"/>
              <w:textAlignment w:val="baseline"/>
              <w:rPr>
                <w:sz w:val="22"/>
                <w:szCs w:val="22"/>
              </w:rPr>
            </w:pPr>
            <w:r w:rsidRPr="00AC3FD2">
              <w:rPr>
                <w:sz w:val="22"/>
                <w:szCs w:val="22"/>
              </w:rPr>
              <w:t>PN-EN 1463-2:2000</w:t>
            </w:r>
          </w:p>
        </w:tc>
        <w:tc>
          <w:tcPr>
            <w:tcW w:w="7230"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Materiały do poziomego oznakowania dróg. Punktowe elementy odblaskowe Część 2: Badania terenowe</w:t>
            </w:r>
          </w:p>
        </w:tc>
      </w:tr>
      <w:tr w:rsidR="00AC3FD2" w:rsidRPr="00AC3FD2" w:rsidTr="0072034F">
        <w:tc>
          <w:tcPr>
            <w:tcW w:w="496" w:type="dxa"/>
            <w:tcBorders>
              <w:top w:val="nil"/>
              <w:left w:val="nil"/>
              <w:bottom w:val="nil"/>
              <w:right w:val="nil"/>
            </w:tcBorders>
          </w:tcPr>
          <w:p w:rsidR="00AC3FD2" w:rsidRPr="00AC3FD2" w:rsidRDefault="00AC3FD2" w:rsidP="00AC3FD2">
            <w:pPr>
              <w:overflowPunct w:val="0"/>
              <w:autoSpaceDE w:val="0"/>
              <w:autoSpaceDN w:val="0"/>
              <w:adjustRightInd w:val="0"/>
              <w:jc w:val="right"/>
              <w:textAlignment w:val="baseline"/>
              <w:rPr>
                <w:sz w:val="22"/>
                <w:szCs w:val="22"/>
              </w:rPr>
            </w:pPr>
            <w:r w:rsidRPr="00AC3FD2">
              <w:rPr>
                <w:sz w:val="22"/>
                <w:szCs w:val="22"/>
              </w:rPr>
              <w:t>6.</w:t>
            </w:r>
          </w:p>
        </w:tc>
        <w:tc>
          <w:tcPr>
            <w:tcW w:w="1842" w:type="dxa"/>
            <w:tcBorders>
              <w:top w:val="nil"/>
              <w:left w:val="nil"/>
              <w:bottom w:val="nil"/>
              <w:right w:val="nil"/>
            </w:tcBorders>
          </w:tcPr>
          <w:p w:rsidR="00AC3FD2" w:rsidRPr="00AC3FD2" w:rsidRDefault="00AC3FD2" w:rsidP="00AC3FD2">
            <w:pPr>
              <w:overflowPunct w:val="0"/>
              <w:autoSpaceDE w:val="0"/>
              <w:autoSpaceDN w:val="0"/>
              <w:adjustRightInd w:val="0"/>
              <w:textAlignment w:val="baseline"/>
              <w:rPr>
                <w:sz w:val="22"/>
                <w:szCs w:val="22"/>
              </w:rPr>
            </w:pPr>
            <w:r w:rsidRPr="00AC3FD2">
              <w:rPr>
                <w:sz w:val="22"/>
                <w:szCs w:val="22"/>
              </w:rPr>
              <w:t>PN-EN 1871:2003</w:t>
            </w:r>
          </w:p>
        </w:tc>
        <w:tc>
          <w:tcPr>
            <w:tcW w:w="7230"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Materiały do poziomego oznakowania dróg. Właściwości fizyczne</w:t>
            </w:r>
          </w:p>
        </w:tc>
      </w:tr>
      <w:tr w:rsidR="00AC3FD2" w:rsidRPr="00AC3FD2" w:rsidTr="0072034F">
        <w:tc>
          <w:tcPr>
            <w:tcW w:w="496" w:type="dxa"/>
            <w:tcBorders>
              <w:top w:val="nil"/>
              <w:left w:val="nil"/>
              <w:bottom w:val="nil"/>
              <w:right w:val="nil"/>
            </w:tcBorders>
          </w:tcPr>
          <w:p w:rsidR="00AC3FD2" w:rsidRPr="00AC3FD2" w:rsidRDefault="00AC3FD2" w:rsidP="00AC3FD2">
            <w:pPr>
              <w:overflowPunct w:val="0"/>
              <w:autoSpaceDE w:val="0"/>
              <w:autoSpaceDN w:val="0"/>
              <w:adjustRightInd w:val="0"/>
              <w:jc w:val="right"/>
              <w:textAlignment w:val="baseline"/>
              <w:rPr>
                <w:sz w:val="22"/>
                <w:szCs w:val="22"/>
              </w:rPr>
            </w:pPr>
            <w:r w:rsidRPr="00AC3FD2">
              <w:rPr>
                <w:sz w:val="22"/>
                <w:szCs w:val="22"/>
              </w:rPr>
              <w:t>6a.</w:t>
            </w:r>
          </w:p>
        </w:tc>
        <w:tc>
          <w:tcPr>
            <w:tcW w:w="1842" w:type="dxa"/>
            <w:tcBorders>
              <w:top w:val="nil"/>
              <w:left w:val="nil"/>
              <w:bottom w:val="nil"/>
              <w:right w:val="nil"/>
            </w:tcBorders>
          </w:tcPr>
          <w:p w:rsidR="00AC3FD2" w:rsidRPr="00AC3FD2" w:rsidRDefault="00AC3FD2" w:rsidP="00AC3FD2">
            <w:pPr>
              <w:overflowPunct w:val="0"/>
              <w:autoSpaceDE w:val="0"/>
              <w:autoSpaceDN w:val="0"/>
              <w:adjustRightInd w:val="0"/>
              <w:textAlignment w:val="baseline"/>
              <w:rPr>
                <w:sz w:val="22"/>
                <w:szCs w:val="22"/>
                <w:lang w:val="de-DE"/>
              </w:rPr>
            </w:pPr>
            <w:r w:rsidRPr="00AC3FD2">
              <w:rPr>
                <w:sz w:val="22"/>
                <w:szCs w:val="22"/>
                <w:lang w:val="de-DE"/>
              </w:rPr>
              <w:t>PN-EN 13036-4: 2004(U)</w:t>
            </w:r>
          </w:p>
        </w:tc>
        <w:tc>
          <w:tcPr>
            <w:tcW w:w="7230" w:type="dxa"/>
            <w:tcBorders>
              <w:top w:val="nil"/>
              <w:left w:val="nil"/>
              <w:bottom w:val="nil"/>
              <w:right w:val="nil"/>
            </w:tcBorders>
          </w:tcPr>
          <w:p w:rsidR="00AC3FD2" w:rsidRPr="00AC3FD2" w:rsidRDefault="00AC3FD2" w:rsidP="00AC3FD2">
            <w:pPr>
              <w:overflowPunct w:val="0"/>
              <w:autoSpaceDE w:val="0"/>
              <w:autoSpaceDN w:val="0"/>
              <w:adjustRightInd w:val="0"/>
              <w:jc w:val="both"/>
              <w:textAlignment w:val="baseline"/>
              <w:rPr>
                <w:sz w:val="22"/>
                <w:szCs w:val="22"/>
              </w:rPr>
            </w:pPr>
            <w:r w:rsidRPr="00AC3FD2">
              <w:rPr>
                <w:sz w:val="22"/>
                <w:szCs w:val="22"/>
              </w:rPr>
              <w:t>Drogi samochodowe i lotniskowe – Metody badań – Część 4: Metoda pomiaru oporów poślizgu/poślizgnięcia na powierzchni: próba wahadła</w:t>
            </w:r>
          </w:p>
        </w:tc>
      </w:tr>
    </w:tbl>
    <w:p w:rsidR="00AC3FD2" w:rsidRPr="00AC3FD2" w:rsidRDefault="00AC3FD2" w:rsidP="00AC3FD2">
      <w:pPr>
        <w:keepNext/>
        <w:overflowPunct w:val="0"/>
        <w:autoSpaceDE w:val="0"/>
        <w:autoSpaceDN w:val="0"/>
        <w:adjustRightInd w:val="0"/>
        <w:spacing w:before="240" w:after="120"/>
        <w:jc w:val="both"/>
        <w:textAlignment w:val="baseline"/>
        <w:outlineLvl w:val="1"/>
        <w:rPr>
          <w:b/>
          <w:sz w:val="22"/>
          <w:szCs w:val="22"/>
        </w:rPr>
      </w:pPr>
      <w:r w:rsidRPr="00AC3FD2">
        <w:rPr>
          <w:b/>
          <w:sz w:val="22"/>
          <w:szCs w:val="22"/>
          <w:lang w:val="de-DE"/>
        </w:rPr>
        <w:t xml:space="preserve">10.2. </w:t>
      </w:r>
      <w:r w:rsidRPr="00AC3FD2">
        <w:rPr>
          <w:b/>
          <w:sz w:val="22"/>
          <w:szCs w:val="22"/>
        </w:rPr>
        <w:t>Przepisy związane i inne dokumenty</w:t>
      </w:r>
    </w:p>
    <w:p w:rsidR="00AC3FD2" w:rsidRPr="00AC3FD2" w:rsidRDefault="00AC3FD2" w:rsidP="00AC3FD2">
      <w:pPr>
        <w:numPr>
          <w:ilvl w:val="0"/>
          <w:numId w:val="58"/>
        </w:numPr>
        <w:tabs>
          <w:tab w:val="num" w:pos="-2835"/>
        </w:tabs>
        <w:overflowPunct w:val="0"/>
        <w:autoSpaceDE w:val="0"/>
        <w:autoSpaceDN w:val="0"/>
        <w:adjustRightInd w:val="0"/>
        <w:ind w:left="426" w:hanging="138"/>
        <w:jc w:val="both"/>
        <w:textAlignment w:val="baseline"/>
        <w:rPr>
          <w:sz w:val="22"/>
          <w:szCs w:val="22"/>
        </w:rPr>
      </w:pPr>
      <w:r w:rsidRPr="00AC3FD2">
        <w:rPr>
          <w:sz w:val="22"/>
          <w:szCs w:val="22"/>
        </w:rPr>
        <w:t>Załącznik nr 2 do rozporządzenia Ministra Infrastruktury z dnia 3 lipca 2003 r. Szczegółowe warunki techniczne dla znaków drogowych poziomych i warunki ich umieszczania na drogach (Dz. U. nr 220, poz. 2181)</w:t>
      </w:r>
    </w:p>
    <w:p w:rsidR="00AC3FD2" w:rsidRPr="00AC3FD2" w:rsidRDefault="00AC3FD2" w:rsidP="00AC3FD2">
      <w:pPr>
        <w:numPr>
          <w:ilvl w:val="0"/>
          <w:numId w:val="58"/>
        </w:numPr>
        <w:tabs>
          <w:tab w:val="num" w:pos="-2835"/>
        </w:tabs>
        <w:overflowPunct w:val="0"/>
        <w:autoSpaceDE w:val="0"/>
        <w:autoSpaceDN w:val="0"/>
        <w:adjustRightInd w:val="0"/>
        <w:ind w:left="426" w:hanging="138"/>
        <w:jc w:val="both"/>
        <w:textAlignment w:val="baseline"/>
        <w:rPr>
          <w:sz w:val="22"/>
          <w:szCs w:val="22"/>
        </w:rPr>
      </w:pPr>
      <w:r w:rsidRPr="00AC3FD2">
        <w:rPr>
          <w:sz w:val="22"/>
          <w:szCs w:val="22"/>
        </w:rPr>
        <w:t>Rozporządzenie  Ministra  Infrastruktury   z  dnia  11 sierpnia 2004 r.  w  sprawie  sposobów deklarowania zgodności wyrobów budowlanych oraz sposobu znakowania ich  znakiem budowlanym (Dz. U. nr 198, poz. 2041)</w:t>
      </w:r>
    </w:p>
    <w:p w:rsidR="00AC3FD2" w:rsidRPr="00AC3FD2" w:rsidRDefault="00AC3FD2" w:rsidP="00AC3FD2">
      <w:pPr>
        <w:numPr>
          <w:ilvl w:val="0"/>
          <w:numId w:val="58"/>
        </w:numPr>
        <w:tabs>
          <w:tab w:val="num" w:pos="-2835"/>
        </w:tabs>
        <w:overflowPunct w:val="0"/>
        <w:autoSpaceDE w:val="0"/>
        <w:autoSpaceDN w:val="0"/>
        <w:adjustRightInd w:val="0"/>
        <w:ind w:left="426" w:hanging="138"/>
        <w:jc w:val="both"/>
        <w:textAlignment w:val="baseline"/>
        <w:rPr>
          <w:sz w:val="22"/>
          <w:szCs w:val="22"/>
        </w:rPr>
      </w:pPr>
      <w:r w:rsidRPr="00AC3FD2">
        <w:rPr>
          <w:sz w:val="22"/>
          <w:szCs w:val="22"/>
        </w:rPr>
        <w:t>Warunki Techniczne. Poziome znakowanie dróg. POD-97. Seria „I” - Informacje, Instrukcje. Zeszyt nr 55. IBDiM, Warszawa, 1997</w:t>
      </w:r>
    </w:p>
    <w:p w:rsidR="00AC3FD2" w:rsidRPr="00AC3FD2" w:rsidRDefault="00AC3FD2" w:rsidP="00AC3FD2">
      <w:pPr>
        <w:numPr>
          <w:ilvl w:val="0"/>
          <w:numId w:val="58"/>
        </w:numPr>
        <w:tabs>
          <w:tab w:val="num" w:pos="-2835"/>
        </w:tabs>
        <w:overflowPunct w:val="0"/>
        <w:autoSpaceDE w:val="0"/>
        <w:autoSpaceDN w:val="0"/>
        <w:adjustRightInd w:val="0"/>
        <w:ind w:left="426" w:hanging="138"/>
        <w:jc w:val="both"/>
        <w:textAlignment w:val="baseline"/>
        <w:rPr>
          <w:sz w:val="22"/>
          <w:szCs w:val="22"/>
        </w:rPr>
      </w:pPr>
      <w:r w:rsidRPr="00AC3FD2">
        <w:rPr>
          <w:sz w:val="22"/>
          <w:szCs w:val="22"/>
        </w:rPr>
        <w:t>Warunki Techniczne. Poziome znakowanie dróg. POD-2006. Seria „I” - Informacje, Instrukcje. IBDiM, Warszawa, w opracowaniu</w:t>
      </w:r>
    </w:p>
    <w:p w:rsidR="00AC3FD2" w:rsidRPr="00AC3FD2" w:rsidRDefault="00AC3FD2" w:rsidP="00AC3FD2">
      <w:pPr>
        <w:numPr>
          <w:ilvl w:val="0"/>
          <w:numId w:val="58"/>
        </w:numPr>
        <w:tabs>
          <w:tab w:val="num" w:pos="-2835"/>
        </w:tabs>
        <w:overflowPunct w:val="0"/>
        <w:autoSpaceDE w:val="0"/>
        <w:autoSpaceDN w:val="0"/>
        <w:adjustRightInd w:val="0"/>
        <w:ind w:left="426" w:hanging="138"/>
        <w:jc w:val="both"/>
        <w:textAlignment w:val="baseline"/>
        <w:rPr>
          <w:sz w:val="22"/>
          <w:szCs w:val="22"/>
        </w:rPr>
      </w:pPr>
      <w:r w:rsidRPr="00AC3FD2">
        <w:rPr>
          <w:sz w:val="22"/>
          <w:szCs w:val="22"/>
        </w:rPr>
        <w:t>Prawo przewozowe (Dz. U. nr 53 z 1984 r., poz. 272 z późniejszymi zmianami)</w:t>
      </w:r>
    </w:p>
    <w:p w:rsidR="00AC3FD2" w:rsidRPr="00AC3FD2" w:rsidRDefault="00AC3FD2" w:rsidP="00AC3FD2">
      <w:pPr>
        <w:numPr>
          <w:ilvl w:val="0"/>
          <w:numId w:val="58"/>
        </w:numPr>
        <w:tabs>
          <w:tab w:val="num" w:pos="-2835"/>
        </w:tabs>
        <w:overflowPunct w:val="0"/>
        <w:autoSpaceDE w:val="0"/>
        <w:autoSpaceDN w:val="0"/>
        <w:adjustRightInd w:val="0"/>
        <w:ind w:left="426" w:hanging="138"/>
        <w:jc w:val="both"/>
        <w:textAlignment w:val="baseline"/>
        <w:rPr>
          <w:sz w:val="22"/>
          <w:szCs w:val="22"/>
        </w:rPr>
      </w:pPr>
      <w:r w:rsidRPr="00AC3FD2">
        <w:rPr>
          <w:sz w:val="22"/>
          <w:szCs w:val="22"/>
        </w:rPr>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rsidR="00AC3FD2" w:rsidRPr="00AC3FD2" w:rsidRDefault="00AC3FD2" w:rsidP="00AC3FD2">
      <w:pPr>
        <w:numPr>
          <w:ilvl w:val="0"/>
          <w:numId w:val="58"/>
        </w:numPr>
        <w:tabs>
          <w:tab w:val="num" w:pos="-2835"/>
        </w:tabs>
        <w:overflowPunct w:val="0"/>
        <w:autoSpaceDE w:val="0"/>
        <w:autoSpaceDN w:val="0"/>
        <w:adjustRightInd w:val="0"/>
        <w:ind w:left="426" w:hanging="138"/>
        <w:jc w:val="both"/>
        <w:textAlignment w:val="baseline"/>
        <w:rPr>
          <w:sz w:val="22"/>
          <w:szCs w:val="22"/>
        </w:rPr>
      </w:pPr>
      <w:r w:rsidRPr="00AC3FD2">
        <w:rPr>
          <w:sz w:val="22"/>
          <w:szCs w:val="22"/>
        </w:rPr>
        <w:t>Rozporządzenie Ministra Zdrowia z dnia 2 września 2003 r. w sprawie oznakowania opakowań substancji niebezpiecznych i preparatów niebezpiecznych (Dz. U. nr 73, poz. 1679)</w:t>
      </w:r>
    </w:p>
    <w:p w:rsidR="00AC3FD2" w:rsidRPr="00AC3FD2" w:rsidRDefault="00AC3FD2" w:rsidP="00AC3FD2">
      <w:pPr>
        <w:numPr>
          <w:ilvl w:val="0"/>
          <w:numId w:val="58"/>
        </w:numPr>
        <w:tabs>
          <w:tab w:val="num" w:pos="-2835"/>
        </w:tabs>
        <w:overflowPunct w:val="0"/>
        <w:autoSpaceDE w:val="0"/>
        <w:autoSpaceDN w:val="0"/>
        <w:adjustRightInd w:val="0"/>
        <w:ind w:left="426" w:hanging="138"/>
        <w:jc w:val="both"/>
        <w:textAlignment w:val="baseline"/>
        <w:rPr>
          <w:sz w:val="22"/>
          <w:szCs w:val="22"/>
        </w:rPr>
      </w:pPr>
      <w:r w:rsidRPr="00AC3FD2">
        <w:rPr>
          <w:sz w:val="22"/>
          <w:szCs w:val="22"/>
        </w:rPr>
        <w:t>Umowa europejska dotycząca międzynarodowego przewozu towarów niebezpiecznych (RID/ADR)</w:t>
      </w:r>
    </w:p>
    <w:p w:rsidR="00AC3FD2" w:rsidRPr="00AC3FD2" w:rsidRDefault="00AC3FD2" w:rsidP="00AC3FD2">
      <w:pPr>
        <w:numPr>
          <w:ilvl w:val="0"/>
          <w:numId w:val="58"/>
        </w:numPr>
        <w:tabs>
          <w:tab w:val="num" w:pos="-2835"/>
        </w:tabs>
        <w:overflowPunct w:val="0"/>
        <w:autoSpaceDE w:val="0"/>
        <w:autoSpaceDN w:val="0"/>
        <w:adjustRightInd w:val="0"/>
        <w:ind w:left="426" w:hanging="138"/>
        <w:jc w:val="both"/>
        <w:textAlignment w:val="baseline"/>
        <w:rPr>
          <w:sz w:val="22"/>
          <w:szCs w:val="22"/>
        </w:rPr>
      </w:pPr>
      <w:r w:rsidRPr="00AC3FD2">
        <w:rPr>
          <w:sz w:val="22"/>
          <w:szCs w:val="22"/>
        </w:rPr>
        <w:t>Rozporządzenie Ministra Infrastruktury z dnia 8 listopada 2004 r. w sprawie aprobat technicznych oraz jednostek organizacyjnych uprawnionych do ich wydania (Dz.U.</w:t>
      </w:r>
      <w:r>
        <w:rPr>
          <w:sz w:val="22"/>
          <w:szCs w:val="22"/>
        </w:rPr>
        <w:t xml:space="preserve">  </w:t>
      </w:r>
      <w:r w:rsidRPr="00AC3FD2">
        <w:rPr>
          <w:sz w:val="22"/>
          <w:szCs w:val="22"/>
        </w:rPr>
        <w:t>nr 249, poz. 2497)</w:t>
      </w:r>
    </w:p>
    <w:p w:rsidR="00AC3FD2" w:rsidRPr="00AC3FD2" w:rsidRDefault="00AC3FD2" w:rsidP="00AC3FD2">
      <w:pPr>
        <w:overflowPunct w:val="0"/>
        <w:autoSpaceDE w:val="0"/>
        <w:autoSpaceDN w:val="0"/>
        <w:adjustRightInd w:val="0"/>
        <w:spacing w:before="120"/>
        <w:jc w:val="both"/>
        <w:textAlignment w:val="baseline"/>
        <w:rPr>
          <w:sz w:val="22"/>
          <w:szCs w:val="22"/>
        </w:rPr>
      </w:pPr>
      <w:r w:rsidRPr="00AC3FD2">
        <w:rPr>
          <w:sz w:val="22"/>
          <w:szCs w:val="22"/>
        </w:rPr>
        <w:tab/>
      </w:r>
    </w:p>
    <w:p w:rsidR="00AC3FD2" w:rsidRPr="00AC3FD2" w:rsidRDefault="00AC3FD2" w:rsidP="00AC3FD2">
      <w:pPr>
        <w:overflowPunct w:val="0"/>
        <w:autoSpaceDE w:val="0"/>
        <w:autoSpaceDN w:val="0"/>
        <w:adjustRightInd w:val="0"/>
        <w:jc w:val="both"/>
        <w:textAlignment w:val="baseline"/>
        <w:rPr>
          <w:sz w:val="20"/>
          <w:szCs w:val="20"/>
        </w:rPr>
      </w:pPr>
    </w:p>
    <w:p w:rsidR="00B30477" w:rsidRPr="004A12E0" w:rsidRDefault="00B30477">
      <w:pPr>
        <w:rPr>
          <w:b/>
          <w:bCs/>
          <w:i/>
          <w:iCs/>
          <w:snapToGrid w:val="0"/>
          <w:sz w:val="28"/>
          <w:szCs w:val="28"/>
        </w:rPr>
      </w:pPr>
    </w:p>
    <w:p w:rsidR="00AC3FD2" w:rsidRDefault="00AC3FD2">
      <w:pPr>
        <w:rPr>
          <w:b/>
          <w:i/>
          <w:iCs/>
          <w:snapToGrid w:val="0"/>
          <w:sz w:val="28"/>
          <w:szCs w:val="28"/>
        </w:rPr>
      </w:pPr>
      <w:r>
        <w:rPr>
          <w:b/>
          <w:i/>
          <w:iCs/>
          <w:snapToGrid w:val="0"/>
          <w:sz w:val="28"/>
          <w:szCs w:val="28"/>
        </w:rPr>
        <w:br w:type="page"/>
      </w:r>
    </w:p>
    <w:p w:rsidR="007A3C26" w:rsidRPr="004A12E0" w:rsidRDefault="007A3C26" w:rsidP="00AA79B4">
      <w:pPr>
        <w:jc w:val="center"/>
        <w:rPr>
          <w:b/>
          <w:i/>
          <w:iCs/>
          <w:snapToGrid w:val="0"/>
          <w:sz w:val="28"/>
          <w:szCs w:val="28"/>
        </w:rPr>
      </w:pPr>
      <w:r w:rsidRPr="004A12E0">
        <w:rPr>
          <w:b/>
          <w:i/>
          <w:iCs/>
          <w:snapToGrid w:val="0"/>
          <w:sz w:val="28"/>
          <w:szCs w:val="28"/>
        </w:rPr>
        <w:lastRenderedPageBreak/>
        <w:t>SPECYFIKACJA TECHNICZNA</w:t>
      </w:r>
    </w:p>
    <w:p w:rsidR="007A3C26" w:rsidRPr="004A12E0" w:rsidRDefault="007A3C26" w:rsidP="009773B9">
      <w:pPr>
        <w:widowControl w:val="0"/>
        <w:tabs>
          <w:tab w:val="left" w:pos="-1980"/>
        </w:tabs>
        <w:jc w:val="center"/>
        <w:rPr>
          <w:b/>
          <w:bCs/>
          <w:i/>
          <w:iCs/>
          <w:snapToGrid w:val="0"/>
          <w:sz w:val="28"/>
          <w:szCs w:val="28"/>
        </w:rPr>
      </w:pPr>
      <w:r w:rsidRPr="004A12E0">
        <w:rPr>
          <w:b/>
          <w:bCs/>
          <w:i/>
          <w:iCs/>
          <w:snapToGrid w:val="0"/>
          <w:sz w:val="28"/>
          <w:szCs w:val="28"/>
        </w:rPr>
        <w:t>D-07.02.01</w:t>
      </w:r>
    </w:p>
    <w:p w:rsidR="007A3C26" w:rsidRPr="004A12E0" w:rsidRDefault="007A3C26" w:rsidP="009773B9">
      <w:pPr>
        <w:widowControl w:val="0"/>
        <w:tabs>
          <w:tab w:val="left" w:pos="-1980"/>
        </w:tabs>
        <w:jc w:val="center"/>
        <w:rPr>
          <w:b/>
          <w:bCs/>
          <w:i/>
          <w:iCs/>
          <w:snapToGrid w:val="0"/>
          <w:sz w:val="28"/>
          <w:szCs w:val="28"/>
        </w:rPr>
      </w:pPr>
    </w:p>
    <w:p w:rsidR="007A3C26" w:rsidRPr="004A12E0" w:rsidRDefault="007A3C26" w:rsidP="009773B9">
      <w:pPr>
        <w:widowControl w:val="0"/>
        <w:tabs>
          <w:tab w:val="left" w:pos="-1980"/>
        </w:tabs>
        <w:jc w:val="center"/>
        <w:rPr>
          <w:b/>
          <w:bCs/>
          <w:i/>
          <w:iCs/>
          <w:snapToGrid w:val="0"/>
          <w:sz w:val="28"/>
          <w:szCs w:val="28"/>
        </w:rPr>
      </w:pPr>
      <w:r w:rsidRPr="004A12E0">
        <w:rPr>
          <w:b/>
          <w:bCs/>
          <w:i/>
          <w:iCs/>
          <w:snapToGrid w:val="0"/>
          <w:sz w:val="28"/>
          <w:szCs w:val="28"/>
        </w:rPr>
        <w:t>OZNAKOWANIE PIONOWE</w:t>
      </w:r>
    </w:p>
    <w:p w:rsidR="007A3C26" w:rsidRPr="004A12E0" w:rsidRDefault="007A3C26" w:rsidP="009773B9">
      <w:pPr>
        <w:widowControl w:val="0"/>
        <w:tabs>
          <w:tab w:val="left" w:pos="-1980"/>
        </w:tabs>
        <w:jc w:val="both"/>
        <w:rPr>
          <w:b/>
          <w:bCs/>
          <w:snapToGrid w:val="0"/>
          <w:sz w:val="22"/>
          <w:szCs w:val="22"/>
        </w:rPr>
      </w:pPr>
    </w:p>
    <w:p w:rsidR="007A3C26" w:rsidRPr="004A12E0" w:rsidRDefault="007A3C26" w:rsidP="009773B9">
      <w:pPr>
        <w:widowControl w:val="0"/>
        <w:tabs>
          <w:tab w:val="left" w:pos="-1980"/>
        </w:tabs>
        <w:jc w:val="both"/>
        <w:rPr>
          <w:b/>
          <w:bCs/>
          <w:snapToGrid w:val="0"/>
          <w:sz w:val="22"/>
          <w:szCs w:val="22"/>
          <w:u w:val="single"/>
        </w:rPr>
      </w:pPr>
      <w:r w:rsidRPr="004A12E0">
        <w:rPr>
          <w:b/>
          <w:bCs/>
          <w:snapToGrid w:val="0"/>
          <w:sz w:val="22"/>
          <w:szCs w:val="22"/>
          <w:u w:val="single"/>
        </w:rPr>
        <w:t xml:space="preserve">l. WSTĘP </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1.1 Przedmiot ST</w:t>
      </w:r>
    </w:p>
    <w:p w:rsidR="007A3C26" w:rsidRPr="004A12E0" w:rsidRDefault="007A3C26" w:rsidP="00083BBF">
      <w:pPr>
        <w:ind w:firstLine="708"/>
        <w:jc w:val="both"/>
        <w:rPr>
          <w:sz w:val="22"/>
          <w:szCs w:val="22"/>
        </w:rPr>
      </w:pPr>
      <w:r w:rsidRPr="004A12E0">
        <w:rPr>
          <w:snapToGrid w:val="0"/>
          <w:sz w:val="22"/>
          <w:szCs w:val="22"/>
        </w:rPr>
        <w:t xml:space="preserve">  Przedmiotem niniejszej Specyfikacji Technicznej są wymagania dotyczące wykonania i odbioru oznakowania pionowego </w:t>
      </w:r>
      <w:r w:rsidR="0072034F" w:rsidRPr="004A12E0">
        <w:rPr>
          <w:sz w:val="22"/>
          <w:szCs w:val="22"/>
        </w:rPr>
        <w:t xml:space="preserve">w ramach </w:t>
      </w:r>
      <w:r w:rsidR="0072034F" w:rsidRPr="0072034F">
        <w:rPr>
          <w:sz w:val="22"/>
          <w:szCs w:val="22"/>
        </w:rPr>
        <w:t>przebudowy ulicy Obrońców Pokoju od Ronda Barei do ulicy Podwale w Jeleniej Górze</w:t>
      </w:r>
      <w:r w:rsidRPr="004A12E0">
        <w:rPr>
          <w:sz w:val="22"/>
          <w:szCs w:val="22"/>
        </w:rPr>
        <w:t>.</w:t>
      </w:r>
    </w:p>
    <w:p w:rsidR="007A3C26" w:rsidRPr="004A12E0" w:rsidRDefault="007A3C26" w:rsidP="00083BBF">
      <w:pPr>
        <w:jc w:val="both"/>
        <w:rPr>
          <w:b/>
          <w:bCs/>
          <w:snapToGrid w:val="0"/>
          <w:sz w:val="22"/>
          <w:szCs w:val="22"/>
        </w:rPr>
      </w:pPr>
      <w:r w:rsidRPr="004A12E0">
        <w:rPr>
          <w:b/>
          <w:bCs/>
          <w:snapToGrid w:val="0"/>
          <w:sz w:val="22"/>
          <w:szCs w:val="22"/>
        </w:rPr>
        <w:t>1.2 Zakres stosowania ST</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 xml:space="preserve">               Specyfikacja Techniczna jest stosowana jako dokument przetargowy i kontraktowy przy zlecaniu i realizacji robót wymienionych w punkcie 1.1.</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1.3 Zakres robót objętych ST</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 xml:space="preserve">               Ustalenia zawarte w niniejszej specyfikacji dotyczą prowadzenia robót przy wykonaniu oznakowania pionowego trasy.</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1.4</w:t>
      </w:r>
      <w:r w:rsidRPr="004A12E0">
        <w:rPr>
          <w:snapToGrid w:val="0"/>
          <w:sz w:val="22"/>
          <w:szCs w:val="22"/>
        </w:rPr>
        <w:t xml:space="preserve"> </w:t>
      </w:r>
      <w:r w:rsidRPr="004A12E0">
        <w:rPr>
          <w:b/>
          <w:bCs/>
          <w:snapToGrid w:val="0"/>
          <w:sz w:val="22"/>
          <w:szCs w:val="22"/>
        </w:rPr>
        <w:t>Określenia podstawowe</w:t>
      </w:r>
    </w:p>
    <w:p w:rsidR="007A3C26" w:rsidRPr="004A12E0" w:rsidRDefault="007A3C26" w:rsidP="009773B9">
      <w:pPr>
        <w:tabs>
          <w:tab w:val="left" w:pos="-1980"/>
        </w:tabs>
        <w:jc w:val="both"/>
        <w:rPr>
          <w:sz w:val="22"/>
          <w:szCs w:val="22"/>
        </w:rPr>
      </w:pPr>
      <w:r w:rsidRPr="004A12E0">
        <w:rPr>
          <w:b/>
          <w:bCs/>
          <w:sz w:val="22"/>
          <w:szCs w:val="22"/>
        </w:rPr>
        <w:t xml:space="preserve">1.4.1. </w:t>
      </w:r>
      <w:r w:rsidRPr="004A12E0">
        <w:rPr>
          <w:sz w:val="22"/>
          <w:szCs w:val="22"/>
        </w:rPr>
        <w:t>Znak pionowy - znak wykonany w postaci tarczy lub tablicy z napisami albo symbolami, zwykle umieszczony na konstrukcji wsporczej.</w:t>
      </w:r>
    </w:p>
    <w:p w:rsidR="007A3C26" w:rsidRPr="004A12E0" w:rsidRDefault="007A3C26" w:rsidP="009773B9">
      <w:pPr>
        <w:tabs>
          <w:tab w:val="left" w:pos="-1980"/>
        </w:tabs>
        <w:jc w:val="both"/>
        <w:rPr>
          <w:sz w:val="22"/>
          <w:szCs w:val="22"/>
        </w:rPr>
      </w:pPr>
      <w:r w:rsidRPr="004A12E0">
        <w:rPr>
          <w:b/>
          <w:bCs/>
          <w:sz w:val="22"/>
          <w:szCs w:val="22"/>
        </w:rPr>
        <w:t xml:space="preserve">1.4.2. </w:t>
      </w:r>
      <w:r w:rsidRPr="004A12E0">
        <w:rPr>
          <w:sz w:val="22"/>
          <w:szCs w:val="22"/>
        </w:rPr>
        <w:t>Tarcza znaku - element konstrukcyjny, na powierzchni którego umieszczana jest treść znaku. Tarcza może być wykonana z różnych materiałów (stal, aluminium, tworzywa syntetyczne itp.) - jako jednolita lub składana.</w:t>
      </w:r>
    </w:p>
    <w:p w:rsidR="007A3C26" w:rsidRPr="004A12E0" w:rsidRDefault="007A3C26" w:rsidP="009773B9">
      <w:pPr>
        <w:tabs>
          <w:tab w:val="left" w:pos="-1980"/>
        </w:tabs>
        <w:jc w:val="both"/>
        <w:rPr>
          <w:sz w:val="22"/>
          <w:szCs w:val="22"/>
        </w:rPr>
      </w:pPr>
      <w:r w:rsidRPr="004A12E0">
        <w:rPr>
          <w:b/>
          <w:bCs/>
          <w:sz w:val="22"/>
          <w:szCs w:val="22"/>
        </w:rPr>
        <w:t xml:space="preserve">1.4.3. </w:t>
      </w:r>
      <w:r w:rsidRPr="004A12E0">
        <w:rPr>
          <w:sz w:val="22"/>
          <w:szCs w:val="22"/>
        </w:rPr>
        <w:t>Lico znaku - przednia część znaku, służąca do podania treści znaku. Lico znaku może być wykonane jako malowane lub oklejane (folią odblaskową lub nieodblaskową). W przypadkach szczególnych (znak z przejrzystych tworzyw syntetycznych) lico znaku może być zatopione w tarczy znaku.</w:t>
      </w:r>
    </w:p>
    <w:p w:rsidR="007A3C26" w:rsidRPr="004A12E0" w:rsidRDefault="007A3C26" w:rsidP="009773B9">
      <w:pPr>
        <w:tabs>
          <w:tab w:val="left" w:pos="-1980"/>
        </w:tabs>
        <w:jc w:val="both"/>
        <w:rPr>
          <w:sz w:val="22"/>
          <w:szCs w:val="22"/>
        </w:rPr>
      </w:pPr>
      <w:r w:rsidRPr="004A12E0">
        <w:rPr>
          <w:b/>
          <w:bCs/>
          <w:sz w:val="22"/>
          <w:szCs w:val="22"/>
        </w:rPr>
        <w:t xml:space="preserve">1.4.4. </w:t>
      </w:r>
      <w:r w:rsidRPr="004A12E0">
        <w:rPr>
          <w:sz w:val="22"/>
          <w:szCs w:val="22"/>
        </w:rPr>
        <w:t>Znak drogowy odblaskowy - znak, którego lico wykazuje właściwości odblaskowe (wykonane jest z materiału o odbiciu powrotnym - współdrożnym).</w:t>
      </w:r>
    </w:p>
    <w:p w:rsidR="007A3C26" w:rsidRPr="004A12E0" w:rsidRDefault="007A3C26" w:rsidP="009773B9">
      <w:pPr>
        <w:tabs>
          <w:tab w:val="left" w:pos="-1980"/>
        </w:tabs>
        <w:jc w:val="both"/>
        <w:rPr>
          <w:sz w:val="22"/>
          <w:szCs w:val="22"/>
        </w:rPr>
      </w:pPr>
      <w:r w:rsidRPr="004A12E0">
        <w:rPr>
          <w:b/>
          <w:bCs/>
          <w:sz w:val="22"/>
          <w:szCs w:val="22"/>
        </w:rPr>
        <w:t xml:space="preserve">1.4.6. </w:t>
      </w:r>
      <w:r w:rsidRPr="004A12E0">
        <w:rPr>
          <w:sz w:val="22"/>
          <w:szCs w:val="22"/>
        </w:rPr>
        <w:t>Konstrukcja wsporcza znaku - słup (słupy), wysięgnik, wspornik itp., na którym zamocowana jest tarcza znaku, wraz z elementami służącymi do przymocowania tarczy (śruby, zaciski itp.).</w:t>
      </w:r>
    </w:p>
    <w:p w:rsidR="007A3C26" w:rsidRPr="004A12E0" w:rsidRDefault="007A3C26" w:rsidP="009773B9">
      <w:pPr>
        <w:tabs>
          <w:tab w:val="left" w:pos="-1980"/>
        </w:tabs>
        <w:jc w:val="both"/>
        <w:rPr>
          <w:sz w:val="22"/>
          <w:szCs w:val="22"/>
        </w:rPr>
      </w:pPr>
      <w:r w:rsidRPr="004A12E0">
        <w:rPr>
          <w:b/>
          <w:bCs/>
          <w:sz w:val="22"/>
          <w:szCs w:val="22"/>
        </w:rPr>
        <w:t xml:space="preserve">1.4.7. </w:t>
      </w:r>
      <w:r w:rsidRPr="004A12E0">
        <w:rPr>
          <w:sz w:val="22"/>
          <w:szCs w:val="22"/>
        </w:rPr>
        <w:t>Znak nowy - znak użytkowany (ustawiony na drodze) lub magazynowany w okresie do 3 miesięcy od daty produkcji.</w:t>
      </w:r>
    </w:p>
    <w:p w:rsidR="007A3C26" w:rsidRPr="004A12E0" w:rsidRDefault="007A3C26" w:rsidP="009773B9">
      <w:pPr>
        <w:tabs>
          <w:tab w:val="left" w:pos="-1980"/>
        </w:tabs>
        <w:jc w:val="both"/>
        <w:rPr>
          <w:sz w:val="22"/>
          <w:szCs w:val="22"/>
        </w:rPr>
      </w:pPr>
      <w:r w:rsidRPr="004A12E0">
        <w:rPr>
          <w:b/>
          <w:bCs/>
          <w:sz w:val="22"/>
          <w:szCs w:val="22"/>
        </w:rPr>
        <w:t xml:space="preserve">1.4.8. </w:t>
      </w:r>
      <w:r w:rsidRPr="004A12E0">
        <w:rPr>
          <w:sz w:val="22"/>
          <w:szCs w:val="22"/>
        </w:rPr>
        <w:t xml:space="preserve">Pozostałe określenia podstawowe są zgodne z obowiązującymi, odpowiednimi polskimi normami i z definicjami podanymi w ST D-M-00.00.00 „Wymagania ogólne” pkt 1.4. </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1.5 Ogólne wymagania dotyczące robót</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 xml:space="preserve">              Wykonawca jest odpowiedzialny za jakość wykonania robót oraz za zgodność z Dokumentacją Projektową, ST i poleceniami Inspektora nadzoru. Ogólne wymagania dotyczące robót podano w ST D-M.00.00.00 „Wymagania ogólne".  </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Zastosowane materiały oraz sposób zamontowania oznakowania pionowego muszą być zgodne z Rozporządzeniem Ministrów Infrastruktury oraz Spraw Wewnętrznych i Administracji w sprawie znaków isygnałów drogowych (Dz. U. Nr 170 poz. 1393 z 2002 r.) i wykonane zgodnie z warunkami wynikającymi z Załącznika nr 1-4 do Rozporządzenia Ministra Infrastruktury z dnia 3 lipca 2003r. w sprawie szczegółowych warunków technicznych dla znaków i sygnałów drogowych oraz urządzeń bezpieczeńsywa ruchu drogowego i warunków icj umieszczania na drogach (Załącznik do nru 220, poz. 2181 z dnia 23 grudnia 2003 r.)</w:t>
      </w:r>
    </w:p>
    <w:p w:rsidR="007A3C26" w:rsidRPr="004A12E0" w:rsidRDefault="007A3C26" w:rsidP="009773B9">
      <w:pPr>
        <w:widowControl w:val="0"/>
        <w:tabs>
          <w:tab w:val="left" w:pos="-1980"/>
        </w:tabs>
        <w:jc w:val="both"/>
        <w:rPr>
          <w:b/>
          <w:bCs/>
          <w:snapToGrid w:val="0"/>
          <w:sz w:val="22"/>
          <w:szCs w:val="22"/>
          <w:u w:val="single"/>
        </w:rPr>
      </w:pPr>
    </w:p>
    <w:p w:rsidR="007A3C26" w:rsidRPr="004A12E0" w:rsidRDefault="007A3C26" w:rsidP="009773B9">
      <w:pPr>
        <w:widowControl w:val="0"/>
        <w:tabs>
          <w:tab w:val="left" w:pos="-1980"/>
        </w:tabs>
        <w:jc w:val="both"/>
        <w:rPr>
          <w:b/>
          <w:bCs/>
          <w:snapToGrid w:val="0"/>
          <w:sz w:val="22"/>
          <w:szCs w:val="22"/>
          <w:u w:val="single"/>
        </w:rPr>
      </w:pPr>
      <w:r w:rsidRPr="004A12E0">
        <w:rPr>
          <w:b/>
          <w:bCs/>
          <w:snapToGrid w:val="0"/>
          <w:sz w:val="22"/>
          <w:szCs w:val="22"/>
          <w:u w:val="single"/>
        </w:rPr>
        <w:br w:type="page"/>
      </w:r>
      <w:r w:rsidRPr="004A12E0">
        <w:rPr>
          <w:b/>
          <w:bCs/>
          <w:snapToGrid w:val="0"/>
          <w:sz w:val="22"/>
          <w:szCs w:val="22"/>
          <w:u w:val="single"/>
        </w:rPr>
        <w:lastRenderedPageBreak/>
        <w:t>2. MATERIAŁY</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2.1. Ogólne wymagania dotyczące materiałów</w:t>
      </w:r>
    </w:p>
    <w:p w:rsidR="007A3C26" w:rsidRPr="004A12E0" w:rsidRDefault="007A3C26" w:rsidP="009773B9">
      <w:pPr>
        <w:tabs>
          <w:tab w:val="left" w:pos="-1980"/>
        </w:tabs>
        <w:jc w:val="both"/>
        <w:rPr>
          <w:sz w:val="22"/>
          <w:szCs w:val="22"/>
        </w:rPr>
      </w:pPr>
      <w:r w:rsidRPr="004A12E0">
        <w:rPr>
          <w:sz w:val="22"/>
          <w:szCs w:val="22"/>
        </w:rPr>
        <w:tab/>
        <w:t>Ogólne wymagania dotyczące materiałów, ich pozyskiwania i składowania podano w ST D-M-00.00.00 „Wymagania ogólne” pkt 2.</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2.2. Aprobata techniczna dla materiałów</w:t>
      </w:r>
    </w:p>
    <w:p w:rsidR="007A3C26" w:rsidRPr="004A12E0" w:rsidRDefault="007A3C26" w:rsidP="009773B9">
      <w:pPr>
        <w:tabs>
          <w:tab w:val="left" w:pos="-1980"/>
        </w:tabs>
        <w:jc w:val="both"/>
        <w:rPr>
          <w:sz w:val="22"/>
          <w:szCs w:val="22"/>
        </w:rPr>
      </w:pPr>
      <w:r w:rsidRPr="004A12E0">
        <w:rPr>
          <w:sz w:val="22"/>
          <w:szCs w:val="22"/>
        </w:rPr>
        <w:tab/>
        <w:t>Każdy materiał do wykonania pionowego znaku drogowego, na który nie ma normy, musi posiadać aprobatę techniczną wydaną przez uprawnioną jednostkę. Znaki drogowe powinny mieć certyfikat bezpieczeństwa (znak „B”) nadany przez uprawnioną jednostkę.</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2.3. Materiały stosowane do fundamentów znaków</w:t>
      </w:r>
    </w:p>
    <w:p w:rsidR="007A3C26" w:rsidRPr="004A12E0" w:rsidRDefault="007A3C26" w:rsidP="009773B9">
      <w:pPr>
        <w:tabs>
          <w:tab w:val="left" w:pos="-1980"/>
        </w:tabs>
        <w:jc w:val="both"/>
        <w:rPr>
          <w:snapToGrid w:val="0"/>
          <w:sz w:val="22"/>
          <w:szCs w:val="22"/>
        </w:rPr>
      </w:pPr>
      <w:r w:rsidRPr="004A12E0">
        <w:rPr>
          <w:sz w:val="22"/>
          <w:szCs w:val="22"/>
        </w:rPr>
        <w:tab/>
        <w:t>Fundamenty dla zamocowania konstrukcji wsporczych znaków mogą być wykonywane jako:</w:t>
      </w:r>
      <w:r w:rsidRPr="004A12E0">
        <w:rPr>
          <w:snapToGrid w:val="0"/>
          <w:sz w:val="22"/>
          <w:szCs w:val="22"/>
        </w:rPr>
        <w:t xml:space="preserve">                                                                                              </w:t>
      </w:r>
    </w:p>
    <w:p w:rsidR="007A3C26" w:rsidRPr="004A12E0" w:rsidRDefault="007A3C26" w:rsidP="008650AB">
      <w:pPr>
        <w:widowControl w:val="0"/>
        <w:numPr>
          <w:ilvl w:val="0"/>
          <w:numId w:val="20"/>
        </w:numPr>
        <w:tabs>
          <w:tab w:val="clear" w:pos="340"/>
          <w:tab w:val="left" w:pos="-1980"/>
          <w:tab w:val="left" w:pos="993"/>
        </w:tabs>
        <w:ind w:left="709" w:firstLine="0"/>
        <w:rPr>
          <w:snapToGrid w:val="0"/>
          <w:sz w:val="22"/>
          <w:szCs w:val="22"/>
        </w:rPr>
      </w:pPr>
      <w:r w:rsidRPr="004A12E0">
        <w:rPr>
          <w:sz w:val="22"/>
          <w:szCs w:val="22"/>
        </w:rPr>
        <w:t>prefabrykaty betonowe,</w:t>
      </w:r>
      <w:r w:rsidRPr="004A12E0">
        <w:rPr>
          <w:snapToGrid w:val="0"/>
          <w:sz w:val="22"/>
          <w:szCs w:val="22"/>
        </w:rPr>
        <w:t xml:space="preserve">                                                                                              </w:t>
      </w:r>
    </w:p>
    <w:p w:rsidR="007A3C26" w:rsidRPr="004A12E0" w:rsidRDefault="007A3C26" w:rsidP="008650AB">
      <w:pPr>
        <w:widowControl w:val="0"/>
        <w:numPr>
          <w:ilvl w:val="0"/>
          <w:numId w:val="20"/>
        </w:numPr>
        <w:tabs>
          <w:tab w:val="clear" w:pos="340"/>
          <w:tab w:val="left" w:pos="-1980"/>
          <w:tab w:val="left" w:pos="993"/>
        </w:tabs>
        <w:ind w:left="709" w:firstLine="0"/>
        <w:rPr>
          <w:snapToGrid w:val="0"/>
          <w:sz w:val="22"/>
          <w:szCs w:val="22"/>
        </w:rPr>
      </w:pPr>
      <w:r w:rsidRPr="004A12E0">
        <w:rPr>
          <w:sz w:val="22"/>
          <w:szCs w:val="22"/>
        </w:rPr>
        <w:t>z betonu wykonywanego „na mokro”,</w:t>
      </w:r>
      <w:r w:rsidRPr="004A12E0">
        <w:rPr>
          <w:snapToGrid w:val="0"/>
          <w:sz w:val="22"/>
          <w:szCs w:val="22"/>
        </w:rPr>
        <w:t xml:space="preserve">                                                                                              </w:t>
      </w:r>
    </w:p>
    <w:p w:rsidR="007A3C26" w:rsidRPr="004A12E0" w:rsidRDefault="007A3C26" w:rsidP="008650AB">
      <w:pPr>
        <w:widowControl w:val="0"/>
        <w:numPr>
          <w:ilvl w:val="0"/>
          <w:numId w:val="20"/>
        </w:numPr>
        <w:tabs>
          <w:tab w:val="clear" w:pos="340"/>
          <w:tab w:val="left" w:pos="-1980"/>
          <w:tab w:val="left" w:pos="993"/>
        </w:tabs>
        <w:ind w:left="709" w:firstLine="0"/>
        <w:rPr>
          <w:snapToGrid w:val="0"/>
          <w:sz w:val="22"/>
          <w:szCs w:val="22"/>
        </w:rPr>
      </w:pPr>
      <w:r w:rsidRPr="004A12E0">
        <w:rPr>
          <w:sz w:val="22"/>
          <w:szCs w:val="22"/>
        </w:rPr>
        <w:t>z betonu zbrojonego,</w:t>
      </w:r>
      <w:r w:rsidRPr="004A12E0">
        <w:rPr>
          <w:snapToGrid w:val="0"/>
          <w:sz w:val="22"/>
          <w:szCs w:val="22"/>
        </w:rPr>
        <w:t xml:space="preserve">                                                                                              </w:t>
      </w:r>
    </w:p>
    <w:p w:rsidR="007A3C26" w:rsidRPr="004A12E0" w:rsidRDefault="007A3C26" w:rsidP="008650AB">
      <w:pPr>
        <w:widowControl w:val="0"/>
        <w:numPr>
          <w:ilvl w:val="0"/>
          <w:numId w:val="20"/>
        </w:numPr>
        <w:tabs>
          <w:tab w:val="clear" w:pos="340"/>
          <w:tab w:val="left" w:pos="-1980"/>
          <w:tab w:val="left" w:pos="993"/>
        </w:tabs>
        <w:ind w:left="709" w:firstLine="0"/>
        <w:rPr>
          <w:sz w:val="22"/>
          <w:szCs w:val="22"/>
        </w:rPr>
      </w:pPr>
      <w:r w:rsidRPr="004A12E0">
        <w:rPr>
          <w:sz w:val="22"/>
          <w:szCs w:val="22"/>
        </w:rPr>
        <w:t>inne rozwiązania zaakceptowane przez Inżyniera.</w:t>
      </w:r>
    </w:p>
    <w:p w:rsidR="007A3C26" w:rsidRPr="004A12E0" w:rsidRDefault="007A3C26" w:rsidP="009773B9">
      <w:pPr>
        <w:tabs>
          <w:tab w:val="left" w:pos="-1980"/>
        </w:tabs>
        <w:jc w:val="both"/>
        <w:rPr>
          <w:sz w:val="22"/>
          <w:szCs w:val="22"/>
        </w:rPr>
      </w:pPr>
      <w:r w:rsidRPr="004A12E0">
        <w:rPr>
          <w:sz w:val="22"/>
          <w:szCs w:val="22"/>
        </w:rPr>
        <w:tab/>
        <w:t>Klasa betonu powinna być zgodna z dokumentacją projektową. Beton powinien odpowiadać wymaganiom PN-B-06250.</w:t>
      </w:r>
    </w:p>
    <w:p w:rsidR="007A3C26" w:rsidRPr="004A12E0" w:rsidRDefault="007A3C26" w:rsidP="009773B9">
      <w:pPr>
        <w:tabs>
          <w:tab w:val="left" w:pos="-1980"/>
        </w:tabs>
        <w:jc w:val="both"/>
        <w:rPr>
          <w:sz w:val="22"/>
          <w:szCs w:val="22"/>
        </w:rPr>
      </w:pPr>
      <w:r w:rsidRPr="004A12E0">
        <w:rPr>
          <w:b/>
          <w:bCs/>
          <w:sz w:val="22"/>
          <w:szCs w:val="22"/>
        </w:rPr>
        <w:t xml:space="preserve">2.3.1. </w:t>
      </w:r>
      <w:r w:rsidRPr="004A12E0">
        <w:rPr>
          <w:sz w:val="22"/>
          <w:szCs w:val="22"/>
        </w:rPr>
        <w:t>Cement</w:t>
      </w:r>
    </w:p>
    <w:p w:rsidR="007A3C26" w:rsidRPr="004A12E0" w:rsidRDefault="007A3C26" w:rsidP="009773B9">
      <w:pPr>
        <w:tabs>
          <w:tab w:val="left" w:pos="-1980"/>
        </w:tabs>
        <w:jc w:val="both"/>
        <w:rPr>
          <w:sz w:val="22"/>
          <w:szCs w:val="22"/>
        </w:rPr>
      </w:pPr>
      <w:r w:rsidRPr="004A12E0">
        <w:rPr>
          <w:sz w:val="22"/>
          <w:szCs w:val="22"/>
        </w:rPr>
        <w:tab/>
        <w:t>Cement stosowany do betonu powinien być cementem portlandzkim klasy 32,5, odpowiadający wymaganiom PN-EN-197-01:2002.</w:t>
      </w:r>
    </w:p>
    <w:p w:rsidR="007A3C26" w:rsidRPr="004A12E0" w:rsidRDefault="007A3C26" w:rsidP="009773B9">
      <w:pPr>
        <w:tabs>
          <w:tab w:val="left" w:pos="-1980"/>
        </w:tabs>
        <w:jc w:val="both"/>
        <w:rPr>
          <w:sz w:val="22"/>
          <w:szCs w:val="22"/>
        </w:rPr>
      </w:pPr>
      <w:r w:rsidRPr="004A12E0">
        <w:rPr>
          <w:b/>
          <w:bCs/>
          <w:sz w:val="22"/>
          <w:szCs w:val="22"/>
        </w:rPr>
        <w:t xml:space="preserve">2.3.2. </w:t>
      </w:r>
      <w:r w:rsidRPr="004A12E0">
        <w:rPr>
          <w:sz w:val="22"/>
          <w:szCs w:val="22"/>
        </w:rPr>
        <w:t>Kruszywo</w:t>
      </w:r>
    </w:p>
    <w:p w:rsidR="007A3C26" w:rsidRPr="004A12E0" w:rsidRDefault="007A3C26" w:rsidP="009773B9">
      <w:pPr>
        <w:tabs>
          <w:tab w:val="left" w:pos="-1980"/>
        </w:tabs>
        <w:jc w:val="both"/>
        <w:rPr>
          <w:sz w:val="22"/>
          <w:szCs w:val="22"/>
        </w:rPr>
      </w:pPr>
      <w:r w:rsidRPr="004A12E0">
        <w:rPr>
          <w:sz w:val="22"/>
          <w:szCs w:val="22"/>
        </w:rPr>
        <w:tab/>
        <w:t>Kruszywo stosowane do betonu powinno odpowiadać wymaganiom PN-B-06712. Zaleca się stosowanie kruszywa o marce nie niższej niż klasa betonu.</w:t>
      </w:r>
    </w:p>
    <w:p w:rsidR="007A3C26" w:rsidRPr="004A12E0" w:rsidRDefault="007A3C26" w:rsidP="009773B9">
      <w:pPr>
        <w:tabs>
          <w:tab w:val="left" w:pos="-1980"/>
        </w:tabs>
        <w:jc w:val="both"/>
        <w:rPr>
          <w:sz w:val="22"/>
          <w:szCs w:val="22"/>
        </w:rPr>
      </w:pPr>
      <w:r w:rsidRPr="004A12E0">
        <w:rPr>
          <w:b/>
          <w:bCs/>
          <w:sz w:val="22"/>
          <w:szCs w:val="22"/>
        </w:rPr>
        <w:t xml:space="preserve">2.3.3. </w:t>
      </w:r>
      <w:r w:rsidRPr="004A12E0">
        <w:rPr>
          <w:sz w:val="22"/>
          <w:szCs w:val="22"/>
        </w:rPr>
        <w:t>Woda</w:t>
      </w:r>
    </w:p>
    <w:p w:rsidR="007A3C26" w:rsidRPr="004A12E0" w:rsidRDefault="007A3C26" w:rsidP="009773B9">
      <w:pPr>
        <w:tabs>
          <w:tab w:val="left" w:pos="-1980"/>
        </w:tabs>
        <w:jc w:val="both"/>
        <w:rPr>
          <w:sz w:val="22"/>
          <w:szCs w:val="22"/>
        </w:rPr>
      </w:pPr>
      <w:r w:rsidRPr="004A12E0">
        <w:rPr>
          <w:sz w:val="22"/>
          <w:szCs w:val="22"/>
        </w:rPr>
        <w:tab/>
        <w:t>Woda do betonu powinna być „odmiany 1”, zgodnie z wymaganiami normy PN-B-32250.</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2.4. Konstrukcje wsporcze</w:t>
      </w:r>
    </w:p>
    <w:p w:rsidR="007A3C26" w:rsidRPr="004A12E0" w:rsidRDefault="007A3C26" w:rsidP="009773B9">
      <w:pPr>
        <w:tabs>
          <w:tab w:val="left" w:pos="-1980"/>
        </w:tabs>
        <w:jc w:val="both"/>
        <w:rPr>
          <w:sz w:val="22"/>
          <w:szCs w:val="22"/>
        </w:rPr>
      </w:pPr>
      <w:r w:rsidRPr="004A12E0">
        <w:rPr>
          <w:b/>
          <w:bCs/>
          <w:sz w:val="22"/>
          <w:szCs w:val="22"/>
        </w:rPr>
        <w:t xml:space="preserve">2.4.1. </w:t>
      </w:r>
      <w:r w:rsidRPr="004A12E0">
        <w:rPr>
          <w:sz w:val="22"/>
          <w:szCs w:val="22"/>
        </w:rPr>
        <w:t>Ogólne charakterystyki konstrukcji</w:t>
      </w:r>
    </w:p>
    <w:p w:rsidR="007A3C26" w:rsidRPr="004A12E0" w:rsidRDefault="007A3C26" w:rsidP="009773B9">
      <w:pPr>
        <w:tabs>
          <w:tab w:val="left" w:pos="-1980"/>
        </w:tabs>
        <w:jc w:val="both"/>
        <w:rPr>
          <w:sz w:val="22"/>
          <w:szCs w:val="22"/>
        </w:rPr>
      </w:pPr>
      <w:r w:rsidRPr="004A12E0">
        <w:rPr>
          <w:sz w:val="22"/>
          <w:szCs w:val="22"/>
        </w:rPr>
        <w:tab/>
        <w:t>Konstrukcje wsporcze znaków pionowych należy wykonać zgodnie z dokumentacją projektową, a w przypadku braku wystarczających ustaleń, zgodnie z propozycją Wykonawcy zaakceptowaną przez Inżyniera.</w:t>
      </w:r>
    </w:p>
    <w:p w:rsidR="007A3C26" w:rsidRPr="004A12E0" w:rsidRDefault="007A3C26" w:rsidP="009773B9">
      <w:pPr>
        <w:tabs>
          <w:tab w:val="left" w:pos="-1980"/>
        </w:tabs>
        <w:jc w:val="both"/>
        <w:rPr>
          <w:sz w:val="22"/>
          <w:szCs w:val="22"/>
        </w:rPr>
      </w:pPr>
      <w:r w:rsidRPr="004A12E0">
        <w:rPr>
          <w:sz w:val="22"/>
          <w:szCs w:val="22"/>
        </w:rPr>
        <w:tab/>
        <w:t>Konstrukcje wsporcze należy wykonać z ocynkowanych rur , zaakceptowanych przez Inżyniera.</w:t>
      </w:r>
    </w:p>
    <w:p w:rsidR="007A3C26" w:rsidRPr="004A12E0" w:rsidRDefault="007A3C26" w:rsidP="009773B9">
      <w:pPr>
        <w:tabs>
          <w:tab w:val="left" w:pos="-1980"/>
        </w:tabs>
        <w:jc w:val="both"/>
        <w:rPr>
          <w:sz w:val="22"/>
          <w:szCs w:val="22"/>
        </w:rPr>
      </w:pPr>
      <w:r w:rsidRPr="004A12E0">
        <w:rPr>
          <w:b/>
          <w:bCs/>
          <w:sz w:val="22"/>
          <w:szCs w:val="22"/>
        </w:rPr>
        <w:t xml:space="preserve">2.4.2. </w:t>
      </w:r>
      <w:r w:rsidRPr="004A12E0">
        <w:rPr>
          <w:sz w:val="22"/>
          <w:szCs w:val="22"/>
        </w:rPr>
        <w:t>Rury</w:t>
      </w:r>
    </w:p>
    <w:p w:rsidR="007A3C26" w:rsidRPr="004A12E0" w:rsidRDefault="007A3C26" w:rsidP="009773B9">
      <w:pPr>
        <w:tabs>
          <w:tab w:val="left" w:pos="-1980"/>
        </w:tabs>
        <w:jc w:val="both"/>
        <w:rPr>
          <w:sz w:val="22"/>
          <w:szCs w:val="22"/>
        </w:rPr>
      </w:pPr>
      <w:r w:rsidRPr="004A12E0">
        <w:rPr>
          <w:sz w:val="22"/>
          <w:szCs w:val="22"/>
        </w:rPr>
        <w:tab/>
        <w:t>Rury powinny odpowiadać wymaganiom PN-H-74219, PN-H-74220 lub innej normy zaakceptowanej przez Inżyniera.</w:t>
      </w:r>
    </w:p>
    <w:p w:rsidR="007A3C26" w:rsidRPr="004A12E0" w:rsidRDefault="007A3C26" w:rsidP="009773B9">
      <w:pPr>
        <w:tabs>
          <w:tab w:val="left" w:pos="-1980"/>
        </w:tabs>
        <w:jc w:val="both"/>
        <w:rPr>
          <w:sz w:val="22"/>
          <w:szCs w:val="22"/>
        </w:rPr>
      </w:pPr>
      <w:r w:rsidRPr="004A12E0">
        <w:rPr>
          <w:sz w:val="22"/>
          <w:szCs w:val="22"/>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7A3C26" w:rsidRPr="004A12E0" w:rsidRDefault="007A3C26" w:rsidP="009773B9">
      <w:pPr>
        <w:tabs>
          <w:tab w:val="left" w:pos="-1980"/>
        </w:tabs>
        <w:jc w:val="both"/>
        <w:rPr>
          <w:sz w:val="22"/>
          <w:szCs w:val="22"/>
        </w:rPr>
      </w:pPr>
      <w:r w:rsidRPr="004A12E0">
        <w:rPr>
          <w:sz w:val="22"/>
          <w:szCs w:val="22"/>
        </w:rPr>
        <w:tab/>
        <w:t>Końce rur powinny być obcięte równo i prostopadle do osi rury.</w:t>
      </w:r>
    </w:p>
    <w:p w:rsidR="007A3C26" w:rsidRPr="004A12E0" w:rsidRDefault="007A3C26" w:rsidP="009773B9">
      <w:pPr>
        <w:tabs>
          <w:tab w:val="left" w:pos="-1980"/>
        </w:tabs>
        <w:jc w:val="both"/>
        <w:rPr>
          <w:sz w:val="22"/>
          <w:szCs w:val="22"/>
        </w:rPr>
      </w:pPr>
      <w:r w:rsidRPr="004A12E0">
        <w:rPr>
          <w:sz w:val="22"/>
          <w:szCs w:val="22"/>
        </w:rPr>
        <w:tab/>
        <w:t>Rury powinny być proste. Dopuszczalna miejscowa krzywizna nie powinna przekraczać 1,5 mm na 1 m długości rury.</w:t>
      </w:r>
    </w:p>
    <w:p w:rsidR="007A3C26" w:rsidRPr="004A12E0" w:rsidRDefault="007A3C26" w:rsidP="009773B9">
      <w:pPr>
        <w:tabs>
          <w:tab w:val="left" w:pos="-1980"/>
        </w:tabs>
        <w:jc w:val="both"/>
        <w:rPr>
          <w:sz w:val="22"/>
          <w:szCs w:val="22"/>
        </w:rPr>
      </w:pPr>
      <w:r w:rsidRPr="004A12E0">
        <w:rPr>
          <w:sz w:val="22"/>
          <w:szCs w:val="22"/>
        </w:rPr>
        <w:tab/>
        <w:t>Rury powinny być wykonane ze stali w gatunkach dopuszczonych przez normy (np. R 55, R 65, 18G2A): PN-H-84023-07, PN-H-84018, PN-H-84019, PN-H-84030-02 lub inne normy.</w:t>
      </w:r>
    </w:p>
    <w:p w:rsidR="007A3C26" w:rsidRPr="004A12E0" w:rsidRDefault="007A3C26" w:rsidP="009773B9">
      <w:pPr>
        <w:tabs>
          <w:tab w:val="left" w:pos="-1980"/>
        </w:tabs>
        <w:jc w:val="both"/>
        <w:rPr>
          <w:sz w:val="22"/>
          <w:szCs w:val="22"/>
        </w:rPr>
      </w:pPr>
      <w:r w:rsidRPr="004A12E0">
        <w:rPr>
          <w:sz w:val="22"/>
          <w:szCs w:val="22"/>
        </w:rPr>
        <w:tab/>
        <w:t>Do ocynkowania rur stosuje się gatunek cynku Raf według PN-H-82200.</w:t>
      </w:r>
    </w:p>
    <w:p w:rsidR="007A3C26" w:rsidRPr="004A12E0" w:rsidRDefault="007A3C26" w:rsidP="009773B9">
      <w:pPr>
        <w:widowControl w:val="0"/>
        <w:tabs>
          <w:tab w:val="left" w:pos="-1980"/>
        </w:tabs>
        <w:jc w:val="both"/>
        <w:rPr>
          <w:sz w:val="22"/>
          <w:szCs w:val="22"/>
        </w:rPr>
      </w:pPr>
      <w:r w:rsidRPr="004A12E0">
        <w:rPr>
          <w:sz w:val="22"/>
          <w:szCs w:val="22"/>
        </w:rPr>
        <w:tab/>
        <w:t>Rury powinny być dostarczone bez opakowania w wiązkach lub luzem względnie w opakowaniu uzgodnionym 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znak wytwórcy, znak stali i numer wytopu.</w:t>
      </w:r>
    </w:p>
    <w:p w:rsidR="007A3C26" w:rsidRPr="004A12E0" w:rsidRDefault="007A3C26" w:rsidP="009773B9">
      <w:pPr>
        <w:tabs>
          <w:tab w:val="left" w:pos="-1980"/>
        </w:tabs>
        <w:jc w:val="both"/>
        <w:rPr>
          <w:sz w:val="22"/>
          <w:szCs w:val="22"/>
        </w:rPr>
      </w:pPr>
      <w:r w:rsidRPr="004A12E0">
        <w:rPr>
          <w:b/>
          <w:bCs/>
          <w:sz w:val="22"/>
          <w:szCs w:val="22"/>
        </w:rPr>
        <w:t xml:space="preserve">2.4.3.  </w:t>
      </w:r>
      <w:r w:rsidRPr="004A12E0">
        <w:rPr>
          <w:sz w:val="22"/>
          <w:szCs w:val="22"/>
        </w:rPr>
        <w:t>Gwarancja producenta lub dostawcy na konstrukcję wsporczą</w:t>
      </w:r>
    </w:p>
    <w:p w:rsidR="007A3C26" w:rsidRPr="004A12E0" w:rsidRDefault="007A3C26" w:rsidP="009773B9">
      <w:pPr>
        <w:tabs>
          <w:tab w:val="left" w:pos="-1980"/>
        </w:tabs>
        <w:jc w:val="both"/>
        <w:rPr>
          <w:sz w:val="22"/>
          <w:szCs w:val="22"/>
        </w:rPr>
      </w:pPr>
      <w:r w:rsidRPr="004A12E0">
        <w:rPr>
          <w:sz w:val="22"/>
          <w:szCs w:val="22"/>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7A3C26" w:rsidRPr="004A12E0" w:rsidRDefault="007A3C26" w:rsidP="009773B9">
      <w:pPr>
        <w:tabs>
          <w:tab w:val="left" w:pos="-1980"/>
        </w:tabs>
        <w:jc w:val="both"/>
        <w:rPr>
          <w:sz w:val="22"/>
          <w:szCs w:val="22"/>
        </w:rPr>
      </w:pPr>
      <w:r w:rsidRPr="004A12E0">
        <w:rPr>
          <w:sz w:val="22"/>
          <w:szCs w:val="22"/>
        </w:rPr>
        <w:lastRenderedPageBreak/>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2.5. Tarcza znaku</w:t>
      </w:r>
    </w:p>
    <w:p w:rsidR="007A3C26" w:rsidRPr="004A12E0" w:rsidRDefault="007A3C26" w:rsidP="009773B9">
      <w:pPr>
        <w:tabs>
          <w:tab w:val="left" w:pos="-1980"/>
        </w:tabs>
        <w:jc w:val="both"/>
        <w:rPr>
          <w:sz w:val="22"/>
          <w:szCs w:val="22"/>
        </w:rPr>
      </w:pPr>
      <w:r w:rsidRPr="004A12E0">
        <w:rPr>
          <w:b/>
          <w:bCs/>
          <w:sz w:val="22"/>
          <w:szCs w:val="22"/>
        </w:rPr>
        <w:t xml:space="preserve">2.5.1. </w:t>
      </w:r>
      <w:r w:rsidRPr="004A12E0">
        <w:rPr>
          <w:sz w:val="22"/>
          <w:szCs w:val="22"/>
        </w:rPr>
        <w:t xml:space="preserve"> Trwałość materiałów na wpływy zewnętrzne</w:t>
      </w:r>
    </w:p>
    <w:p w:rsidR="007A3C26" w:rsidRPr="004A12E0" w:rsidRDefault="007A3C26" w:rsidP="009773B9">
      <w:pPr>
        <w:tabs>
          <w:tab w:val="left" w:pos="-1980"/>
        </w:tabs>
        <w:jc w:val="both"/>
        <w:rPr>
          <w:sz w:val="22"/>
          <w:szCs w:val="22"/>
        </w:rPr>
      </w:pPr>
      <w:r w:rsidRPr="004A12E0">
        <w:rPr>
          <w:sz w:val="22"/>
          <w:szCs w:val="22"/>
        </w:rPr>
        <w:tab/>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7A3C26" w:rsidRPr="004A12E0" w:rsidRDefault="007A3C26" w:rsidP="009773B9">
      <w:pPr>
        <w:tabs>
          <w:tab w:val="left" w:pos="-1980"/>
        </w:tabs>
        <w:jc w:val="both"/>
        <w:rPr>
          <w:sz w:val="22"/>
          <w:szCs w:val="22"/>
        </w:rPr>
      </w:pPr>
      <w:r w:rsidRPr="004A12E0">
        <w:rPr>
          <w:b/>
          <w:bCs/>
          <w:sz w:val="22"/>
          <w:szCs w:val="22"/>
        </w:rPr>
        <w:t xml:space="preserve">2.5.2. </w:t>
      </w:r>
      <w:r w:rsidRPr="004A12E0">
        <w:rPr>
          <w:sz w:val="22"/>
          <w:szCs w:val="22"/>
        </w:rPr>
        <w:t>Warunki gwarancyjne producenta lub dostawcy znaku</w:t>
      </w:r>
    </w:p>
    <w:p w:rsidR="007A3C26" w:rsidRPr="004A12E0" w:rsidRDefault="007A3C26" w:rsidP="009773B9">
      <w:pPr>
        <w:tabs>
          <w:tab w:val="left" w:pos="-1980"/>
        </w:tabs>
        <w:jc w:val="both"/>
        <w:rPr>
          <w:sz w:val="22"/>
          <w:szCs w:val="22"/>
        </w:rPr>
      </w:pPr>
      <w:r w:rsidRPr="004A12E0">
        <w:rPr>
          <w:sz w:val="22"/>
          <w:szCs w:val="22"/>
        </w:rPr>
        <w:tab/>
        <w:t>Producent lub dostawca znaku obowiązany jest przy dostawie określić, uzgodnioną z odbiorcą, trwałość znaku oraz warunki gwarancyjne dla znaku, a także udostępnić na życzenie odbiorcy:</w:t>
      </w:r>
    </w:p>
    <w:p w:rsidR="007A3C26" w:rsidRPr="004A12E0" w:rsidRDefault="007A3C26" w:rsidP="009773B9">
      <w:pPr>
        <w:tabs>
          <w:tab w:val="left" w:pos="-1980"/>
          <w:tab w:val="num" w:pos="340"/>
        </w:tabs>
        <w:overflowPunct w:val="0"/>
        <w:autoSpaceDE w:val="0"/>
        <w:autoSpaceDN w:val="0"/>
        <w:adjustRightInd w:val="0"/>
        <w:jc w:val="both"/>
        <w:rPr>
          <w:sz w:val="22"/>
          <w:szCs w:val="22"/>
        </w:rPr>
      </w:pPr>
      <w:r w:rsidRPr="004A12E0">
        <w:rPr>
          <w:sz w:val="22"/>
          <w:szCs w:val="22"/>
        </w:rPr>
        <w:t>instrukcję montażu znaku,</w:t>
      </w:r>
    </w:p>
    <w:p w:rsidR="007A3C26" w:rsidRPr="004A12E0" w:rsidRDefault="007A3C26" w:rsidP="009773B9">
      <w:pPr>
        <w:tabs>
          <w:tab w:val="left" w:pos="-1980"/>
          <w:tab w:val="num" w:pos="340"/>
        </w:tabs>
        <w:overflowPunct w:val="0"/>
        <w:autoSpaceDE w:val="0"/>
        <w:autoSpaceDN w:val="0"/>
        <w:adjustRightInd w:val="0"/>
        <w:jc w:val="both"/>
        <w:rPr>
          <w:sz w:val="22"/>
          <w:szCs w:val="22"/>
        </w:rPr>
      </w:pPr>
      <w:r w:rsidRPr="004A12E0">
        <w:rPr>
          <w:sz w:val="22"/>
          <w:szCs w:val="22"/>
        </w:rPr>
        <w:t>dane szczegółowe o ewentualnych ograniczeniach w stosowaniu znaku,</w:t>
      </w:r>
    </w:p>
    <w:p w:rsidR="007A3C26" w:rsidRPr="004A12E0" w:rsidRDefault="007A3C26" w:rsidP="009773B9">
      <w:pPr>
        <w:tabs>
          <w:tab w:val="left" w:pos="-1980"/>
          <w:tab w:val="num" w:pos="340"/>
        </w:tabs>
        <w:overflowPunct w:val="0"/>
        <w:autoSpaceDE w:val="0"/>
        <w:autoSpaceDN w:val="0"/>
        <w:adjustRightInd w:val="0"/>
        <w:jc w:val="both"/>
        <w:rPr>
          <w:sz w:val="22"/>
          <w:szCs w:val="22"/>
        </w:rPr>
      </w:pPr>
      <w:r w:rsidRPr="004A12E0">
        <w:rPr>
          <w:sz w:val="22"/>
          <w:szCs w:val="22"/>
        </w:rPr>
        <w:t>instrukcję utrzymania znaku.</w:t>
      </w:r>
    </w:p>
    <w:p w:rsidR="007A3C26" w:rsidRPr="004A12E0" w:rsidRDefault="007A3C26" w:rsidP="009773B9">
      <w:pPr>
        <w:tabs>
          <w:tab w:val="left" w:pos="-1980"/>
        </w:tabs>
        <w:jc w:val="both"/>
        <w:rPr>
          <w:sz w:val="22"/>
          <w:szCs w:val="22"/>
        </w:rPr>
      </w:pPr>
      <w:r w:rsidRPr="004A12E0">
        <w:rPr>
          <w:b/>
          <w:bCs/>
          <w:sz w:val="22"/>
          <w:szCs w:val="22"/>
        </w:rPr>
        <w:t xml:space="preserve">2.5.3. </w:t>
      </w:r>
      <w:r w:rsidRPr="004A12E0">
        <w:rPr>
          <w:sz w:val="22"/>
          <w:szCs w:val="22"/>
        </w:rPr>
        <w:t>Tarcza znaku z blachy aluminiowej</w:t>
      </w:r>
    </w:p>
    <w:p w:rsidR="007A3C26" w:rsidRPr="004A12E0" w:rsidRDefault="007A3C26" w:rsidP="009773B9">
      <w:pPr>
        <w:tabs>
          <w:tab w:val="left" w:pos="-1980"/>
        </w:tabs>
        <w:jc w:val="both"/>
        <w:rPr>
          <w:sz w:val="22"/>
          <w:szCs w:val="22"/>
        </w:rPr>
      </w:pPr>
      <w:r w:rsidRPr="004A12E0">
        <w:rPr>
          <w:sz w:val="22"/>
          <w:szCs w:val="22"/>
        </w:rPr>
        <w:tab/>
        <w:t>Blacha z aluminium lub stopów aluminium powinna  być odporna na korozję w warunkach zasolenia.</w:t>
      </w:r>
    </w:p>
    <w:p w:rsidR="007A3C26" w:rsidRPr="004A12E0" w:rsidRDefault="007A3C26" w:rsidP="009773B9">
      <w:pPr>
        <w:tabs>
          <w:tab w:val="left" w:pos="-1980"/>
        </w:tabs>
        <w:jc w:val="both"/>
        <w:rPr>
          <w:snapToGrid w:val="0"/>
          <w:sz w:val="22"/>
          <w:szCs w:val="22"/>
        </w:rPr>
      </w:pPr>
      <w:r w:rsidRPr="004A12E0">
        <w:rPr>
          <w:sz w:val="22"/>
          <w:szCs w:val="22"/>
        </w:rPr>
        <w:tab/>
        <w:t>Wymagane grubości:</w:t>
      </w:r>
      <w:r w:rsidRPr="004A12E0">
        <w:rPr>
          <w:snapToGrid w:val="0"/>
          <w:sz w:val="22"/>
          <w:szCs w:val="22"/>
        </w:rPr>
        <w:t xml:space="preserve">                                                                                              </w:t>
      </w:r>
    </w:p>
    <w:p w:rsidR="007A3C26" w:rsidRPr="004A12E0" w:rsidRDefault="007A3C26" w:rsidP="009773B9">
      <w:pPr>
        <w:widowControl w:val="0"/>
        <w:numPr>
          <w:ilvl w:val="0"/>
          <w:numId w:val="20"/>
        </w:numPr>
        <w:tabs>
          <w:tab w:val="left" w:pos="-1980"/>
        </w:tabs>
        <w:ind w:left="0" w:firstLine="0"/>
        <w:rPr>
          <w:snapToGrid w:val="0"/>
          <w:sz w:val="22"/>
          <w:szCs w:val="22"/>
        </w:rPr>
      </w:pPr>
      <w:r w:rsidRPr="004A12E0">
        <w:rPr>
          <w:sz w:val="22"/>
          <w:szCs w:val="22"/>
        </w:rPr>
        <w:t>z blachy z aluminium dla tarcz znaków wzmocnionych przetłoczeniami lub osadzonych w ramach co najmniej 1,5 mm,</w:t>
      </w:r>
      <w:r w:rsidRPr="004A12E0">
        <w:rPr>
          <w:snapToGrid w:val="0"/>
          <w:sz w:val="22"/>
          <w:szCs w:val="22"/>
        </w:rPr>
        <w:t xml:space="preserve">                                                                                              </w:t>
      </w:r>
    </w:p>
    <w:p w:rsidR="007A3C26" w:rsidRPr="004A12E0" w:rsidRDefault="007A3C26" w:rsidP="009773B9">
      <w:pPr>
        <w:widowControl w:val="0"/>
        <w:numPr>
          <w:ilvl w:val="0"/>
          <w:numId w:val="20"/>
        </w:numPr>
        <w:tabs>
          <w:tab w:val="left" w:pos="-1980"/>
        </w:tabs>
        <w:ind w:left="0" w:firstLine="0"/>
        <w:rPr>
          <w:sz w:val="22"/>
          <w:szCs w:val="22"/>
        </w:rPr>
      </w:pPr>
      <w:r w:rsidRPr="004A12E0">
        <w:rPr>
          <w:sz w:val="22"/>
          <w:szCs w:val="22"/>
        </w:rPr>
        <w:t>z blachy z aluminium dla tarcz płaskich co najmniej 2,0 mm.</w:t>
      </w:r>
    </w:p>
    <w:p w:rsidR="007A3C26" w:rsidRPr="004A12E0" w:rsidRDefault="007A3C26" w:rsidP="009773B9">
      <w:pPr>
        <w:tabs>
          <w:tab w:val="left" w:pos="-1980"/>
        </w:tabs>
        <w:jc w:val="both"/>
        <w:rPr>
          <w:sz w:val="22"/>
          <w:szCs w:val="22"/>
        </w:rPr>
      </w:pPr>
      <w:r w:rsidRPr="004A12E0">
        <w:rPr>
          <w:sz w:val="22"/>
          <w:szCs w:val="22"/>
        </w:rPr>
        <w:tab/>
        <w:t>Powierzchnie tarczy nie przykryte folią lub farbami powinny być zabezpieczone przed korozją przy zastosowaniu farby ochronnej lub powłoki z tworzyw sztucznych.</w:t>
      </w:r>
    </w:p>
    <w:p w:rsidR="007A3C26" w:rsidRPr="004A12E0" w:rsidRDefault="007A3C26" w:rsidP="009773B9">
      <w:pPr>
        <w:tabs>
          <w:tab w:val="left" w:pos="-1980"/>
        </w:tabs>
        <w:jc w:val="both"/>
        <w:rPr>
          <w:snapToGrid w:val="0"/>
          <w:sz w:val="22"/>
          <w:szCs w:val="22"/>
        </w:rPr>
      </w:pPr>
      <w:r w:rsidRPr="004A12E0">
        <w:rPr>
          <w:sz w:val="22"/>
          <w:szCs w:val="22"/>
        </w:rPr>
        <w:tab/>
        <w:t>Wytrzymałość dla tarcz z aluminium i stopów z aluminium powinna wynosić:</w:t>
      </w:r>
      <w:r w:rsidRPr="004A12E0">
        <w:rPr>
          <w:snapToGrid w:val="0"/>
          <w:sz w:val="22"/>
          <w:szCs w:val="22"/>
        </w:rPr>
        <w:t xml:space="preserve">                                                                                              </w:t>
      </w:r>
    </w:p>
    <w:p w:rsidR="007A3C26" w:rsidRPr="004A12E0" w:rsidRDefault="007A3C26" w:rsidP="009773B9">
      <w:pPr>
        <w:widowControl w:val="0"/>
        <w:numPr>
          <w:ilvl w:val="0"/>
          <w:numId w:val="20"/>
        </w:numPr>
        <w:tabs>
          <w:tab w:val="left" w:pos="-1980"/>
        </w:tabs>
        <w:ind w:left="0" w:firstLine="0"/>
        <w:rPr>
          <w:snapToGrid w:val="0"/>
          <w:sz w:val="22"/>
          <w:szCs w:val="22"/>
        </w:rPr>
      </w:pPr>
      <w:r w:rsidRPr="004A12E0">
        <w:rPr>
          <w:sz w:val="22"/>
          <w:szCs w:val="22"/>
        </w:rPr>
        <w:t>dla tarcz wzmocnionych przetłoczeniem lub osadzonych w ramach, co najmniej 155 MPa,</w:t>
      </w:r>
      <w:r w:rsidRPr="004A12E0">
        <w:rPr>
          <w:snapToGrid w:val="0"/>
          <w:sz w:val="22"/>
          <w:szCs w:val="22"/>
        </w:rPr>
        <w:t xml:space="preserve">                                                                                              </w:t>
      </w:r>
    </w:p>
    <w:p w:rsidR="007A3C26" w:rsidRPr="004A12E0" w:rsidRDefault="007A3C26" w:rsidP="009773B9">
      <w:pPr>
        <w:widowControl w:val="0"/>
        <w:numPr>
          <w:ilvl w:val="0"/>
          <w:numId w:val="20"/>
        </w:numPr>
        <w:tabs>
          <w:tab w:val="left" w:pos="-1980"/>
        </w:tabs>
        <w:ind w:left="0" w:firstLine="0"/>
        <w:rPr>
          <w:sz w:val="22"/>
          <w:szCs w:val="22"/>
        </w:rPr>
      </w:pPr>
      <w:r w:rsidRPr="004A12E0">
        <w:rPr>
          <w:sz w:val="22"/>
          <w:szCs w:val="22"/>
        </w:rPr>
        <w:t>dla tarcz płaskich, co najmniej 200 MPa.</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2.6. Znaki odblaskowe</w:t>
      </w:r>
    </w:p>
    <w:p w:rsidR="007A3C26" w:rsidRPr="004A12E0" w:rsidRDefault="007A3C26" w:rsidP="009773B9">
      <w:pPr>
        <w:widowControl w:val="0"/>
        <w:tabs>
          <w:tab w:val="left" w:pos="-1980"/>
        </w:tabs>
        <w:jc w:val="both"/>
        <w:rPr>
          <w:sz w:val="22"/>
          <w:szCs w:val="22"/>
        </w:rPr>
      </w:pPr>
      <w:r w:rsidRPr="004A12E0">
        <w:rPr>
          <w:b/>
          <w:bCs/>
          <w:sz w:val="22"/>
          <w:szCs w:val="22"/>
        </w:rPr>
        <w:t xml:space="preserve">2.6.1. </w:t>
      </w:r>
      <w:r w:rsidRPr="004A12E0">
        <w:rPr>
          <w:sz w:val="22"/>
          <w:szCs w:val="22"/>
        </w:rPr>
        <w:t>Wymagania dotyczące powierzchni odblaskowej</w:t>
      </w:r>
    </w:p>
    <w:p w:rsidR="007A3C26" w:rsidRPr="004A12E0" w:rsidRDefault="007A3C26" w:rsidP="009773B9">
      <w:pPr>
        <w:widowControl w:val="0"/>
        <w:tabs>
          <w:tab w:val="left" w:pos="-1980"/>
        </w:tabs>
        <w:jc w:val="both"/>
        <w:rPr>
          <w:sz w:val="22"/>
          <w:szCs w:val="22"/>
        </w:rPr>
      </w:pPr>
      <w:r w:rsidRPr="004A12E0">
        <w:rPr>
          <w:sz w:val="22"/>
          <w:szCs w:val="22"/>
        </w:rPr>
        <w:tab/>
        <w:t>Znaki drogowe odblaskowe wykonuje się z zasady przez oklejenie tarczy znaku materiałem odblaskowym.</w:t>
      </w:r>
    </w:p>
    <w:p w:rsidR="007A3C26" w:rsidRPr="004A12E0" w:rsidRDefault="007A3C26" w:rsidP="009773B9">
      <w:pPr>
        <w:tabs>
          <w:tab w:val="left" w:pos="-1980"/>
        </w:tabs>
        <w:jc w:val="both"/>
        <w:rPr>
          <w:sz w:val="22"/>
          <w:szCs w:val="22"/>
        </w:rPr>
      </w:pPr>
      <w:r w:rsidRPr="004A12E0">
        <w:rPr>
          <w:sz w:val="22"/>
          <w:szCs w:val="22"/>
        </w:rPr>
        <w:tab/>
        <w:t>Właściwości folii odblaskowej (odbijającej powrotnie) powinny spełniać wymagania określone w aprobacie technicznej.</w:t>
      </w:r>
    </w:p>
    <w:p w:rsidR="007A3C26" w:rsidRPr="004A12E0" w:rsidRDefault="007A3C26" w:rsidP="009773B9">
      <w:pPr>
        <w:tabs>
          <w:tab w:val="left" w:pos="-1980"/>
        </w:tabs>
        <w:jc w:val="both"/>
        <w:rPr>
          <w:sz w:val="22"/>
          <w:szCs w:val="22"/>
        </w:rPr>
      </w:pPr>
      <w:r w:rsidRPr="004A12E0">
        <w:rPr>
          <w:b/>
          <w:bCs/>
          <w:sz w:val="22"/>
          <w:szCs w:val="22"/>
        </w:rPr>
        <w:t xml:space="preserve">2.6.2. </w:t>
      </w:r>
      <w:r w:rsidRPr="004A12E0">
        <w:rPr>
          <w:sz w:val="22"/>
          <w:szCs w:val="22"/>
        </w:rPr>
        <w:t>Wymagania jakościowe znaku odblaskowego</w:t>
      </w:r>
    </w:p>
    <w:p w:rsidR="007A3C26" w:rsidRPr="004A12E0" w:rsidRDefault="007A3C26" w:rsidP="009773B9">
      <w:pPr>
        <w:tabs>
          <w:tab w:val="left" w:pos="-1980"/>
        </w:tabs>
        <w:jc w:val="both"/>
        <w:rPr>
          <w:sz w:val="22"/>
          <w:szCs w:val="22"/>
        </w:rPr>
      </w:pPr>
      <w:r w:rsidRPr="004A12E0">
        <w:rPr>
          <w:sz w:val="22"/>
          <w:szCs w:val="22"/>
        </w:rPr>
        <w:tab/>
        <w:t>Folie odblaskowe użyte do wykonania lica znaku powinny wykazywać pełne związanie z tarczą znaku przez cały okres wymaganej trwałości znaku. Niedopuszczalne są lokalne niedoklejenia, odklejania, złuszczenia lub odstawanie folii na krawędziach tarczy znaku oraz na jego powierzchni.</w:t>
      </w:r>
    </w:p>
    <w:p w:rsidR="007A3C26" w:rsidRPr="004A12E0" w:rsidRDefault="007A3C26" w:rsidP="009773B9">
      <w:pPr>
        <w:tabs>
          <w:tab w:val="left" w:pos="-1980"/>
        </w:tabs>
        <w:jc w:val="both"/>
        <w:rPr>
          <w:sz w:val="22"/>
          <w:szCs w:val="22"/>
        </w:rPr>
      </w:pPr>
      <w:r w:rsidRPr="004A12E0">
        <w:rPr>
          <w:sz w:val="22"/>
          <w:szCs w:val="22"/>
        </w:rPr>
        <w:tab/>
        <w:t>Sposób połączenia folii z powierzchnią tarczy znaku powinien uniemożliwiać jej odłączenie od tarczy bez jej zniszczenia.</w:t>
      </w:r>
    </w:p>
    <w:p w:rsidR="007A3C26" w:rsidRPr="004A12E0" w:rsidRDefault="007A3C26" w:rsidP="009773B9">
      <w:pPr>
        <w:tabs>
          <w:tab w:val="left" w:pos="-1980"/>
        </w:tabs>
        <w:jc w:val="both"/>
        <w:rPr>
          <w:sz w:val="22"/>
          <w:szCs w:val="22"/>
        </w:rPr>
      </w:pPr>
      <w:r w:rsidRPr="004A12E0">
        <w:rPr>
          <w:sz w:val="22"/>
          <w:szCs w:val="22"/>
        </w:rPr>
        <w:tab/>
        <w:t>Przy malowaniu lub klejeniu symboli lub obrzeży znaków na folii odblaskowej, technologia malowania lub klejenia oraz stosowane w tym celu materiały powinny być uzgodnione z producentem folii.</w:t>
      </w:r>
    </w:p>
    <w:p w:rsidR="007A3C26" w:rsidRPr="004A12E0" w:rsidRDefault="007A3C26" w:rsidP="009773B9">
      <w:pPr>
        <w:tabs>
          <w:tab w:val="left" w:pos="-1980"/>
        </w:tabs>
        <w:jc w:val="both"/>
        <w:rPr>
          <w:sz w:val="22"/>
          <w:szCs w:val="22"/>
        </w:rPr>
      </w:pPr>
      <w:r w:rsidRPr="004A12E0">
        <w:rPr>
          <w:sz w:val="22"/>
          <w:szCs w:val="22"/>
        </w:rPr>
        <w:tab/>
        <w:t>Okres trwałości znaku wykonanego przy użyciu folii odblaskowych powinien wynosić od 7 do 10 lat, w zależności od rodzaju materiału.</w:t>
      </w:r>
    </w:p>
    <w:p w:rsidR="007A3C26" w:rsidRPr="004A12E0" w:rsidRDefault="007A3C26" w:rsidP="009773B9">
      <w:pPr>
        <w:tabs>
          <w:tab w:val="left" w:pos="-1980"/>
        </w:tabs>
        <w:jc w:val="both"/>
        <w:rPr>
          <w:sz w:val="22"/>
          <w:szCs w:val="22"/>
        </w:rPr>
      </w:pPr>
      <w:r w:rsidRPr="004A12E0">
        <w:rPr>
          <w:sz w:val="22"/>
          <w:szCs w:val="22"/>
        </w:rPr>
        <w:tab/>
        <w:t>Powierzchnia lica znaku powinna być równa i gładka, nie mogą na niej występować lokalne nierówności i pofałdowania. Niedopuszczalne jest występowanie jakichkolwiek ognisk korozji, zarówno na powierzchni jak i na obrzeżach tarczy znaku.</w:t>
      </w:r>
    </w:p>
    <w:p w:rsidR="007A3C26" w:rsidRPr="004A12E0" w:rsidRDefault="007A3C26" w:rsidP="009773B9">
      <w:pPr>
        <w:tabs>
          <w:tab w:val="left" w:pos="-1980"/>
        </w:tabs>
        <w:jc w:val="both"/>
        <w:rPr>
          <w:snapToGrid w:val="0"/>
          <w:sz w:val="22"/>
          <w:szCs w:val="22"/>
        </w:rPr>
      </w:pPr>
      <w:r w:rsidRPr="004A12E0">
        <w:rPr>
          <w:sz w:val="22"/>
          <w:szCs w:val="22"/>
        </w:rPr>
        <w:tab/>
        <w:t>Dokładność rysunku znaku powinna być taka, aby wady konturów znaku, które mogą powstać przy nanoszeniu farby na odblaskową powierzchnię znaku, nie były większe niż:</w:t>
      </w:r>
      <w:r w:rsidRPr="004A12E0">
        <w:rPr>
          <w:snapToGrid w:val="0"/>
          <w:sz w:val="22"/>
          <w:szCs w:val="22"/>
        </w:rPr>
        <w:t xml:space="preserve">                                                                                              </w:t>
      </w:r>
    </w:p>
    <w:p w:rsidR="007A3C26" w:rsidRPr="004A12E0" w:rsidRDefault="007A3C26" w:rsidP="009773B9">
      <w:pPr>
        <w:widowControl w:val="0"/>
        <w:numPr>
          <w:ilvl w:val="0"/>
          <w:numId w:val="20"/>
        </w:numPr>
        <w:tabs>
          <w:tab w:val="left" w:pos="-1980"/>
        </w:tabs>
        <w:ind w:left="0" w:firstLine="0"/>
        <w:rPr>
          <w:snapToGrid w:val="0"/>
          <w:sz w:val="22"/>
          <w:szCs w:val="22"/>
        </w:rPr>
      </w:pPr>
      <w:r w:rsidRPr="004A12E0">
        <w:rPr>
          <w:sz w:val="22"/>
          <w:szCs w:val="22"/>
        </w:rPr>
        <w:t>2 mm dla znaków małych i średnich,</w:t>
      </w:r>
      <w:r w:rsidRPr="004A12E0">
        <w:rPr>
          <w:snapToGrid w:val="0"/>
          <w:sz w:val="22"/>
          <w:szCs w:val="22"/>
        </w:rPr>
        <w:t xml:space="preserve">                                                                                              </w:t>
      </w:r>
    </w:p>
    <w:p w:rsidR="007A3C26" w:rsidRPr="004A12E0" w:rsidRDefault="007A3C26" w:rsidP="009773B9">
      <w:pPr>
        <w:tabs>
          <w:tab w:val="left" w:pos="-1980"/>
        </w:tabs>
        <w:jc w:val="both"/>
        <w:rPr>
          <w:snapToGrid w:val="0"/>
          <w:sz w:val="22"/>
          <w:szCs w:val="22"/>
        </w:rPr>
      </w:pPr>
      <w:r w:rsidRPr="004A12E0">
        <w:rPr>
          <w:sz w:val="22"/>
          <w:szCs w:val="22"/>
        </w:rPr>
        <w:tab/>
        <w:t>Powstałe zacieki przy nanoszeniu farby na odblaskową część znaku nie powinny być większe w każdym kierunku niż:</w:t>
      </w:r>
      <w:r w:rsidRPr="004A12E0">
        <w:rPr>
          <w:snapToGrid w:val="0"/>
          <w:sz w:val="22"/>
          <w:szCs w:val="22"/>
        </w:rPr>
        <w:t xml:space="preserve">                                                                                              </w:t>
      </w:r>
    </w:p>
    <w:p w:rsidR="007A3C26" w:rsidRPr="004A12E0" w:rsidRDefault="007A3C26" w:rsidP="009773B9">
      <w:pPr>
        <w:widowControl w:val="0"/>
        <w:numPr>
          <w:ilvl w:val="0"/>
          <w:numId w:val="20"/>
        </w:numPr>
        <w:tabs>
          <w:tab w:val="left" w:pos="-1980"/>
        </w:tabs>
        <w:ind w:left="0" w:firstLine="0"/>
        <w:rPr>
          <w:snapToGrid w:val="0"/>
          <w:sz w:val="22"/>
          <w:szCs w:val="22"/>
        </w:rPr>
      </w:pPr>
      <w:r w:rsidRPr="004A12E0">
        <w:rPr>
          <w:sz w:val="22"/>
          <w:szCs w:val="22"/>
        </w:rPr>
        <w:t>2 mm dla znaków małych i średnich,</w:t>
      </w:r>
      <w:r w:rsidRPr="004A12E0">
        <w:rPr>
          <w:snapToGrid w:val="0"/>
          <w:sz w:val="22"/>
          <w:szCs w:val="22"/>
        </w:rPr>
        <w:t xml:space="preserve">                                                                                              </w:t>
      </w:r>
    </w:p>
    <w:p w:rsidR="007A3C26" w:rsidRPr="004A12E0" w:rsidRDefault="007A3C26" w:rsidP="009773B9">
      <w:pPr>
        <w:tabs>
          <w:tab w:val="left" w:pos="-1980"/>
        </w:tabs>
        <w:jc w:val="both"/>
        <w:rPr>
          <w:sz w:val="22"/>
          <w:szCs w:val="22"/>
        </w:rPr>
      </w:pPr>
      <w:r w:rsidRPr="004A12E0">
        <w:rPr>
          <w:sz w:val="22"/>
          <w:szCs w:val="22"/>
        </w:rPr>
        <w:lastRenderedPageBreak/>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7A3C26" w:rsidRPr="004A12E0" w:rsidRDefault="007A3C26" w:rsidP="009773B9">
      <w:pPr>
        <w:tabs>
          <w:tab w:val="left" w:pos="-1980"/>
        </w:tabs>
        <w:jc w:val="both"/>
        <w:rPr>
          <w:sz w:val="22"/>
          <w:szCs w:val="22"/>
        </w:rPr>
      </w:pPr>
      <w:r w:rsidRPr="004A12E0">
        <w:rPr>
          <w:sz w:val="22"/>
          <w:szCs w:val="22"/>
        </w:rPr>
        <w:tab/>
        <w:t>W znakach użytkowanych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7A3C26" w:rsidRPr="004A12E0" w:rsidRDefault="007A3C26" w:rsidP="009773B9">
      <w:pPr>
        <w:tabs>
          <w:tab w:val="left" w:pos="-1980"/>
        </w:tabs>
        <w:jc w:val="both"/>
        <w:rPr>
          <w:sz w:val="22"/>
          <w:szCs w:val="22"/>
        </w:rPr>
      </w:pPr>
      <w:r w:rsidRPr="004A12E0">
        <w:rPr>
          <w:sz w:val="22"/>
          <w:szCs w:val="22"/>
        </w:rPr>
        <w:tab/>
        <w:t>W znakach użytkowanych dopuszcza się również lokalne uszkodzenie folii o powierzchni nie przekraczającej 6 mm</w:t>
      </w:r>
      <w:r w:rsidRPr="004A12E0">
        <w:rPr>
          <w:sz w:val="22"/>
          <w:szCs w:val="22"/>
          <w:vertAlign w:val="superscript"/>
        </w:rPr>
        <w:t>2</w:t>
      </w:r>
      <w:r w:rsidRPr="004A12E0">
        <w:rPr>
          <w:sz w:val="22"/>
          <w:szCs w:val="22"/>
        </w:rPr>
        <w:t xml:space="preserve"> każde - w liczbie nie większej niż pięć na powierzchni znaku małego lub średniego, oraz o powierzchni nie przekraczającej 8 mm</w:t>
      </w:r>
      <w:r w:rsidRPr="004A12E0">
        <w:rPr>
          <w:sz w:val="22"/>
          <w:szCs w:val="22"/>
          <w:vertAlign w:val="superscript"/>
        </w:rPr>
        <w:t>2</w:t>
      </w:r>
      <w:r w:rsidRPr="004A12E0">
        <w:rPr>
          <w:sz w:val="22"/>
          <w:szCs w:val="22"/>
        </w:rPr>
        <w:t xml:space="preserve"> każde - w liczbie nie większej niż 8 na każdym z fragmentów powierzchni znaku dużego lub wielkiego (włączając znaki informacyjne) o wymiarach 1200 x 1200 mm.</w:t>
      </w:r>
    </w:p>
    <w:p w:rsidR="007A3C26" w:rsidRPr="004A12E0" w:rsidRDefault="007A3C26" w:rsidP="009773B9">
      <w:pPr>
        <w:tabs>
          <w:tab w:val="left" w:pos="-1980"/>
        </w:tabs>
        <w:jc w:val="both"/>
        <w:rPr>
          <w:sz w:val="22"/>
          <w:szCs w:val="22"/>
        </w:rPr>
      </w:pPr>
      <w:r w:rsidRPr="004A12E0">
        <w:rPr>
          <w:sz w:val="22"/>
          <w:szCs w:val="22"/>
        </w:rPr>
        <w:tab/>
        <w:t>Uszkodzenia folii nie mogą zniekształcać treści znaku - w przypadku występowania takiego zniekształcenia znak musi być bezzwłocznie wymieniony.</w:t>
      </w:r>
    </w:p>
    <w:p w:rsidR="007A3C26" w:rsidRPr="004A12E0" w:rsidRDefault="007A3C26" w:rsidP="009773B9">
      <w:pPr>
        <w:tabs>
          <w:tab w:val="left" w:pos="-1980"/>
        </w:tabs>
        <w:jc w:val="both"/>
        <w:rPr>
          <w:sz w:val="22"/>
          <w:szCs w:val="22"/>
        </w:rPr>
      </w:pPr>
      <w:r w:rsidRPr="004A12E0">
        <w:rPr>
          <w:sz w:val="22"/>
          <w:szCs w:val="22"/>
        </w:rPr>
        <w:tab/>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7A3C26" w:rsidRPr="004A12E0" w:rsidRDefault="007A3C26" w:rsidP="009773B9">
      <w:pPr>
        <w:tabs>
          <w:tab w:val="left" w:pos="-1980"/>
        </w:tabs>
        <w:jc w:val="both"/>
        <w:rPr>
          <w:sz w:val="22"/>
          <w:szCs w:val="22"/>
        </w:rPr>
      </w:pPr>
      <w:r w:rsidRPr="004A12E0">
        <w:rPr>
          <w:sz w:val="22"/>
          <w:szCs w:val="22"/>
        </w:rPr>
        <w:tab/>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7A3C26" w:rsidRPr="004A12E0" w:rsidRDefault="007A3C26" w:rsidP="009773B9">
      <w:pPr>
        <w:tabs>
          <w:tab w:val="left" w:pos="-1980"/>
        </w:tabs>
        <w:jc w:val="both"/>
        <w:rPr>
          <w:sz w:val="22"/>
          <w:szCs w:val="22"/>
        </w:rPr>
      </w:pPr>
      <w:r w:rsidRPr="004A12E0">
        <w:rPr>
          <w:sz w:val="22"/>
          <w:szCs w:val="22"/>
        </w:rPr>
        <w:tab/>
        <w:t>Wymagana jest taka wytrzymałość połączenia folii odblaskowej z tarczą znaku, by po zgięciu tarczy o 90</w:t>
      </w:r>
      <w:r w:rsidRPr="004A12E0">
        <w:rPr>
          <w:sz w:val="22"/>
          <w:szCs w:val="22"/>
          <w:vertAlign w:val="superscript"/>
        </w:rPr>
        <w:t>o</w:t>
      </w:r>
      <w:r w:rsidRPr="004A12E0">
        <w:rPr>
          <w:sz w:val="22"/>
          <w:szCs w:val="22"/>
        </w:rPr>
        <w:t xml:space="preserve"> przy promieniu łuku zgięcia do 10 mm w żadnym miejscu nie uległo ono zniszczeniu.</w:t>
      </w:r>
    </w:p>
    <w:p w:rsidR="007A3C26" w:rsidRPr="004A12E0" w:rsidRDefault="007A3C26" w:rsidP="009773B9">
      <w:pPr>
        <w:tabs>
          <w:tab w:val="left" w:pos="-1980"/>
        </w:tabs>
        <w:jc w:val="both"/>
        <w:rPr>
          <w:sz w:val="22"/>
          <w:szCs w:val="22"/>
        </w:rPr>
      </w:pPr>
      <w:r w:rsidRPr="004A12E0">
        <w:rPr>
          <w:sz w:val="22"/>
          <w:szCs w:val="22"/>
        </w:rPr>
        <w:tab/>
        <w:t xml:space="preserve">Tylna strona tarczy znaków odblaskowych musi być zabezpieczona matową farbą nieodblaskową barwy ciemno-szarej (szarej naturalnej) o współczynniku luminancji 0,08 do 0,10 - według wzorca stanowiącego załącznik do „Instrukcji o znakach drogowych pionowych”. Grubość powłoki farby nie może być mniejsza od 20 </w:t>
      </w:r>
      <w:r w:rsidRPr="004A12E0">
        <w:rPr>
          <w:sz w:val="22"/>
          <w:szCs w:val="22"/>
        </w:rPr>
        <w:sym w:font="Symbol" w:char="F06D"/>
      </w:r>
      <w:r w:rsidRPr="004A12E0">
        <w:rPr>
          <w:sz w:val="22"/>
          <w:szCs w:val="22"/>
        </w:rPr>
        <w:t>m. Gdy tarcza znaku jest wykonana z aluminium lub ze stali cynkowanej ogniowo i cynkowanie to jest wykonywane po ukształtowaniu tarczy - jej krawędzie mogą pozostać niezabezpieczone farbą ochronną.</w:t>
      </w:r>
    </w:p>
    <w:p w:rsidR="007A3C26" w:rsidRPr="004A12E0" w:rsidRDefault="007A3C26" w:rsidP="009773B9">
      <w:pPr>
        <w:widowControl w:val="0"/>
        <w:tabs>
          <w:tab w:val="left" w:pos="-1980"/>
        </w:tabs>
        <w:jc w:val="both"/>
        <w:rPr>
          <w:sz w:val="22"/>
          <w:szCs w:val="22"/>
        </w:rPr>
      </w:pPr>
      <w:r w:rsidRPr="004A12E0">
        <w:rPr>
          <w:b/>
          <w:bCs/>
          <w:sz w:val="22"/>
          <w:szCs w:val="22"/>
        </w:rPr>
        <w:t xml:space="preserve">2.6.3. </w:t>
      </w:r>
      <w:r w:rsidRPr="004A12E0">
        <w:rPr>
          <w:sz w:val="22"/>
          <w:szCs w:val="22"/>
        </w:rPr>
        <w:t>Wymagania jakościowe dla znaków oklejanych</w:t>
      </w:r>
    </w:p>
    <w:p w:rsidR="007A3C26" w:rsidRPr="004A12E0" w:rsidRDefault="007A3C26" w:rsidP="009773B9">
      <w:pPr>
        <w:widowControl w:val="0"/>
        <w:tabs>
          <w:tab w:val="left" w:pos="-1980"/>
        </w:tabs>
        <w:jc w:val="both"/>
        <w:rPr>
          <w:sz w:val="22"/>
          <w:szCs w:val="22"/>
        </w:rPr>
      </w:pPr>
      <w:r w:rsidRPr="004A12E0">
        <w:rPr>
          <w:sz w:val="22"/>
          <w:szCs w:val="22"/>
        </w:rPr>
        <w:tab/>
        <w:t>Powierzchnia tarczy znaku oklejanego musi być równa i gładka; nie mogą na niej występować lokalne nierówności i pofałdowania.</w:t>
      </w:r>
    </w:p>
    <w:p w:rsidR="007A3C26" w:rsidRPr="004A12E0" w:rsidRDefault="007A3C26" w:rsidP="009773B9">
      <w:pPr>
        <w:tabs>
          <w:tab w:val="left" w:pos="-1980"/>
        </w:tabs>
        <w:jc w:val="both"/>
        <w:rPr>
          <w:sz w:val="22"/>
          <w:szCs w:val="22"/>
        </w:rPr>
      </w:pPr>
      <w:r w:rsidRPr="004A12E0">
        <w:rPr>
          <w:sz w:val="22"/>
          <w:szCs w:val="22"/>
        </w:rPr>
        <w:tab/>
        <w:t>W znakach nowych na każdym z fragmentów powierzchni znaku o wymiarach 4 x 4 cm nie może występować więcej niż 0,7 lokalnych usterek (niewielkie zarysowania o długości nie większej niż 8 mm itp.) o wymiarach nie większych niż 1 mm w każdym kierunku. Niedopuszczalne jest występowanie jakichkolwiek rozległych zarysowań oraz pojedynczych rys dłuższych od 8 mm na powierzchni znaku.</w:t>
      </w:r>
    </w:p>
    <w:p w:rsidR="007A3C26" w:rsidRPr="004A12E0" w:rsidRDefault="007A3C26" w:rsidP="009773B9">
      <w:pPr>
        <w:tabs>
          <w:tab w:val="left" w:pos="-1980"/>
        </w:tabs>
        <w:jc w:val="both"/>
        <w:rPr>
          <w:sz w:val="22"/>
          <w:szCs w:val="22"/>
        </w:rPr>
      </w:pPr>
      <w:r w:rsidRPr="004A12E0">
        <w:rPr>
          <w:sz w:val="22"/>
          <w:szCs w:val="22"/>
        </w:rPr>
        <w:tab/>
        <w:t>W znakach użytkowanych w okresie wymaganej trwałości znaku na każdym z fragmentów powierzchni znaku o wymiarach 4 x 4 cm dopuszcza się do 2 lokalnych usterek jak wyżej, o wymiarach nie większych od 2 mm w każdym kierunku. Na każdym z tych fragmentów dopuszcza się do 3 zarysowań o szerokości nie większej niż 0,8 mm i całkowitej długości nie większej niż 10 cm. Na całkowitej powierzchni znaku dopuszcza się nie więcej niż 5 zarysowań szerokości nie większej niż 0,8 mm i długości przekraczającej 10 cm lecz nie większej od 20 cm - pod warunkiem, że zarysowania te nie zniekształcają treści znaku.</w:t>
      </w:r>
    </w:p>
    <w:p w:rsidR="007A3C26" w:rsidRPr="004A12E0" w:rsidRDefault="007A3C26" w:rsidP="009773B9">
      <w:pPr>
        <w:tabs>
          <w:tab w:val="left" w:pos="-1980"/>
        </w:tabs>
        <w:jc w:val="both"/>
        <w:rPr>
          <w:sz w:val="22"/>
          <w:szCs w:val="22"/>
        </w:rPr>
      </w:pPr>
      <w:r w:rsidRPr="004A12E0">
        <w:rPr>
          <w:sz w:val="22"/>
          <w:szCs w:val="22"/>
        </w:rPr>
        <w:tab/>
        <w:t>W znakach użytkowanych w okresie wymaganej trwałości dopuszcza się również lokalne odklejenia folii o powierzchni nie przekraczającej 8 mm</w:t>
      </w:r>
      <w:r w:rsidRPr="004A12E0">
        <w:rPr>
          <w:sz w:val="22"/>
          <w:szCs w:val="22"/>
          <w:vertAlign w:val="superscript"/>
        </w:rPr>
        <w:t>2</w:t>
      </w:r>
      <w:r w:rsidRPr="004A12E0">
        <w:rPr>
          <w:sz w:val="22"/>
          <w:szCs w:val="22"/>
        </w:rPr>
        <w:t xml:space="preserve"> każde - w liczbie nie większej niż pięć na powierzchni znaku małego lub średniego, oraz o powierzchni nie przekraczającej 10 mm</w:t>
      </w:r>
      <w:r w:rsidRPr="004A12E0">
        <w:rPr>
          <w:sz w:val="22"/>
          <w:szCs w:val="22"/>
          <w:vertAlign w:val="superscript"/>
        </w:rPr>
        <w:t>2</w:t>
      </w:r>
      <w:r w:rsidRPr="004A12E0">
        <w:rPr>
          <w:sz w:val="22"/>
          <w:szCs w:val="22"/>
        </w:rPr>
        <w:t xml:space="preserve"> każde w liczbie nie większej niż 8 na każdym z fragmentów powierzchni znaku dużego lub wielkiego (włączając znaki informacyjne) o wymiarach 1200 x 1200 mm lub na całkowitej powierzchni znaku, jeżeli powierzchnia ta jest mniejsza od 1,44 m</w:t>
      </w:r>
      <w:r w:rsidRPr="004A12E0">
        <w:rPr>
          <w:sz w:val="22"/>
          <w:szCs w:val="22"/>
          <w:vertAlign w:val="superscript"/>
        </w:rPr>
        <w:t>2</w:t>
      </w:r>
      <w:r w:rsidRPr="004A12E0">
        <w:rPr>
          <w:sz w:val="22"/>
          <w:szCs w:val="22"/>
        </w:rPr>
        <w:t>.</w:t>
      </w:r>
    </w:p>
    <w:p w:rsidR="007A3C26" w:rsidRPr="004A12E0" w:rsidRDefault="007A3C26" w:rsidP="009773B9">
      <w:pPr>
        <w:tabs>
          <w:tab w:val="left" w:pos="-1980"/>
        </w:tabs>
        <w:jc w:val="both"/>
        <w:rPr>
          <w:sz w:val="22"/>
          <w:szCs w:val="22"/>
        </w:rPr>
      </w:pPr>
      <w:r w:rsidRPr="004A12E0">
        <w:rPr>
          <w:sz w:val="22"/>
          <w:szCs w:val="22"/>
        </w:rPr>
        <w:lastRenderedPageBreak/>
        <w:tab/>
        <w:t>Zarysowania i oderwania folii nie mogą zniekształcać treści znaku - w przypadku występowania takiego zniekształcenia znak musi być bezzwłocznie wymieniony.</w:t>
      </w:r>
    </w:p>
    <w:p w:rsidR="007A3C26" w:rsidRPr="004A12E0" w:rsidRDefault="007A3C26" w:rsidP="009773B9">
      <w:pPr>
        <w:tabs>
          <w:tab w:val="left" w:pos="-1980"/>
        </w:tabs>
        <w:jc w:val="both"/>
        <w:rPr>
          <w:sz w:val="22"/>
          <w:szCs w:val="22"/>
        </w:rPr>
      </w:pPr>
      <w:r w:rsidRPr="004A12E0">
        <w:rPr>
          <w:sz w:val="22"/>
          <w:szCs w:val="22"/>
        </w:rPr>
        <w:tab/>
        <w:t>W znakach nowych niedopuszczalne jest występowanie jakichkolwiek zarysowań, sięgających przez warstwę folii do powierzchni tarczy znaku. W znakach użytkowanych istnienie takich rys jest dopuszczalne pod warunkiem, że występujące w ich otoczeniu ogniska korozyjne nie przekroczą wielkości określonych w dalszym ciągu.</w:t>
      </w:r>
    </w:p>
    <w:p w:rsidR="007A3C26" w:rsidRPr="004A12E0" w:rsidRDefault="007A3C26" w:rsidP="009773B9">
      <w:pPr>
        <w:tabs>
          <w:tab w:val="left" w:pos="-1980"/>
        </w:tabs>
        <w:jc w:val="both"/>
        <w:rPr>
          <w:sz w:val="22"/>
          <w:szCs w:val="22"/>
        </w:rPr>
      </w:pPr>
      <w:r w:rsidRPr="004A12E0">
        <w:rPr>
          <w:sz w:val="22"/>
          <w:szCs w:val="22"/>
        </w:rPr>
        <w:tab/>
        <w:t>Zachowana musi być co najmniej identyczna dokładność rysunku znaku, jak dla znaków malowanych.</w:t>
      </w:r>
    </w:p>
    <w:p w:rsidR="007A3C26" w:rsidRPr="004A12E0" w:rsidRDefault="007A3C26" w:rsidP="009773B9">
      <w:pPr>
        <w:tabs>
          <w:tab w:val="left" w:pos="-1980"/>
        </w:tabs>
        <w:jc w:val="both"/>
        <w:rPr>
          <w:sz w:val="22"/>
          <w:szCs w:val="22"/>
        </w:rPr>
      </w:pPr>
      <w:r w:rsidRPr="004A12E0">
        <w:rPr>
          <w:sz w:val="22"/>
          <w:szCs w:val="22"/>
        </w:rPr>
        <w:tab/>
        <w:t>W znakach nowych folia nie może wykazywać żadnych znamion odklejeń, rozwarstwień, zanieczyszczeń itp. między poszczególnymi warstwami folii lub licem i tarczą znaku. Niedopuszczalne jest występowanie jakichkolwiek ognisk korozji zarówno na powierzchni jak i na obrzeżach tarczy znaku.</w:t>
      </w:r>
    </w:p>
    <w:p w:rsidR="007A3C26" w:rsidRPr="004A12E0" w:rsidRDefault="007A3C26" w:rsidP="009773B9">
      <w:pPr>
        <w:tabs>
          <w:tab w:val="left" w:pos="-1980"/>
        </w:tabs>
        <w:jc w:val="both"/>
        <w:rPr>
          <w:sz w:val="22"/>
          <w:szCs w:val="22"/>
        </w:rPr>
      </w:pPr>
      <w:r w:rsidRPr="004A12E0">
        <w:rPr>
          <w:sz w:val="22"/>
          <w:szCs w:val="22"/>
        </w:rPr>
        <w:tab/>
        <w:t xml:space="preserve">W znakach użytkowanych dopuszczalne jest występowanie po okresie wymaganej gwarancji co najwyżej dwóch lokalnych ognisk korozji o wymiarach nie przekraczających 2,0 mm w każdym kierunku na powierzchni każdego  fragmentu znaku o wymiarach 4 x 4 cm. </w:t>
      </w:r>
    </w:p>
    <w:p w:rsidR="007A3C26" w:rsidRPr="004A12E0" w:rsidRDefault="007A3C26" w:rsidP="009773B9">
      <w:pPr>
        <w:tabs>
          <w:tab w:val="left" w:pos="-1980"/>
        </w:tabs>
        <w:jc w:val="both"/>
        <w:rPr>
          <w:sz w:val="22"/>
          <w:szCs w:val="22"/>
        </w:rPr>
      </w:pPr>
      <w:r w:rsidRPr="004A12E0">
        <w:rPr>
          <w:sz w:val="22"/>
          <w:szCs w:val="22"/>
        </w:rPr>
        <w:t>W znakach nowych oraz w znakach znajdujących się w okresie wymaganej gwarancji nie może występować żadna korozja tarczy znaku.</w:t>
      </w:r>
    </w:p>
    <w:p w:rsidR="007A3C26" w:rsidRPr="004A12E0" w:rsidRDefault="007A3C26" w:rsidP="009773B9">
      <w:pPr>
        <w:tabs>
          <w:tab w:val="left" w:pos="-1980"/>
        </w:tabs>
        <w:jc w:val="both"/>
        <w:rPr>
          <w:sz w:val="22"/>
          <w:szCs w:val="22"/>
        </w:rPr>
      </w:pPr>
      <w:r w:rsidRPr="004A12E0">
        <w:rPr>
          <w:sz w:val="22"/>
          <w:szCs w:val="22"/>
        </w:rPr>
        <w:tab/>
        <w:t>Wymagana jest taka wytrzymałość połączenia folii z tarczą znaku, by po zgięciu tarczy o 90</w:t>
      </w:r>
      <w:r w:rsidRPr="004A12E0">
        <w:rPr>
          <w:sz w:val="22"/>
          <w:szCs w:val="22"/>
          <w:vertAlign w:val="superscript"/>
        </w:rPr>
        <w:t>o</w:t>
      </w:r>
      <w:r w:rsidRPr="004A12E0">
        <w:rPr>
          <w:sz w:val="22"/>
          <w:szCs w:val="22"/>
        </w:rPr>
        <w:t xml:space="preserve"> przy promieniu łuku zgięcia do 15 mm w żadnym miejscu nie uległo ono zniszczeniu.</w:t>
      </w:r>
    </w:p>
    <w:p w:rsidR="007A3C26" w:rsidRPr="004A12E0" w:rsidRDefault="007A3C26" w:rsidP="009773B9">
      <w:pPr>
        <w:tabs>
          <w:tab w:val="left" w:pos="-1980"/>
        </w:tabs>
        <w:jc w:val="both"/>
        <w:rPr>
          <w:sz w:val="22"/>
          <w:szCs w:val="22"/>
        </w:rPr>
      </w:pPr>
      <w:r w:rsidRPr="004A12E0">
        <w:rPr>
          <w:sz w:val="22"/>
          <w:szCs w:val="22"/>
        </w:rPr>
        <w:tab/>
        <w:t>Zabronione jest stosowanie folii, które mogą być bez całkowitego zniszczenia odklejone od tarczy znaku lub od innej folii, na której zostały naklejone.</w:t>
      </w:r>
    </w:p>
    <w:p w:rsidR="007A3C26" w:rsidRPr="004A12E0" w:rsidRDefault="007A3C26" w:rsidP="009773B9">
      <w:pPr>
        <w:tabs>
          <w:tab w:val="left" w:pos="-1980"/>
        </w:tabs>
        <w:jc w:val="both"/>
        <w:rPr>
          <w:sz w:val="22"/>
          <w:szCs w:val="22"/>
        </w:rPr>
      </w:pPr>
      <w:r w:rsidRPr="004A12E0">
        <w:rPr>
          <w:b/>
          <w:bCs/>
          <w:sz w:val="22"/>
          <w:szCs w:val="22"/>
        </w:rPr>
        <w:t xml:space="preserve">2.6.4. </w:t>
      </w:r>
      <w:r w:rsidRPr="004A12E0">
        <w:rPr>
          <w:sz w:val="22"/>
          <w:szCs w:val="22"/>
        </w:rPr>
        <w:t>Tylna strona znaków nieodblaskowych</w:t>
      </w:r>
    </w:p>
    <w:p w:rsidR="007A3C26" w:rsidRPr="004A12E0" w:rsidRDefault="007A3C26" w:rsidP="009773B9">
      <w:pPr>
        <w:tabs>
          <w:tab w:val="left" w:pos="-1980"/>
        </w:tabs>
        <w:jc w:val="both"/>
        <w:rPr>
          <w:sz w:val="22"/>
          <w:szCs w:val="22"/>
        </w:rPr>
      </w:pPr>
      <w:r w:rsidRPr="004A12E0">
        <w:rPr>
          <w:sz w:val="22"/>
          <w:szCs w:val="22"/>
        </w:rPr>
        <w:tab/>
        <w:t xml:space="preserve">Tylna strona tarczy znaków musi być zabezpieczona matową farbą nieodblaskową barwy ciemno-szarej (szarej neutralnej) o współczynniku luminancji 0,08 do 0,10 - według wzorca stanowiącego załącznik do „Instrukcji o znakach drogowych pionowych”. </w:t>
      </w:r>
    </w:p>
    <w:p w:rsidR="007A3C26" w:rsidRPr="004A12E0" w:rsidRDefault="007A3C26" w:rsidP="009773B9">
      <w:pPr>
        <w:tabs>
          <w:tab w:val="left" w:pos="-1980"/>
        </w:tabs>
        <w:jc w:val="both"/>
        <w:rPr>
          <w:sz w:val="22"/>
          <w:szCs w:val="22"/>
        </w:rPr>
      </w:pPr>
      <w:r w:rsidRPr="004A12E0">
        <w:rPr>
          <w:sz w:val="22"/>
          <w:szCs w:val="22"/>
        </w:rPr>
        <w:tab/>
        <w:t xml:space="preserve">Grubość powłoki farby nie może być mniejsza od 20 </w:t>
      </w:r>
      <w:r w:rsidRPr="004A12E0">
        <w:rPr>
          <w:sz w:val="22"/>
          <w:szCs w:val="22"/>
        </w:rPr>
        <w:sym w:font="Symbol" w:char="F06D"/>
      </w:r>
      <w:r w:rsidRPr="004A12E0">
        <w:rPr>
          <w:sz w:val="22"/>
          <w:szCs w:val="22"/>
        </w:rPr>
        <w:t>m. Gdy tarcza znaku jest wykonana z aluminium lub ze stali cynkowanej ogniowo i cynkowanie to jest wykonywane po ukształtowaniu tarczy - jej krawędzie mogą pozostać niezabezpieczone farbą ochronną. W przypadkach wycinania tarczy znaku z blachy stalowej cynkowanej powierzchniowo - krawędzie tarczy należy zabezpieczyć odpowiednią powłoką przeciwkorozyjną.</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2.7. Materiały do montażu znaków</w:t>
      </w:r>
    </w:p>
    <w:p w:rsidR="007A3C26" w:rsidRPr="004A12E0" w:rsidRDefault="007A3C26" w:rsidP="009773B9">
      <w:pPr>
        <w:widowControl w:val="0"/>
        <w:tabs>
          <w:tab w:val="left" w:pos="-1980"/>
        </w:tabs>
        <w:jc w:val="both"/>
        <w:rPr>
          <w:sz w:val="22"/>
          <w:szCs w:val="22"/>
        </w:rPr>
      </w:pPr>
      <w:r w:rsidRPr="004A12E0">
        <w:rPr>
          <w:sz w:val="22"/>
          <w:szCs w:val="22"/>
        </w:rPr>
        <w:tab/>
        <w:t>Wszystkie ocynkowane łączniki metalowe przewidywane do mocowania między sobą elementów konstrukcji wsporczych znaków jak śruby, listwy, wkręty, nakrętki itp. powinny być czyste, gładkie, bez pęknięć, naderwań, rozwarstwień i wypukłych karbów.</w:t>
      </w:r>
    </w:p>
    <w:p w:rsidR="007A3C26" w:rsidRPr="004A12E0" w:rsidRDefault="007A3C26" w:rsidP="009773B9">
      <w:pPr>
        <w:tabs>
          <w:tab w:val="left" w:pos="-1980"/>
        </w:tabs>
        <w:jc w:val="both"/>
        <w:rPr>
          <w:sz w:val="22"/>
          <w:szCs w:val="22"/>
        </w:rPr>
      </w:pPr>
      <w:r w:rsidRPr="004A12E0">
        <w:rPr>
          <w:sz w:val="22"/>
          <w:szCs w:val="22"/>
        </w:rPr>
        <w:tab/>
        <w:t>Łączniki mogą być dostarczane w pudełkach tekturowych, pojemnikach blaszanych lub paletach, w zależności od ich wielkości.</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2.8. Przechowywanie i składowanie materiałów</w:t>
      </w:r>
    </w:p>
    <w:p w:rsidR="007A3C26" w:rsidRPr="004A12E0" w:rsidRDefault="007A3C26" w:rsidP="009773B9">
      <w:pPr>
        <w:tabs>
          <w:tab w:val="left" w:pos="-1980"/>
        </w:tabs>
        <w:jc w:val="both"/>
        <w:rPr>
          <w:sz w:val="22"/>
          <w:szCs w:val="22"/>
        </w:rPr>
      </w:pPr>
      <w:r w:rsidRPr="004A12E0">
        <w:rPr>
          <w:sz w:val="22"/>
          <w:szCs w:val="22"/>
        </w:rPr>
        <w:tab/>
        <w:t>Cement stosowany do wykonania fundamentów dla pionowych znaków drogowych powinien być przechowywany zgodnie z BN-88/6731-08.</w:t>
      </w:r>
    </w:p>
    <w:p w:rsidR="007A3C26" w:rsidRPr="004A12E0" w:rsidRDefault="007A3C26" w:rsidP="009773B9">
      <w:pPr>
        <w:widowControl w:val="0"/>
        <w:tabs>
          <w:tab w:val="left" w:pos="-1980"/>
        </w:tabs>
        <w:jc w:val="both"/>
        <w:rPr>
          <w:sz w:val="22"/>
          <w:szCs w:val="22"/>
        </w:rPr>
      </w:pPr>
      <w:r w:rsidRPr="004A12E0">
        <w:rPr>
          <w:sz w:val="22"/>
          <w:szCs w:val="22"/>
        </w:rPr>
        <w:tab/>
        <w:t>Kruszywo do betonu należy przechowywać w warunkach zabezpieczających je przed zanieczyszczeniem oraz zmieszaniem z kruszywami innych klas.</w:t>
      </w:r>
    </w:p>
    <w:p w:rsidR="007A3C26" w:rsidRPr="004A12E0" w:rsidRDefault="007A3C26" w:rsidP="009773B9">
      <w:pPr>
        <w:widowControl w:val="0"/>
        <w:tabs>
          <w:tab w:val="left" w:pos="-1980"/>
        </w:tabs>
        <w:jc w:val="both"/>
        <w:rPr>
          <w:sz w:val="22"/>
          <w:szCs w:val="22"/>
        </w:rPr>
      </w:pPr>
      <w:r w:rsidRPr="004A12E0">
        <w:rPr>
          <w:sz w:val="22"/>
          <w:szCs w:val="22"/>
        </w:rPr>
        <w:tab/>
        <w:t>Prefabrykaty betonowe powinny być składowane na wyrównanym, utwardzonym i odwodnionym podłożu. Prefabrykaty należy układać na podkładach z zachowaniem prześwitu minimum 10 cm między podłożem a prefabrykatem.</w:t>
      </w:r>
    </w:p>
    <w:p w:rsidR="007A3C26" w:rsidRPr="004A12E0" w:rsidRDefault="007A3C26" w:rsidP="009773B9">
      <w:pPr>
        <w:tabs>
          <w:tab w:val="left" w:pos="-1980"/>
        </w:tabs>
        <w:jc w:val="both"/>
        <w:rPr>
          <w:sz w:val="22"/>
          <w:szCs w:val="22"/>
        </w:rPr>
      </w:pPr>
      <w:r w:rsidRPr="004A12E0">
        <w:rPr>
          <w:sz w:val="22"/>
          <w:szCs w:val="22"/>
        </w:rPr>
        <w:tab/>
        <w:t>Znaki powinny być przechowywane w pomieszczeniach suchych, z dala od materiałów działających korodująco i w warunkach zabezpieczających przed uszkodzeniami.</w:t>
      </w:r>
    </w:p>
    <w:p w:rsidR="007A3C26" w:rsidRPr="004A12E0" w:rsidRDefault="007A3C26" w:rsidP="009773B9">
      <w:pPr>
        <w:widowControl w:val="0"/>
        <w:tabs>
          <w:tab w:val="left" w:pos="-1980"/>
        </w:tabs>
        <w:jc w:val="both"/>
        <w:rPr>
          <w:b/>
          <w:bCs/>
          <w:snapToGrid w:val="0"/>
          <w:sz w:val="22"/>
          <w:szCs w:val="22"/>
          <w:u w:val="single"/>
        </w:rPr>
      </w:pPr>
    </w:p>
    <w:p w:rsidR="007A3C26" w:rsidRPr="004A12E0" w:rsidRDefault="007A3C26" w:rsidP="009773B9">
      <w:pPr>
        <w:widowControl w:val="0"/>
        <w:tabs>
          <w:tab w:val="left" w:pos="-1980"/>
        </w:tabs>
        <w:jc w:val="both"/>
        <w:rPr>
          <w:b/>
          <w:bCs/>
          <w:snapToGrid w:val="0"/>
          <w:sz w:val="22"/>
          <w:szCs w:val="22"/>
          <w:u w:val="single"/>
        </w:rPr>
      </w:pPr>
      <w:r w:rsidRPr="004A12E0">
        <w:rPr>
          <w:b/>
          <w:bCs/>
          <w:snapToGrid w:val="0"/>
          <w:sz w:val="22"/>
          <w:szCs w:val="22"/>
          <w:u w:val="single"/>
        </w:rPr>
        <w:t>3. SPRZĘT</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3.1. Ogólne wymagania dotyczące sprzętu</w:t>
      </w:r>
    </w:p>
    <w:p w:rsidR="007A3C26" w:rsidRPr="004A12E0" w:rsidRDefault="007A3C26" w:rsidP="009773B9">
      <w:pPr>
        <w:tabs>
          <w:tab w:val="left" w:pos="-1980"/>
        </w:tabs>
        <w:jc w:val="both"/>
        <w:rPr>
          <w:sz w:val="22"/>
          <w:szCs w:val="22"/>
        </w:rPr>
      </w:pPr>
      <w:r w:rsidRPr="004A12E0">
        <w:rPr>
          <w:sz w:val="22"/>
          <w:szCs w:val="22"/>
        </w:rPr>
        <w:tab/>
        <w:t>Ogólne wymagania dotyczące sprzętu podano w ST D-M-00.00.00 „Wymagania ogólne” pkt 3.</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3.2. Sprzęt do wykonania oznakowania pionowego</w:t>
      </w:r>
    </w:p>
    <w:p w:rsidR="007A3C26" w:rsidRPr="004A12E0" w:rsidRDefault="007A3C26" w:rsidP="009773B9">
      <w:pPr>
        <w:widowControl w:val="0"/>
        <w:tabs>
          <w:tab w:val="left" w:pos="-1980"/>
        </w:tabs>
        <w:jc w:val="both"/>
        <w:rPr>
          <w:snapToGrid w:val="0"/>
          <w:sz w:val="22"/>
          <w:szCs w:val="22"/>
        </w:rPr>
      </w:pPr>
      <w:r w:rsidRPr="004A12E0">
        <w:rPr>
          <w:sz w:val="22"/>
          <w:szCs w:val="22"/>
        </w:rPr>
        <w:tab/>
      </w:r>
      <w:r w:rsidRPr="004A12E0">
        <w:rPr>
          <w:snapToGrid w:val="0"/>
          <w:sz w:val="22"/>
          <w:szCs w:val="22"/>
        </w:rPr>
        <w:t>Roboty ziemne związane z ustawieniem oznakowania pionowego można wykonać ręcznie lub przy użyciu dowolnego sprzętu mechanicznego zaakceptowanego przez Inżyniera.</w:t>
      </w:r>
    </w:p>
    <w:p w:rsidR="007A3C26" w:rsidRPr="004A12E0" w:rsidRDefault="007A3C26" w:rsidP="009773B9">
      <w:pPr>
        <w:widowControl w:val="0"/>
        <w:tabs>
          <w:tab w:val="left" w:pos="-1980"/>
        </w:tabs>
        <w:jc w:val="both"/>
        <w:rPr>
          <w:b/>
          <w:bCs/>
          <w:snapToGrid w:val="0"/>
          <w:sz w:val="22"/>
          <w:szCs w:val="22"/>
          <w:u w:val="single"/>
        </w:rPr>
      </w:pPr>
    </w:p>
    <w:p w:rsidR="007A3C26" w:rsidRPr="004A12E0" w:rsidRDefault="007A3C26" w:rsidP="009773B9">
      <w:pPr>
        <w:widowControl w:val="0"/>
        <w:tabs>
          <w:tab w:val="left" w:pos="-1980"/>
        </w:tabs>
        <w:jc w:val="both"/>
        <w:rPr>
          <w:b/>
          <w:bCs/>
          <w:snapToGrid w:val="0"/>
          <w:sz w:val="22"/>
          <w:szCs w:val="22"/>
          <w:u w:val="single"/>
        </w:rPr>
      </w:pPr>
      <w:r w:rsidRPr="004A12E0">
        <w:rPr>
          <w:b/>
          <w:bCs/>
          <w:snapToGrid w:val="0"/>
          <w:sz w:val="22"/>
          <w:szCs w:val="22"/>
          <w:u w:val="single"/>
        </w:rPr>
        <w:t>4. TRANSPORT</w:t>
      </w:r>
    </w:p>
    <w:p w:rsidR="007A3C26" w:rsidRPr="004A12E0" w:rsidRDefault="007A3C26" w:rsidP="009773B9">
      <w:pPr>
        <w:tabs>
          <w:tab w:val="left" w:pos="-1980"/>
        </w:tabs>
        <w:jc w:val="both"/>
        <w:rPr>
          <w:b/>
          <w:bCs/>
          <w:snapToGrid w:val="0"/>
          <w:sz w:val="22"/>
          <w:szCs w:val="22"/>
        </w:rPr>
      </w:pPr>
      <w:r w:rsidRPr="004A12E0">
        <w:rPr>
          <w:b/>
          <w:bCs/>
          <w:snapToGrid w:val="0"/>
          <w:sz w:val="22"/>
          <w:szCs w:val="22"/>
        </w:rPr>
        <w:t>4.1. Ogólne wymagania dotyczące transportu</w:t>
      </w:r>
    </w:p>
    <w:p w:rsidR="007A3C26" w:rsidRPr="004A12E0" w:rsidRDefault="007A3C26" w:rsidP="009773B9">
      <w:pPr>
        <w:tabs>
          <w:tab w:val="left" w:pos="-1980"/>
        </w:tabs>
        <w:jc w:val="both"/>
        <w:rPr>
          <w:snapToGrid w:val="0"/>
          <w:sz w:val="22"/>
          <w:szCs w:val="22"/>
        </w:rPr>
      </w:pPr>
      <w:r w:rsidRPr="004A12E0">
        <w:rPr>
          <w:snapToGrid w:val="0"/>
          <w:sz w:val="22"/>
          <w:szCs w:val="22"/>
        </w:rPr>
        <w:lastRenderedPageBreak/>
        <w:tab/>
        <w:t>Ogólne wymagania dotyczące transportu podano w ST D-M-00.00.00 „Wymagania ogólne” pkt 4.</w:t>
      </w:r>
    </w:p>
    <w:p w:rsidR="007A3C26" w:rsidRPr="004A12E0" w:rsidRDefault="007A3C26" w:rsidP="009773B9">
      <w:pPr>
        <w:tabs>
          <w:tab w:val="left" w:pos="-1980"/>
        </w:tabs>
        <w:jc w:val="both"/>
        <w:rPr>
          <w:b/>
          <w:bCs/>
          <w:snapToGrid w:val="0"/>
          <w:sz w:val="22"/>
          <w:szCs w:val="22"/>
        </w:rPr>
      </w:pPr>
      <w:r w:rsidRPr="004A12E0">
        <w:rPr>
          <w:b/>
          <w:bCs/>
          <w:snapToGrid w:val="0"/>
          <w:sz w:val="22"/>
          <w:szCs w:val="22"/>
        </w:rPr>
        <w:t>4.2. Transport materiałów do pionowego oznakowania dróg</w:t>
      </w:r>
    </w:p>
    <w:p w:rsidR="007A3C26" w:rsidRPr="004A12E0" w:rsidRDefault="007A3C26" w:rsidP="009773B9">
      <w:pPr>
        <w:tabs>
          <w:tab w:val="left" w:pos="-1980"/>
        </w:tabs>
        <w:jc w:val="both"/>
        <w:rPr>
          <w:snapToGrid w:val="0"/>
          <w:sz w:val="22"/>
          <w:szCs w:val="22"/>
        </w:rPr>
      </w:pPr>
      <w:r w:rsidRPr="004A12E0">
        <w:rPr>
          <w:snapToGrid w:val="0"/>
          <w:sz w:val="22"/>
          <w:szCs w:val="22"/>
        </w:rPr>
        <w:tab/>
        <w:t>Transport cementu powinien odbywać się  zgodnie z BN-88/6731-08.</w:t>
      </w:r>
    </w:p>
    <w:p w:rsidR="007A3C26" w:rsidRPr="004A12E0" w:rsidRDefault="007A3C26" w:rsidP="009773B9">
      <w:pPr>
        <w:tabs>
          <w:tab w:val="left" w:pos="-1980"/>
        </w:tabs>
        <w:jc w:val="both"/>
        <w:rPr>
          <w:snapToGrid w:val="0"/>
          <w:sz w:val="22"/>
          <w:szCs w:val="22"/>
        </w:rPr>
      </w:pPr>
      <w:r w:rsidRPr="004A12E0">
        <w:rPr>
          <w:snapToGrid w:val="0"/>
          <w:sz w:val="22"/>
          <w:szCs w:val="22"/>
        </w:rPr>
        <w:tab/>
        <w:t>Transport kruszywa  powinien odbywać się  zgodnie z PN-B-06712.</w:t>
      </w:r>
    </w:p>
    <w:p w:rsidR="007A3C26" w:rsidRPr="004A12E0" w:rsidRDefault="007A3C26" w:rsidP="009773B9">
      <w:pPr>
        <w:tabs>
          <w:tab w:val="left" w:pos="-1980"/>
        </w:tabs>
        <w:jc w:val="both"/>
        <w:rPr>
          <w:snapToGrid w:val="0"/>
          <w:sz w:val="22"/>
          <w:szCs w:val="22"/>
        </w:rPr>
      </w:pPr>
      <w:r w:rsidRPr="004A12E0">
        <w:rPr>
          <w:snapToGrid w:val="0"/>
          <w:sz w:val="22"/>
          <w:szCs w:val="22"/>
        </w:rPr>
        <w:tab/>
        <w:t>Prefabrykaty betonowe - do zamocowania konstrukcji wsporczych znaków, powinny być przewożone środkami transportowymi w warunkach zabezpieczających je przed uszkodzeniami. Rozmieszczenie prefabrykatów na środkach transportu powinno być symetryczne.</w:t>
      </w:r>
    </w:p>
    <w:p w:rsidR="007A3C26" w:rsidRPr="004A12E0" w:rsidRDefault="007A3C26" w:rsidP="009773B9">
      <w:pPr>
        <w:tabs>
          <w:tab w:val="left" w:pos="-1980"/>
        </w:tabs>
        <w:jc w:val="both"/>
        <w:rPr>
          <w:snapToGrid w:val="0"/>
          <w:sz w:val="22"/>
          <w:szCs w:val="22"/>
        </w:rPr>
      </w:pPr>
      <w:r w:rsidRPr="004A12E0">
        <w:rPr>
          <w:snapToGrid w:val="0"/>
          <w:sz w:val="22"/>
          <w:szCs w:val="22"/>
        </w:rPr>
        <w:tab/>
        <w:t>Transport znaków, konstrukcji wsporczych i sprzętu (uchwyty, śruby, nakrętki itp.) powinien się odbywać środkami transportowymi w sposób uniemożliwiający ich przesuwanie się w czasie transportu i uszkadzanie.</w:t>
      </w:r>
    </w:p>
    <w:p w:rsidR="007A3C26" w:rsidRPr="004A12E0" w:rsidRDefault="007A3C26" w:rsidP="009773B9">
      <w:pPr>
        <w:widowControl w:val="0"/>
        <w:tabs>
          <w:tab w:val="left" w:pos="-1980"/>
        </w:tabs>
        <w:jc w:val="both"/>
        <w:rPr>
          <w:b/>
          <w:bCs/>
          <w:snapToGrid w:val="0"/>
          <w:sz w:val="22"/>
          <w:szCs w:val="22"/>
          <w:u w:val="single"/>
        </w:rPr>
      </w:pPr>
    </w:p>
    <w:p w:rsidR="007A3C26" w:rsidRPr="004A12E0" w:rsidRDefault="007A3C26" w:rsidP="009773B9">
      <w:pPr>
        <w:widowControl w:val="0"/>
        <w:tabs>
          <w:tab w:val="left" w:pos="-1980"/>
        </w:tabs>
        <w:jc w:val="both"/>
        <w:rPr>
          <w:b/>
          <w:bCs/>
          <w:snapToGrid w:val="0"/>
          <w:sz w:val="22"/>
          <w:szCs w:val="22"/>
          <w:u w:val="single"/>
        </w:rPr>
      </w:pPr>
      <w:r w:rsidRPr="004A12E0">
        <w:rPr>
          <w:b/>
          <w:bCs/>
          <w:snapToGrid w:val="0"/>
          <w:sz w:val="22"/>
          <w:szCs w:val="22"/>
          <w:u w:val="single"/>
        </w:rPr>
        <w:t>5. WYKONANIE ROBÓT</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5.1 Ogólne wymagania dotyczące robót</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 xml:space="preserve">              Ogólne wymagania dotyczące prowadzenia robót podano w ST D-M.00.00.00. </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5.2. Roboty przygotowawcze</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ab/>
      </w:r>
      <w:r w:rsidRPr="004A12E0">
        <w:rPr>
          <w:snapToGrid w:val="0"/>
          <w:sz w:val="22"/>
          <w:szCs w:val="22"/>
        </w:rPr>
        <w:t xml:space="preserve">Przed przystąpieniem do robót należy wyznaczyć:                                                                                              </w:t>
      </w:r>
    </w:p>
    <w:p w:rsidR="007A3C26" w:rsidRPr="004A12E0" w:rsidRDefault="007A3C26" w:rsidP="009773B9">
      <w:pPr>
        <w:widowControl w:val="0"/>
        <w:numPr>
          <w:ilvl w:val="0"/>
          <w:numId w:val="20"/>
        </w:numPr>
        <w:tabs>
          <w:tab w:val="left" w:pos="-1980"/>
        </w:tabs>
        <w:ind w:left="0" w:firstLine="0"/>
        <w:rPr>
          <w:snapToGrid w:val="0"/>
          <w:sz w:val="22"/>
          <w:szCs w:val="22"/>
        </w:rPr>
      </w:pPr>
      <w:r w:rsidRPr="004A12E0">
        <w:rPr>
          <w:snapToGrid w:val="0"/>
          <w:sz w:val="22"/>
          <w:szCs w:val="22"/>
        </w:rPr>
        <w:t xml:space="preserve">lokalizację znaku, tj. jego pikietaż oraz odległość od krawędzi jezdni, krawędzi pobocza umocnionego lub pasa awaryjnego postoju,                                                                                              </w:t>
      </w:r>
    </w:p>
    <w:p w:rsidR="007A3C26" w:rsidRPr="004A12E0" w:rsidRDefault="007A3C26" w:rsidP="009773B9">
      <w:pPr>
        <w:widowControl w:val="0"/>
        <w:numPr>
          <w:ilvl w:val="0"/>
          <w:numId w:val="20"/>
        </w:numPr>
        <w:tabs>
          <w:tab w:val="left" w:pos="-1980"/>
        </w:tabs>
        <w:ind w:left="0" w:firstLine="0"/>
        <w:rPr>
          <w:snapToGrid w:val="0"/>
          <w:sz w:val="22"/>
          <w:szCs w:val="22"/>
        </w:rPr>
      </w:pPr>
      <w:r w:rsidRPr="004A12E0">
        <w:rPr>
          <w:snapToGrid w:val="0"/>
          <w:sz w:val="22"/>
          <w:szCs w:val="22"/>
        </w:rPr>
        <w:t>wysokość zamocowania znaku na konstrukcji wsporczej.</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Punkty stabilizujące miejsca ustawienia znaków należy zabezpieczyć w taki sposób, aby w czasie trwania i odbioru robót istniała możliwość sprawdzenia lokalizacji znaków.</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Lokalizacja i wysokość zamocowania znaku powinny być zgodne z dokumentacją projektową.</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5.3. Wykonanie wykopów i fundamentów dla konstrukcji wsporczych znaków</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ab/>
      </w:r>
      <w:r w:rsidRPr="004A12E0">
        <w:rPr>
          <w:snapToGrid w:val="0"/>
          <w:sz w:val="22"/>
          <w:szCs w:val="22"/>
        </w:rPr>
        <w:t xml:space="preserve">Sposób wykonania wykopu pod fundament znaku pionowego powinien być dostosowany do głębokości wykopu, rodzaju gruntu i posiadanego sprzętu. </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Wymiary wykopu powinny być zgodne z dokumentacją projektową lub wskazaniami Inżyniera.</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Wykopy fundamentowe powinny być wykonane w takim okresie, aby po ich zakończeniu można było przystąpić natychmiast do wykonania w nich robót fundamentowych.</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5.3.1</w:t>
      </w:r>
      <w:r w:rsidRPr="004A12E0">
        <w:rPr>
          <w:snapToGrid w:val="0"/>
          <w:sz w:val="22"/>
          <w:szCs w:val="22"/>
        </w:rPr>
        <w:t>. Prefabrykaty betonowe</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Dno wykopu przed ułożeniem prefabrykatu należy wyrównać i zagęścić. Wolne przestrzenie między ścianami gruntu i prefabrykatem należy wypełnić materiałem kamiennym, np. klińcem i dokładnie zagęścić ubijakami ręcznymi.</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Jeżeli znak jest zlokalizowany na poboczu drogi, to górna powierzchnia prefabrykatu powinna być równa z powierzchnią pobocza lub być wyniesiona nad tę powierzchnię nie więcej niż 0,03 m.</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5.3.2</w:t>
      </w:r>
      <w:r w:rsidRPr="004A12E0">
        <w:rPr>
          <w:snapToGrid w:val="0"/>
          <w:sz w:val="22"/>
          <w:szCs w:val="22"/>
        </w:rPr>
        <w:t>. Fundamenty z betonu i betonu zbrojonego</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Wykopy pod fundamenty konstrukcji wsporczych dla zamocowania znaków wielkowymiarowych (znak kierunku i miejscowości), wykonywane z betonu „na mokro” lub z betonu zbrojonego należy wykonać zgodnie z PN-S-02205.</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 xml:space="preserve">Posadowienie fundamentów w wykopach otwartych bądź rozpartych należy wykonywać zgodnie z dokumentacją projektową lub wskazaniami Inżyniera. Wykopy należy zabezpieczyć przed napływem wód opadowych przez wyprofilowanie terenu ze spadkiem umożliwiającym łatwy odpływ wody poza teren przylegający do wykopu. Dno wykopu powinno być wyrównane z dokładnością </w:t>
      </w:r>
      <w:r w:rsidRPr="004A12E0">
        <w:rPr>
          <w:snapToGrid w:val="0"/>
          <w:sz w:val="22"/>
          <w:szCs w:val="22"/>
        </w:rPr>
        <w:sym w:font="Symbol" w:char="F0B1"/>
      </w:r>
      <w:r w:rsidRPr="004A12E0">
        <w:rPr>
          <w:snapToGrid w:val="0"/>
          <w:sz w:val="22"/>
          <w:szCs w:val="22"/>
        </w:rPr>
        <w:t xml:space="preserve"> 2 cm.</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Przy naruszonej strukturze gruntu rodzimego, grunt należy usunąć i miejsce wypełnić do</w:t>
      </w:r>
      <w:r w:rsidRPr="004A12E0">
        <w:rPr>
          <w:b/>
          <w:bCs/>
          <w:snapToGrid w:val="0"/>
          <w:sz w:val="22"/>
          <w:szCs w:val="22"/>
        </w:rPr>
        <w:t xml:space="preserve"> </w:t>
      </w:r>
      <w:r w:rsidRPr="004A12E0">
        <w:rPr>
          <w:snapToGrid w:val="0"/>
          <w:sz w:val="22"/>
          <w:szCs w:val="22"/>
        </w:rPr>
        <w:t>spodu fundamentu betonem klasy B 15. Płaszczyzny boczne fundamentów stykające się z gruntem należy</w:t>
      </w:r>
      <w:r w:rsidRPr="004A12E0">
        <w:rPr>
          <w:b/>
          <w:bCs/>
          <w:snapToGrid w:val="0"/>
          <w:sz w:val="22"/>
          <w:szCs w:val="22"/>
        </w:rPr>
        <w:t xml:space="preserve"> </w:t>
      </w:r>
      <w:r w:rsidRPr="004A12E0">
        <w:rPr>
          <w:snapToGrid w:val="0"/>
          <w:sz w:val="22"/>
          <w:szCs w:val="22"/>
        </w:rPr>
        <w:t>zabezpieczyć izolacją, np. emulsją kationową. Po wykonaniu fundamentu wykop należy zasypać warstwami grubości 20 cm z dokładnym zagęszczeniem gruntu.</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5.4. Tolerancje ustawienia znaku pionowego</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ab/>
      </w:r>
      <w:r w:rsidRPr="004A12E0">
        <w:rPr>
          <w:snapToGrid w:val="0"/>
          <w:sz w:val="22"/>
          <w:szCs w:val="22"/>
        </w:rPr>
        <w:t>Konstrukcje wsporcze znaków - słupki, słupy, wysięgniki, konstrukcje dla tablic wielkowymiarowych, powinny być wykonane zgodnie z dokumentacją pionową i ST.</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 xml:space="preserve">Dopuszczalne tolerancje ustawienia znaku:                                                                                              </w:t>
      </w:r>
    </w:p>
    <w:p w:rsidR="007A3C26" w:rsidRPr="004A12E0" w:rsidRDefault="007A3C26" w:rsidP="009773B9">
      <w:pPr>
        <w:widowControl w:val="0"/>
        <w:numPr>
          <w:ilvl w:val="0"/>
          <w:numId w:val="20"/>
        </w:numPr>
        <w:tabs>
          <w:tab w:val="left" w:pos="-1980"/>
        </w:tabs>
        <w:ind w:left="0" w:firstLine="0"/>
        <w:rPr>
          <w:snapToGrid w:val="0"/>
          <w:sz w:val="22"/>
          <w:szCs w:val="22"/>
        </w:rPr>
      </w:pPr>
      <w:r w:rsidRPr="004A12E0">
        <w:rPr>
          <w:snapToGrid w:val="0"/>
          <w:sz w:val="22"/>
          <w:szCs w:val="22"/>
        </w:rPr>
        <w:t xml:space="preserve">odchyłka od pionu, nie więcej niż </w:t>
      </w:r>
      <w:r w:rsidRPr="004A12E0">
        <w:rPr>
          <w:snapToGrid w:val="0"/>
          <w:sz w:val="22"/>
          <w:szCs w:val="22"/>
        </w:rPr>
        <w:sym w:font="Symbol" w:char="F0B1"/>
      </w:r>
      <w:r w:rsidRPr="004A12E0">
        <w:rPr>
          <w:snapToGrid w:val="0"/>
          <w:sz w:val="22"/>
          <w:szCs w:val="22"/>
        </w:rPr>
        <w:t xml:space="preserve"> 1 %,                                                                                              </w:t>
      </w:r>
    </w:p>
    <w:p w:rsidR="007A3C26" w:rsidRPr="004A12E0" w:rsidRDefault="007A3C26" w:rsidP="009773B9">
      <w:pPr>
        <w:widowControl w:val="0"/>
        <w:numPr>
          <w:ilvl w:val="0"/>
          <w:numId w:val="20"/>
        </w:numPr>
        <w:tabs>
          <w:tab w:val="left" w:pos="-1980"/>
        </w:tabs>
        <w:ind w:left="0" w:firstLine="0"/>
        <w:rPr>
          <w:snapToGrid w:val="0"/>
          <w:sz w:val="22"/>
          <w:szCs w:val="22"/>
        </w:rPr>
      </w:pPr>
      <w:r w:rsidRPr="004A12E0">
        <w:rPr>
          <w:snapToGrid w:val="0"/>
          <w:sz w:val="22"/>
          <w:szCs w:val="22"/>
        </w:rPr>
        <w:t xml:space="preserve">odchyłka w wysokości umieszczenia znaku, nie więcej niż </w:t>
      </w:r>
      <w:r w:rsidRPr="004A12E0">
        <w:rPr>
          <w:snapToGrid w:val="0"/>
          <w:sz w:val="22"/>
          <w:szCs w:val="22"/>
        </w:rPr>
        <w:sym w:font="Symbol" w:char="F0B1"/>
      </w:r>
      <w:r w:rsidRPr="004A12E0">
        <w:rPr>
          <w:snapToGrid w:val="0"/>
          <w:sz w:val="22"/>
          <w:szCs w:val="22"/>
        </w:rPr>
        <w:t xml:space="preserve"> 2 cm,                                                                                              </w:t>
      </w:r>
    </w:p>
    <w:p w:rsidR="007A3C26" w:rsidRPr="004A12E0" w:rsidRDefault="007A3C26" w:rsidP="009773B9">
      <w:pPr>
        <w:widowControl w:val="0"/>
        <w:numPr>
          <w:ilvl w:val="0"/>
          <w:numId w:val="20"/>
        </w:numPr>
        <w:tabs>
          <w:tab w:val="left" w:pos="-1980"/>
        </w:tabs>
        <w:ind w:left="0" w:firstLine="0"/>
        <w:rPr>
          <w:snapToGrid w:val="0"/>
          <w:sz w:val="22"/>
          <w:szCs w:val="22"/>
        </w:rPr>
      </w:pPr>
      <w:r w:rsidRPr="004A12E0">
        <w:rPr>
          <w:snapToGrid w:val="0"/>
          <w:sz w:val="22"/>
          <w:szCs w:val="22"/>
        </w:rPr>
        <w:t xml:space="preserve">odchyłka w odległości ustawienia znaku od krawędzi jezdni utwardzonego pobocza lub pasa awaryjnego postoju, nie więcej niż </w:t>
      </w:r>
      <w:r w:rsidRPr="004A12E0">
        <w:rPr>
          <w:snapToGrid w:val="0"/>
          <w:sz w:val="22"/>
          <w:szCs w:val="22"/>
        </w:rPr>
        <w:sym w:font="Symbol" w:char="F0B1"/>
      </w:r>
      <w:r w:rsidRPr="004A12E0">
        <w:rPr>
          <w:snapToGrid w:val="0"/>
          <w:sz w:val="22"/>
          <w:szCs w:val="22"/>
        </w:rPr>
        <w:t xml:space="preserve"> 5 cm, przy zachowaniu minimalnej odległości umieszczenia znaku zgodnie z Instrukcją o znakach drogowych pionowych.</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lastRenderedPageBreak/>
        <w:t>5.5. Konstrukcje wsporcze</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 xml:space="preserve">5.5.1. </w:t>
      </w:r>
      <w:r w:rsidRPr="004A12E0">
        <w:rPr>
          <w:snapToGrid w:val="0"/>
          <w:sz w:val="22"/>
          <w:szCs w:val="22"/>
        </w:rPr>
        <w:t>Zabezpieczenie konstrukcji wsporczej przed najechaniem</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Konstrukcje wsporcze znaków drogowych bramowych lub wysięgnikowych jedno lub dwustronnych, jak również konstrukcje wsporcze znaków tablicowych bocznych o powierzchni większej od 4,5 m</w:t>
      </w:r>
      <w:r w:rsidRPr="004A12E0">
        <w:rPr>
          <w:snapToGrid w:val="0"/>
          <w:sz w:val="22"/>
          <w:szCs w:val="22"/>
          <w:vertAlign w:val="superscript"/>
        </w:rPr>
        <w:t>2</w:t>
      </w:r>
      <w:r w:rsidRPr="004A12E0">
        <w:rPr>
          <w:snapToGrid w:val="0"/>
          <w:sz w:val="22"/>
          <w:szCs w:val="22"/>
        </w:rPr>
        <w:t>, gdy występuje możliwość bezpośredniego najechania na nie przez pojazd - muszą być zabezpieczone odpowiednio umieszczonymi barierami ochronnymi lub innego rodzaju urządzeniami ochronnymi lub przeciwdestrukcyjnymi, zgodnie z dokumentacją projektową lub wskazaniami Inżyniera. Podobne zabezpieczenie należy stosować w przypadku innych konstrukcji wsporczych, gdy najechanie na nie w większym stopniu zagraża bezpieczeństwu użytkowników pojazdów, niż najechanie pojazdu na barierę.</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 xml:space="preserve">5.5.2. </w:t>
      </w:r>
      <w:r w:rsidRPr="004A12E0">
        <w:rPr>
          <w:snapToGrid w:val="0"/>
          <w:sz w:val="22"/>
          <w:szCs w:val="22"/>
        </w:rPr>
        <w:t>Łatwo zrywalne złącza konstrukcji wsporczej</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ab/>
      </w:r>
      <w:r w:rsidRPr="004A12E0">
        <w:rPr>
          <w:snapToGrid w:val="0"/>
          <w:sz w:val="22"/>
          <w:szCs w:val="22"/>
        </w:rPr>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5.5.3.</w:t>
      </w:r>
      <w:r w:rsidRPr="004A12E0">
        <w:rPr>
          <w:snapToGrid w:val="0"/>
          <w:sz w:val="22"/>
          <w:szCs w:val="22"/>
        </w:rPr>
        <w:t xml:space="preserve">  Zapobieganie   zagrożeniu   użytkowników   drogi   i   terenu   przyległego   -   przez konstrukcję wsporczą</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5.5.4.</w:t>
      </w:r>
      <w:r w:rsidRPr="004A12E0">
        <w:rPr>
          <w:snapToGrid w:val="0"/>
          <w:sz w:val="22"/>
          <w:szCs w:val="22"/>
        </w:rPr>
        <w:t xml:space="preserve"> Tablicowe znaki drogowe na dwóch słupach lub podporach</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 xml:space="preserve">5.5.5. </w:t>
      </w:r>
      <w:r w:rsidRPr="004A12E0">
        <w:rPr>
          <w:snapToGrid w:val="0"/>
          <w:sz w:val="22"/>
          <w:szCs w:val="22"/>
        </w:rPr>
        <w:t>Poziom górnej powierzchni fundamentu</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 xml:space="preserve">5.5.6. </w:t>
      </w:r>
      <w:r w:rsidRPr="004A12E0">
        <w:rPr>
          <w:snapToGrid w:val="0"/>
          <w:sz w:val="22"/>
          <w:szCs w:val="22"/>
        </w:rPr>
        <w:t>Barwa konstrukcji wsporczej</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ab/>
      </w:r>
      <w:r w:rsidRPr="004A12E0">
        <w:rPr>
          <w:snapToGrid w:val="0"/>
          <w:sz w:val="22"/>
          <w:szCs w:val="22"/>
        </w:rPr>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5.6. Połączenie tarczy znaku z konstrukcją wsporczą</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ab/>
      </w:r>
      <w:r w:rsidRPr="004A12E0">
        <w:rPr>
          <w:snapToGrid w:val="0"/>
          <w:sz w:val="22"/>
          <w:szCs w:val="22"/>
        </w:rPr>
        <w:t>Tarcza znaku musi być zamocowana do konstrukcji wsporczej w sposób uniemożliwiający jej przesunięcie lub obrót.</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ab/>
      </w:r>
      <w:r w:rsidRPr="004A12E0">
        <w:rPr>
          <w:snapToGrid w:val="0"/>
          <w:sz w:val="22"/>
          <w:szCs w:val="22"/>
        </w:rPr>
        <w:t>Materiał i sposób wykonania połączenia tarczy znaku z konstrukcją wsporczą musi umożliwiać, przy użyciu odpowiednich narzędzi, odłączenie tarczy znaku od tej konstrukcji przez cały okres użytkowania znaku.</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Na drogach i obszarach, na których występują częste przypadki dewastacji znaków, zaleca się stosowanie elementów złącznych o konstrukcji uniemożliwiającej lub znacznie utrudniającej ich rozłączenie przez osoby niepowołane.</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 xml:space="preserve">Tarcza znaku składanego musi wykazywać pełną integralność podczas najechania przez pojazd w każdych warunkach kolizji. W szczególności - żaden z segmentów lub elementów tarczy nie może się od </w:t>
      </w:r>
      <w:r w:rsidRPr="004A12E0">
        <w:rPr>
          <w:snapToGrid w:val="0"/>
          <w:sz w:val="22"/>
          <w:szCs w:val="22"/>
        </w:rPr>
        <w:lastRenderedPageBreak/>
        <w:t>niej odłączać w sposób powodujący narażenie kogokolwiek na niebezpieczeństwo lub szkodę.</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Nie dopuszcza się zamocowania znaku do konstrukcji wsporczej w sposób wymagający bezpośredniego przeprowadzenia śrub mocujących przez lico znaku.</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5.7. Trwałość wykonania znaku pionowego</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ab/>
      </w:r>
      <w:r w:rsidRPr="004A12E0">
        <w:rPr>
          <w:snapToGrid w:val="0"/>
          <w:sz w:val="22"/>
          <w:szCs w:val="22"/>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5.8. Tabliczka znamionowa znaku</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Każdy wykonany znak drogowy oraz każda konstrukcja wsporcza musi mieć tabliczkę znamionową z:</w:t>
      </w:r>
    </w:p>
    <w:p w:rsidR="007A3C26" w:rsidRPr="004A12E0" w:rsidRDefault="007A3C26" w:rsidP="009773B9">
      <w:pPr>
        <w:widowControl w:val="0"/>
        <w:tabs>
          <w:tab w:val="left" w:pos="-1980"/>
          <w:tab w:val="num" w:pos="340"/>
        </w:tabs>
        <w:jc w:val="both"/>
        <w:rPr>
          <w:snapToGrid w:val="0"/>
          <w:sz w:val="22"/>
          <w:szCs w:val="22"/>
        </w:rPr>
      </w:pPr>
      <w:r w:rsidRPr="004A12E0">
        <w:rPr>
          <w:snapToGrid w:val="0"/>
          <w:sz w:val="22"/>
          <w:szCs w:val="22"/>
        </w:rPr>
        <w:t>nazwą, marką fabryczną lub innym oznaczeniem umożliwiającym identyfikację wytwórcy lub dostawcy,</w:t>
      </w:r>
    </w:p>
    <w:p w:rsidR="007A3C26" w:rsidRPr="004A12E0" w:rsidRDefault="007A3C26" w:rsidP="009773B9">
      <w:pPr>
        <w:widowControl w:val="0"/>
        <w:tabs>
          <w:tab w:val="left" w:pos="-1980"/>
          <w:tab w:val="num" w:pos="340"/>
        </w:tabs>
        <w:jc w:val="both"/>
        <w:rPr>
          <w:snapToGrid w:val="0"/>
          <w:sz w:val="22"/>
          <w:szCs w:val="22"/>
        </w:rPr>
      </w:pPr>
      <w:r w:rsidRPr="004A12E0">
        <w:rPr>
          <w:snapToGrid w:val="0"/>
          <w:sz w:val="22"/>
          <w:szCs w:val="22"/>
        </w:rPr>
        <w:t>datą produkcji,</w:t>
      </w:r>
    </w:p>
    <w:p w:rsidR="007A3C26" w:rsidRPr="004A12E0" w:rsidRDefault="007A3C26" w:rsidP="009773B9">
      <w:pPr>
        <w:widowControl w:val="0"/>
        <w:tabs>
          <w:tab w:val="left" w:pos="-1980"/>
          <w:tab w:val="num" w:pos="340"/>
        </w:tabs>
        <w:jc w:val="both"/>
        <w:rPr>
          <w:snapToGrid w:val="0"/>
          <w:sz w:val="22"/>
          <w:szCs w:val="22"/>
        </w:rPr>
      </w:pPr>
      <w:r w:rsidRPr="004A12E0">
        <w:rPr>
          <w:snapToGrid w:val="0"/>
          <w:sz w:val="22"/>
          <w:szCs w:val="22"/>
        </w:rPr>
        <w:t>oznaczeniem dotyczącym materiału lica znaku,</w:t>
      </w:r>
    </w:p>
    <w:p w:rsidR="007A3C26" w:rsidRPr="004A12E0" w:rsidRDefault="007A3C26" w:rsidP="009773B9">
      <w:pPr>
        <w:widowControl w:val="0"/>
        <w:tabs>
          <w:tab w:val="left" w:pos="-1980"/>
          <w:tab w:val="num" w:pos="340"/>
        </w:tabs>
        <w:jc w:val="both"/>
        <w:rPr>
          <w:snapToGrid w:val="0"/>
          <w:sz w:val="22"/>
          <w:szCs w:val="22"/>
        </w:rPr>
      </w:pPr>
      <w:r w:rsidRPr="004A12E0">
        <w:rPr>
          <w:snapToGrid w:val="0"/>
          <w:sz w:val="22"/>
          <w:szCs w:val="22"/>
        </w:rPr>
        <w:t>datą ustawienia znaku.</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Zaleca się, aby tabliczka znamionowa konstrukcji wsporczych zawierała również miesiąc i rok wymaganego przeglądu technicznego.</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Napisy na tabliczce znamionowej muszą być wykonane w sposób trwały i wyraźny, czytelny w normalnych warunkach przez cały okres użytkowania znaku.</w:t>
      </w:r>
    </w:p>
    <w:p w:rsidR="007A3C26" w:rsidRPr="004A12E0" w:rsidRDefault="007A3C26" w:rsidP="009773B9">
      <w:pPr>
        <w:widowControl w:val="0"/>
        <w:tabs>
          <w:tab w:val="left" w:pos="-1980"/>
        </w:tabs>
        <w:jc w:val="both"/>
        <w:rPr>
          <w:b/>
          <w:bCs/>
          <w:snapToGrid w:val="0"/>
          <w:sz w:val="22"/>
          <w:szCs w:val="22"/>
          <w:u w:val="single"/>
        </w:rPr>
      </w:pPr>
    </w:p>
    <w:p w:rsidR="007A3C26" w:rsidRPr="004A12E0" w:rsidRDefault="007A3C26" w:rsidP="009773B9">
      <w:pPr>
        <w:widowControl w:val="0"/>
        <w:tabs>
          <w:tab w:val="left" w:pos="-1980"/>
        </w:tabs>
        <w:jc w:val="both"/>
        <w:rPr>
          <w:b/>
          <w:bCs/>
          <w:snapToGrid w:val="0"/>
          <w:sz w:val="22"/>
          <w:szCs w:val="22"/>
          <w:u w:val="single"/>
        </w:rPr>
      </w:pPr>
      <w:r w:rsidRPr="004A12E0">
        <w:rPr>
          <w:b/>
          <w:bCs/>
          <w:snapToGrid w:val="0"/>
          <w:sz w:val="22"/>
          <w:szCs w:val="22"/>
          <w:u w:val="single"/>
        </w:rPr>
        <w:t>6. KONTROLA JAKOŚCI ROBÓT</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6.1. Ogólne zasady kontroli jakości robót</w:t>
      </w:r>
    </w:p>
    <w:p w:rsidR="007A3C26" w:rsidRPr="004A12E0" w:rsidRDefault="007A3C26" w:rsidP="009773B9">
      <w:pPr>
        <w:tabs>
          <w:tab w:val="left" w:pos="-1980"/>
        </w:tabs>
        <w:jc w:val="both"/>
        <w:rPr>
          <w:sz w:val="22"/>
          <w:szCs w:val="22"/>
        </w:rPr>
      </w:pPr>
      <w:r w:rsidRPr="004A12E0">
        <w:rPr>
          <w:sz w:val="22"/>
          <w:szCs w:val="22"/>
        </w:rPr>
        <w:tab/>
        <w:t>Ogólne zasady kontroli jakości robót podano w ST D-M-00.00.00 „Wymagania ogólne” pkt 6.</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6.2. Badania materiałów do wykonania fundamentów betonowych</w:t>
      </w:r>
    </w:p>
    <w:p w:rsidR="007A3C26" w:rsidRPr="004A12E0" w:rsidRDefault="007A3C26" w:rsidP="009773B9">
      <w:pPr>
        <w:tabs>
          <w:tab w:val="left" w:pos="-1980"/>
        </w:tabs>
        <w:jc w:val="both"/>
        <w:rPr>
          <w:sz w:val="22"/>
          <w:szCs w:val="22"/>
        </w:rPr>
      </w:pPr>
      <w:r w:rsidRPr="004A12E0">
        <w:rPr>
          <w:sz w:val="22"/>
          <w:szCs w:val="22"/>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6.3. Badania w czasie wykonywania robót</w:t>
      </w:r>
    </w:p>
    <w:p w:rsidR="007A3C26" w:rsidRPr="004A12E0" w:rsidRDefault="007A3C26" w:rsidP="009773B9">
      <w:pPr>
        <w:pStyle w:val="StylIwony"/>
        <w:widowControl w:val="0"/>
        <w:tabs>
          <w:tab w:val="left" w:pos="-1980"/>
        </w:tabs>
        <w:spacing w:before="0" w:after="0"/>
        <w:rPr>
          <w:rFonts w:ascii="Times New Roman" w:hAnsi="Times New Roman" w:cs="Times New Roman"/>
          <w:sz w:val="22"/>
          <w:szCs w:val="22"/>
        </w:rPr>
      </w:pPr>
      <w:r w:rsidRPr="004A12E0">
        <w:rPr>
          <w:rFonts w:ascii="Times New Roman" w:hAnsi="Times New Roman" w:cs="Times New Roman"/>
          <w:b/>
          <w:bCs/>
          <w:sz w:val="22"/>
          <w:szCs w:val="22"/>
        </w:rPr>
        <w:t xml:space="preserve">6.3.1. </w:t>
      </w:r>
      <w:r w:rsidRPr="004A12E0">
        <w:rPr>
          <w:rFonts w:ascii="Times New Roman" w:hAnsi="Times New Roman" w:cs="Times New Roman"/>
          <w:sz w:val="22"/>
          <w:szCs w:val="22"/>
        </w:rPr>
        <w:t>Badania materiałów w czasie wykonywania robót</w:t>
      </w:r>
    </w:p>
    <w:p w:rsidR="007A3C26" w:rsidRPr="004A12E0" w:rsidRDefault="007A3C26" w:rsidP="009773B9">
      <w:pPr>
        <w:pStyle w:val="StylIwony"/>
        <w:widowControl w:val="0"/>
        <w:tabs>
          <w:tab w:val="left" w:pos="-1980"/>
        </w:tabs>
        <w:spacing w:before="0" w:after="0"/>
        <w:rPr>
          <w:rFonts w:ascii="Times New Roman" w:hAnsi="Times New Roman" w:cs="Times New Roman"/>
          <w:sz w:val="22"/>
          <w:szCs w:val="22"/>
        </w:rPr>
      </w:pPr>
      <w:r w:rsidRPr="004A12E0">
        <w:rPr>
          <w:rFonts w:ascii="Times New Roman" w:hAnsi="Times New Roman" w:cs="Times New Roman"/>
          <w:sz w:val="22"/>
          <w:szCs w:val="22"/>
        </w:rPr>
        <w:tab/>
        <w:t>Wszystkie materiały dostarczone na budowę z aprobatą techniczną lub z deklaracją zgodności wydaną przez producenta powinny być sprawdzone w zakresie powierzchni wyrobu i jego wymiarów.</w:t>
      </w:r>
    </w:p>
    <w:p w:rsidR="007A3C26" w:rsidRPr="004A12E0" w:rsidRDefault="007A3C26" w:rsidP="009773B9">
      <w:pPr>
        <w:pStyle w:val="StylIwony"/>
        <w:tabs>
          <w:tab w:val="left" w:pos="-1980"/>
        </w:tabs>
        <w:spacing w:before="0" w:after="0"/>
        <w:rPr>
          <w:rFonts w:ascii="Times New Roman" w:hAnsi="Times New Roman" w:cs="Times New Roman"/>
          <w:sz w:val="22"/>
          <w:szCs w:val="22"/>
        </w:rPr>
      </w:pPr>
      <w:r w:rsidRPr="004A12E0">
        <w:rPr>
          <w:rFonts w:ascii="Times New Roman" w:hAnsi="Times New Roman" w:cs="Times New Roman"/>
          <w:sz w:val="22"/>
          <w:szCs w:val="22"/>
        </w:rPr>
        <w:tab/>
        <w:t>Częstotliwość badań i ocena ich wyników powinna być zgodna z ustaleniami poniższej tablicy.</w:t>
      </w:r>
    </w:p>
    <w:p w:rsidR="007A3C26" w:rsidRPr="004A12E0" w:rsidRDefault="007A3C26" w:rsidP="009773B9">
      <w:pPr>
        <w:pStyle w:val="StylIwony"/>
        <w:tabs>
          <w:tab w:val="left" w:pos="-1980"/>
        </w:tabs>
        <w:spacing w:before="0" w:after="0"/>
        <w:jc w:val="left"/>
        <w:rPr>
          <w:rFonts w:ascii="Times New Roman" w:hAnsi="Times New Roman" w:cs="Times New Roman"/>
          <w:sz w:val="20"/>
          <w:szCs w:val="20"/>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44"/>
        <w:gridCol w:w="1275"/>
        <w:gridCol w:w="2125"/>
        <w:gridCol w:w="3800"/>
        <w:gridCol w:w="1575"/>
      </w:tblGrid>
      <w:tr w:rsidR="007A3C26" w:rsidRPr="004A12E0">
        <w:trPr>
          <w:jc w:val="center"/>
        </w:trPr>
        <w:tc>
          <w:tcPr>
            <w:tcW w:w="544" w:type="dxa"/>
            <w:tcBorders>
              <w:top w:val="single" w:sz="6" w:space="0" w:color="auto"/>
              <w:bottom w:val="double" w:sz="6" w:space="0" w:color="auto"/>
              <w:right w:val="nil"/>
            </w:tcBorders>
          </w:tcPr>
          <w:p w:rsidR="007A3C26" w:rsidRPr="004A12E0" w:rsidRDefault="007A3C26" w:rsidP="006C5AD0">
            <w:pPr>
              <w:pStyle w:val="StylIwony"/>
              <w:tabs>
                <w:tab w:val="left" w:pos="-1980"/>
              </w:tabs>
              <w:spacing w:after="0"/>
              <w:jc w:val="left"/>
              <w:rPr>
                <w:rFonts w:ascii="Times New Roman" w:hAnsi="Times New Roman" w:cs="Times New Roman"/>
                <w:b/>
                <w:bCs/>
                <w:sz w:val="20"/>
                <w:szCs w:val="20"/>
              </w:rPr>
            </w:pPr>
            <w:r w:rsidRPr="004A12E0">
              <w:rPr>
                <w:rFonts w:ascii="Times New Roman" w:hAnsi="Times New Roman" w:cs="Times New Roman"/>
                <w:b/>
                <w:bCs/>
                <w:sz w:val="20"/>
                <w:szCs w:val="20"/>
              </w:rPr>
              <w:t>Lp.</w:t>
            </w:r>
          </w:p>
        </w:tc>
        <w:tc>
          <w:tcPr>
            <w:tcW w:w="1275" w:type="dxa"/>
            <w:tcBorders>
              <w:top w:val="single" w:sz="6" w:space="0" w:color="auto"/>
              <w:left w:val="single" w:sz="6" w:space="0" w:color="auto"/>
              <w:bottom w:val="double" w:sz="6" w:space="0" w:color="auto"/>
              <w:right w:val="single" w:sz="6" w:space="0" w:color="auto"/>
            </w:tcBorders>
          </w:tcPr>
          <w:p w:rsidR="007A3C26" w:rsidRPr="004A12E0" w:rsidRDefault="007A3C26" w:rsidP="006C5AD0">
            <w:pPr>
              <w:pStyle w:val="StylIwony"/>
              <w:tabs>
                <w:tab w:val="left" w:pos="-1980"/>
              </w:tabs>
              <w:spacing w:after="0"/>
              <w:jc w:val="left"/>
              <w:rPr>
                <w:rFonts w:ascii="Times New Roman" w:hAnsi="Times New Roman" w:cs="Times New Roman"/>
                <w:b/>
                <w:bCs/>
                <w:sz w:val="20"/>
                <w:szCs w:val="20"/>
              </w:rPr>
            </w:pPr>
            <w:r w:rsidRPr="004A12E0">
              <w:rPr>
                <w:rFonts w:ascii="Times New Roman" w:hAnsi="Times New Roman" w:cs="Times New Roman"/>
                <w:b/>
                <w:bCs/>
                <w:sz w:val="20"/>
                <w:szCs w:val="20"/>
              </w:rPr>
              <w:t>Rodzaj badania</w:t>
            </w:r>
          </w:p>
        </w:tc>
        <w:tc>
          <w:tcPr>
            <w:tcW w:w="2125" w:type="dxa"/>
            <w:tcBorders>
              <w:top w:val="single" w:sz="6" w:space="0" w:color="auto"/>
              <w:left w:val="nil"/>
              <w:bottom w:val="double" w:sz="6" w:space="0" w:color="auto"/>
              <w:right w:val="nil"/>
            </w:tcBorders>
          </w:tcPr>
          <w:p w:rsidR="007A3C26" w:rsidRPr="004A12E0" w:rsidRDefault="007A3C26" w:rsidP="006C5AD0">
            <w:pPr>
              <w:pStyle w:val="StylIwony"/>
              <w:tabs>
                <w:tab w:val="left" w:pos="-1980"/>
              </w:tabs>
              <w:spacing w:after="0"/>
              <w:jc w:val="left"/>
              <w:rPr>
                <w:rFonts w:ascii="Times New Roman" w:hAnsi="Times New Roman" w:cs="Times New Roman"/>
                <w:b/>
                <w:bCs/>
                <w:sz w:val="20"/>
                <w:szCs w:val="20"/>
              </w:rPr>
            </w:pPr>
            <w:r w:rsidRPr="004A12E0">
              <w:rPr>
                <w:rFonts w:ascii="Times New Roman" w:hAnsi="Times New Roman" w:cs="Times New Roman"/>
                <w:b/>
                <w:bCs/>
                <w:sz w:val="20"/>
                <w:szCs w:val="20"/>
              </w:rPr>
              <w:t>Liczba badań</w:t>
            </w:r>
          </w:p>
        </w:tc>
        <w:tc>
          <w:tcPr>
            <w:tcW w:w="3800" w:type="dxa"/>
            <w:tcBorders>
              <w:top w:val="single" w:sz="6" w:space="0" w:color="auto"/>
              <w:left w:val="single" w:sz="6" w:space="0" w:color="auto"/>
              <w:bottom w:val="double" w:sz="6" w:space="0" w:color="auto"/>
              <w:right w:val="single" w:sz="6" w:space="0" w:color="auto"/>
            </w:tcBorders>
          </w:tcPr>
          <w:p w:rsidR="007A3C26" w:rsidRPr="004A12E0" w:rsidRDefault="007A3C26" w:rsidP="006C5AD0">
            <w:pPr>
              <w:pStyle w:val="StylIwony"/>
              <w:tabs>
                <w:tab w:val="left" w:pos="-1980"/>
              </w:tabs>
              <w:spacing w:after="0"/>
              <w:jc w:val="left"/>
              <w:rPr>
                <w:rFonts w:ascii="Times New Roman" w:hAnsi="Times New Roman" w:cs="Times New Roman"/>
                <w:b/>
                <w:bCs/>
                <w:sz w:val="20"/>
                <w:szCs w:val="20"/>
              </w:rPr>
            </w:pPr>
            <w:r w:rsidRPr="004A12E0">
              <w:rPr>
                <w:rFonts w:ascii="Times New Roman" w:hAnsi="Times New Roman" w:cs="Times New Roman"/>
                <w:b/>
                <w:bCs/>
                <w:sz w:val="20"/>
                <w:szCs w:val="20"/>
              </w:rPr>
              <w:t>Opis badań</w:t>
            </w:r>
          </w:p>
        </w:tc>
        <w:tc>
          <w:tcPr>
            <w:tcW w:w="1575" w:type="dxa"/>
            <w:tcBorders>
              <w:top w:val="single" w:sz="6" w:space="0" w:color="auto"/>
              <w:left w:val="nil"/>
              <w:bottom w:val="double" w:sz="6" w:space="0" w:color="auto"/>
            </w:tcBorders>
          </w:tcPr>
          <w:p w:rsidR="007A3C26" w:rsidRPr="004A12E0" w:rsidRDefault="007A3C26" w:rsidP="006C5AD0">
            <w:pPr>
              <w:pStyle w:val="StylIwony"/>
              <w:tabs>
                <w:tab w:val="left" w:pos="-1980"/>
              </w:tabs>
              <w:spacing w:before="0" w:after="0"/>
              <w:jc w:val="left"/>
              <w:rPr>
                <w:rFonts w:ascii="Times New Roman" w:hAnsi="Times New Roman" w:cs="Times New Roman"/>
                <w:b/>
                <w:bCs/>
                <w:sz w:val="20"/>
                <w:szCs w:val="20"/>
              </w:rPr>
            </w:pPr>
            <w:r w:rsidRPr="004A12E0">
              <w:rPr>
                <w:rFonts w:ascii="Times New Roman" w:hAnsi="Times New Roman" w:cs="Times New Roman"/>
                <w:b/>
                <w:bCs/>
                <w:sz w:val="20"/>
                <w:szCs w:val="20"/>
              </w:rPr>
              <w:t>Ocena wyników badań</w:t>
            </w:r>
          </w:p>
        </w:tc>
      </w:tr>
      <w:tr w:rsidR="007A3C26" w:rsidRPr="004A12E0">
        <w:trPr>
          <w:cantSplit/>
          <w:jc w:val="center"/>
        </w:trPr>
        <w:tc>
          <w:tcPr>
            <w:tcW w:w="544" w:type="dxa"/>
            <w:tcBorders>
              <w:top w:val="nil"/>
              <w:bottom w:val="single" w:sz="6" w:space="0" w:color="auto"/>
              <w:right w:val="single" w:sz="6" w:space="0" w:color="auto"/>
            </w:tcBorders>
          </w:tcPr>
          <w:p w:rsidR="007A3C26" w:rsidRPr="004A12E0" w:rsidRDefault="007A3C26" w:rsidP="006C5AD0">
            <w:pPr>
              <w:pStyle w:val="StylIwony"/>
              <w:tabs>
                <w:tab w:val="left" w:pos="-1980"/>
              </w:tabs>
              <w:spacing w:before="60" w:after="0"/>
              <w:jc w:val="left"/>
              <w:rPr>
                <w:rFonts w:ascii="Times New Roman" w:hAnsi="Times New Roman" w:cs="Times New Roman"/>
                <w:sz w:val="20"/>
                <w:szCs w:val="20"/>
              </w:rPr>
            </w:pPr>
            <w:r w:rsidRPr="004A12E0">
              <w:rPr>
                <w:rFonts w:ascii="Times New Roman" w:hAnsi="Times New Roman" w:cs="Times New Roman"/>
                <w:sz w:val="20"/>
                <w:szCs w:val="20"/>
              </w:rPr>
              <w:t>1</w:t>
            </w:r>
          </w:p>
        </w:tc>
        <w:tc>
          <w:tcPr>
            <w:tcW w:w="1275" w:type="dxa"/>
            <w:tcBorders>
              <w:top w:val="nil"/>
              <w:left w:val="nil"/>
              <w:bottom w:val="nil"/>
              <w:right w:val="single" w:sz="6" w:space="0" w:color="auto"/>
            </w:tcBorders>
          </w:tcPr>
          <w:p w:rsidR="007A3C26" w:rsidRPr="004A12E0" w:rsidRDefault="007A3C26" w:rsidP="006C5AD0">
            <w:pPr>
              <w:pStyle w:val="StylIwony"/>
              <w:tabs>
                <w:tab w:val="left" w:pos="-1980"/>
              </w:tabs>
              <w:spacing w:before="60" w:after="0"/>
              <w:jc w:val="left"/>
              <w:rPr>
                <w:rFonts w:ascii="Times New Roman" w:hAnsi="Times New Roman" w:cs="Times New Roman"/>
                <w:sz w:val="20"/>
                <w:szCs w:val="20"/>
              </w:rPr>
            </w:pPr>
            <w:r w:rsidRPr="004A12E0">
              <w:rPr>
                <w:rFonts w:ascii="Times New Roman" w:hAnsi="Times New Roman" w:cs="Times New Roman"/>
                <w:sz w:val="20"/>
                <w:szCs w:val="20"/>
              </w:rPr>
              <w:t>Sprawdzenie pwierzchni</w:t>
            </w:r>
          </w:p>
        </w:tc>
        <w:tc>
          <w:tcPr>
            <w:tcW w:w="2125" w:type="dxa"/>
            <w:vMerge w:val="restart"/>
            <w:tcBorders>
              <w:top w:val="nil"/>
              <w:left w:val="nil"/>
              <w:right w:val="single" w:sz="6" w:space="0" w:color="auto"/>
            </w:tcBorders>
            <w:vAlign w:val="center"/>
          </w:tcPr>
          <w:p w:rsidR="007A3C26" w:rsidRPr="004A12E0" w:rsidRDefault="007A3C26" w:rsidP="006C5AD0">
            <w:pPr>
              <w:pStyle w:val="StylIwony"/>
              <w:tabs>
                <w:tab w:val="left" w:pos="-1980"/>
              </w:tabs>
              <w:spacing w:before="60" w:after="0"/>
              <w:jc w:val="left"/>
              <w:rPr>
                <w:rFonts w:ascii="Times New Roman" w:hAnsi="Times New Roman" w:cs="Times New Roman"/>
                <w:sz w:val="20"/>
                <w:szCs w:val="20"/>
              </w:rPr>
            </w:pPr>
            <w:r w:rsidRPr="004A12E0">
              <w:rPr>
                <w:rFonts w:ascii="Times New Roman" w:hAnsi="Times New Roman" w:cs="Times New Roman"/>
                <w:sz w:val="20"/>
                <w:szCs w:val="20"/>
              </w:rPr>
              <w:t>od 5 do 10 badań z wybranych losowo elementów w każdej dostarczonej partii wyrobów liczącej do 1000 elementów</w:t>
            </w:r>
          </w:p>
        </w:tc>
        <w:tc>
          <w:tcPr>
            <w:tcW w:w="3800" w:type="dxa"/>
            <w:tcBorders>
              <w:top w:val="nil"/>
              <w:left w:val="nil"/>
              <w:bottom w:val="nil"/>
              <w:right w:val="single" w:sz="6" w:space="0" w:color="auto"/>
            </w:tcBorders>
          </w:tcPr>
          <w:p w:rsidR="007A3C26" w:rsidRPr="004A12E0" w:rsidRDefault="007A3C26" w:rsidP="006C5AD0">
            <w:pPr>
              <w:pStyle w:val="StylIwony"/>
              <w:tabs>
                <w:tab w:val="left" w:pos="-1980"/>
              </w:tabs>
              <w:spacing w:before="60" w:after="0"/>
              <w:jc w:val="left"/>
              <w:rPr>
                <w:rFonts w:ascii="Times New Roman" w:hAnsi="Times New Roman" w:cs="Times New Roman"/>
                <w:sz w:val="20"/>
                <w:szCs w:val="20"/>
              </w:rPr>
            </w:pPr>
            <w:r w:rsidRPr="004A12E0">
              <w:rPr>
                <w:rFonts w:ascii="Times New Roman" w:hAnsi="Times New Roman" w:cs="Times New Roman"/>
                <w:sz w:val="20"/>
                <w:szCs w:val="20"/>
              </w:rPr>
              <w:t>Powierzchnię zbadać nieuzbrojonym okiem. Do ew. sprawdzenia głębokości wad użyć dostępnych narzędzi (np. liniałów z czujnikiem, suwmiarek, mikrometrów itp.</w:t>
            </w:r>
          </w:p>
        </w:tc>
        <w:tc>
          <w:tcPr>
            <w:tcW w:w="1575" w:type="dxa"/>
            <w:vMerge w:val="restart"/>
            <w:tcBorders>
              <w:top w:val="nil"/>
              <w:left w:val="nil"/>
            </w:tcBorders>
            <w:vAlign w:val="center"/>
          </w:tcPr>
          <w:p w:rsidR="007A3C26" w:rsidRPr="004A12E0" w:rsidRDefault="007A3C26" w:rsidP="006C5AD0">
            <w:pPr>
              <w:pStyle w:val="StylIwony"/>
              <w:tabs>
                <w:tab w:val="left" w:pos="-1980"/>
              </w:tabs>
              <w:spacing w:before="60" w:after="0"/>
              <w:jc w:val="left"/>
              <w:rPr>
                <w:rFonts w:ascii="Times New Roman" w:hAnsi="Times New Roman" w:cs="Times New Roman"/>
                <w:sz w:val="20"/>
                <w:szCs w:val="20"/>
              </w:rPr>
            </w:pPr>
            <w:r w:rsidRPr="004A12E0">
              <w:rPr>
                <w:rFonts w:ascii="Times New Roman" w:hAnsi="Times New Roman" w:cs="Times New Roman"/>
                <w:sz w:val="20"/>
                <w:szCs w:val="20"/>
              </w:rPr>
              <w:t>Wyniki badań powinny być zgodne z wymaganiami punktu 2</w:t>
            </w:r>
          </w:p>
        </w:tc>
      </w:tr>
      <w:tr w:rsidR="007A3C26" w:rsidRPr="004A12E0">
        <w:trPr>
          <w:cantSplit/>
          <w:jc w:val="center"/>
        </w:trPr>
        <w:tc>
          <w:tcPr>
            <w:tcW w:w="544" w:type="dxa"/>
            <w:tcBorders>
              <w:top w:val="nil"/>
              <w:bottom w:val="single" w:sz="6" w:space="0" w:color="auto"/>
              <w:right w:val="nil"/>
            </w:tcBorders>
          </w:tcPr>
          <w:p w:rsidR="007A3C26" w:rsidRPr="004A12E0" w:rsidRDefault="007A3C26" w:rsidP="006C5AD0">
            <w:pPr>
              <w:pStyle w:val="StylIwony"/>
              <w:tabs>
                <w:tab w:val="left" w:pos="-1980"/>
              </w:tabs>
              <w:spacing w:before="0" w:after="0"/>
              <w:jc w:val="left"/>
              <w:rPr>
                <w:rFonts w:ascii="Times New Roman" w:hAnsi="Times New Roman" w:cs="Times New Roman"/>
                <w:sz w:val="20"/>
                <w:szCs w:val="20"/>
              </w:rPr>
            </w:pPr>
          </w:p>
          <w:p w:rsidR="007A3C26" w:rsidRPr="004A12E0" w:rsidRDefault="007A3C26" w:rsidP="006C5AD0">
            <w:pPr>
              <w:pStyle w:val="StylIwony"/>
              <w:tabs>
                <w:tab w:val="left" w:pos="-1980"/>
              </w:tabs>
              <w:spacing w:before="0" w:after="0"/>
              <w:jc w:val="left"/>
              <w:rPr>
                <w:rFonts w:ascii="Times New Roman" w:hAnsi="Times New Roman" w:cs="Times New Roman"/>
                <w:sz w:val="20"/>
                <w:szCs w:val="20"/>
              </w:rPr>
            </w:pPr>
            <w:r w:rsidRPr="004A12E0">
              <w:rPr>
                <w:rFonts w:ascii="Times New Roman" w:hAnsi="Times New Roman" w:cs="Times New Roman"/>
                <w:sz w:val="20"/>
                <w:szCs w:val="20"/>
              </w:rPr>
              <w:t>2</w:t>
            </w:r>
          </w:p>
        </w:tc>
        <w:tc>
          <w:tcPr>
            <w:tcW w:w="1275" w:type="dxa"/>
            <w:tcBorders>
              <w:top w:val="single" w:sz="6" w:space="0" w:color="auto"/>
              <w:left w:val="single" w:sz="6" w:space="0" w:color="auto"/>
              <w:bottom w:val="single" w:sz="6" w:space="0" w:color="auto"/>
              <w:right w:val="single" w:sz="6" w:space="0" w:color="auto"/>
            </w:tcBorders>
          </w:tcPr>
          <w:p w:rsidR="007A3C26" w:rsidRPr="004A12E0" w:rsidRDefault="007A3C26" w:rsidP="006C5AD0">
            <w:pPr>
              <w:pStyle w:val="StylIwony"/>
              <w:tabs>
                <w:tab w:val="left" w:pos="-1980"/>
              </w:tabs>
              <w:spacing w:before="0" w:after="0"/>
              <w:jc w:val="left"/>
              <w:rPr>
                <w:rFonts w:ascii="Times New Roman" w:hAnsi="Times New Roman" w:cs="Times New Roman"/>
                <w:sz w:val="20"/>
                <w:szCs w:val="20"/>
              </w:rPr>
            </w:pPr>
            <w:r w:rsidRPr="004A12E0">
              <w:rPr>
                <w:rFonts w:ascii="Times New Roman" w:hAnsi="Times New Roman" w:cs="Times New Roman"/>
                <w:sz w:val="20"/>
                <w:szCs w:val="20"/>
              </w:rPr>
              <w:t>Sprawdzenie wymiarów</w:t>
            </w:r>
          </w:p>
        </w:tc>
        <w:tc>
          <w:tcPr>
            <w:tcW w:w="2125" w:type="dxa"/>
            <w:vMerge/>
            <w:tcBorders>
              <w:left w:val="nil"/>
              <w:bottom w:val="single" w:sz="6" w:space="0" w:color="auto"/>
              <w:right w:val="single" w:sz="6" w:space="0" w:color="auto"/>
            </w:tcBorders>
          </w:tcPr>
          <w:p w:rsidR="007A3C26" w:rsidRPr="004A12E0" w:rsidRDefault="007A3C26" w:rsidP="006C5AD0">
            <w:pPr>
              <w:pStyle w:val="StylIwony"/>
              <w:tabs>
                <w:tab w:val="left" w:pos="-1980"/>
              </w:tabs>
              <w:spacing w:before="0" w:after="0"/>
              <w:jc w:val="left"/>
              <w:rPr>
                <w:rFonts w:ascii="Times New Roman" w:hAnsi="Times New Roman" w:cs="Times New Roman"/>
                <w:sz w:val="20"/>
                <w:szCs w:val="20"/>
              </w:rPr>
            </w:pPr>
          </w:p>
        </w:tc>
        <w:tc>
          <w:tcPr>
            <w:tcW w:w="3800" w:type="dxa"/>
            <w:tcBorders>
              <w:top w:val="single" w:sz="6" w:space="0" w:color="auto"/>
              <w:left w:val="single" w:sz="6" w:space="0" w:color="auto"/>
              <w:bottom w:val="single" w:sz="6" w:space="0" w:color="auto"/>
              <w:right w:val="single" w:sz="6" w:space="0" w:color="auto"/>
            </w:tcBorders>
          </w:tcPr>
          <w:p w:rsidR="007A3C26" w:rsidRPr="004A12E0" w:rsidRDefault="007A3C26" w:rsidP="006C5AD0">
            <w:pPr>
              <w:pStyle w:val="StylIwony"/>
              <w:tabs>
                <w:tab w:val="left" w:pos="-1980"/>
              </w:tabs>
              <w:spacing w:before="0" w:after="60"/>
              <w:jc w:val="left"/>
              <w:rPr>
                <w:rFonts w:ascii="Times New Roman" w:hAnsi="Times New Roman" w:cs="Times New Roman"/>
                <w:sz w:val="20"/>
                <w:szCs w:val="20"/>
              </w:rPr>
            </w:pPr>
            <w:r w:rsidRPr="004A12E0">
              <w:rPr>
                <w:rFonts w:ascii="Times New Roman" w:hAnsi="Times New Roman" w:cs="Times New Roman"/>
                <w:sz w:val="20"/>
                <w:szCs w:val="20"/>
              </w:rPr>
              <w:t>Przeprowadzić uniwersalnymi przyrządami pomiarowymi lub sprawdzianami (np. liniałami, przymiarami itp.)</w:t>
            </w:r>
          </w:p>
        </w:tc>
        <w:tc>
          <w:tcPr>
            <w:tcW w:w="1575" w:type="dxa"/>
            <w:vMerge/>
            <w:tcBorders>
              <w:left w:val="nil"/>
              <w:bottom w:val="single" w:sz="6" w:space="0" w:color="auto"/>
            </w:tcBorders>
          </w:tcPr>
          <w:p w:rsidR="007A3C26" w:rsidRPr="004A12E0" w:rsidRDefault="007A3C26" w:rsidP="006C5AD0">
            <w:pPr>
              <w:pStyle w:val="StylIwony"/>
              <w:tabs>
                <w:tab w:val="left" w:pos="-1980"/>
              </w:tabs>
              <w:spacing w:before="0" w:after="0"/>
              <w:jc w:val="left"/>
              <w:rPr>
                <w:rFonts w:ascii="Times New Roman" w:hAnsi="Times New Roman" w:cs="Times New Roman"/>
                <w:sz w:val="20"/>
                <w:szCs w:val="20"/>
              </w:rPr>
            </w:pPr>
          </w:p>
        </w:tc>
      </w:tr>
    </w:tbl>
    <w:p w:rsidR="007A3C26" w:rsidRPr="004A12E0" w:rsidRDefault="007A3C26" w:rsidP="009773B9">
      <w:pPr>
        <w:pStyle w:val="StylIwony"/>
        <w:tabs>
          <w:tab w:val="left" w:pos="-1980"/>
        </w:tabs>
        <w:spacing w:before="0" w:after="0"/>
        <w:jc w:val="left"/>
        <w:rPr>
          <w:rFonts w:ascii="Times New Roman" w:hAnsi="Times New Roman" w:cs="Times New Roman"/>
          <w:sz w:val="20"/>
          <w:szCs w:val="20"/>
        </w:rPr>
      </w:pPr>
    </w:p>
    <w:p w:rsidR="007A3C26" w:rsidRPr="004A12E0" w:rsidRDefault="007A3C26" w:rsidP="009773B9">
      <w:pPr>
        <w:pStyle w:val="StylIwony"/>
        <w:widowControl w:val="0"/>
        <w:tabs>
          <w:tab w:val="left" w:pos="-1980"/>
        </w:tabs>
        <w:spacing w:before="0" w:after="0"/>
        <w:rPr>
          <w:rFonts w:ascii="Times New Roman" w:hAnsi="Times New Roman" w:cs="Times New Roman"/>
          <w:sz w:val="22"/>
          <w:szCs w:val="22"/>
        </w:rPr>
      </w:pPr>
      <w:r w:rsidRPr="004A12E0">
        <w:rPr>
          <w:rFonts w:ascii="Times New Roman" w:hAnsi="Times New Roman" w:cs="Times New Roman"/>
          <w:sz w:val="20"/>
          <w:szCs w:val="20"/>
        </w:rPr>
        <w:tab/>
      </w:r>
      <w:r w:rsidRPr="004A12E0">
        <w:rPr>
          <w:rFonts w:ascii="Times New Roman" w:hAnsi="Times New Roman" w:cs="Times New Roman"/>
          <w:sz w:val="22"/>
          <w:szCs w:val="22"/>
        </w:rPr>
        <w:t xml:space="preserve">W przypadkach budzących wątpliwości można zlecić uprawnionej jednostce zbadanie właściwości dostarczonych wyrobów i materiałów w zakresie wymagań podanych w punkcie 2.  </w:t>
      </w:r>
    </w:p>
    <w:p w:rsidR="007A3C26" w:rsidRPr="004A12E0" w:rsidRDefault="007A3C26" w:rsidP="009773B9">
      <w:pPr>
        <w:pStyle w:val="StylIwony"/>
        <w:widowControl w:val="0"/>
        <w:tabs>
          <w:tab w:val="left" w:pos="-1980"/>
        </w:tabs>
        <w:spacing w:before="0" w:after="0"/>
        <w:rPr>
          <w:rFonts w:ascii="Times New Roman" w:hAnsi="Times New Roman" w:cs="Times New Roman"/>
          <w:sz w:val="22"/>
          <w:szCs w:val="22"/>
        </w:rPr>
      </w:pPr>
      <w:r w:rsidRPr="004A12E0">
        <w:rPr>
          <w:rFonts w:ascii="Times New Roman" w:hAnsi="Times New Roman" w:cs="Times New Roman"/>
          <w:b/>
          <w:bCs/>
          <w:sz w:val="22"/>
          <w:szCs w:val="22"/>
        </w:rPr>
        <w:t xml:space="preserve">6.3.2. </w:t>
      </w:r>
      <w:r w:rsidRPr="004A12E0">
        <w:rPr>
          <w:rFonts w:ascii="Times New Roman" w:hAnsi="Times New Roman" w:cs="Times New Roman"/>
          <w:sz w:val="22"/>
          <w:szCs w:val="22"/>
        </w:rPr>
        <w:t>Kontrola w czasie wykonywania robót</w:t>
      </w:r>
    </w:p>
    <w:p w:rsidR="007A3C26" w:rsidRPr="004A12E0" w:rsidRDefault="007A3C26" w:rsidP="009773B9">
      <w:pPr>
        <w:pStyle w:val="StylIwony"/>
        <w:widowControl w:val="0"/>
        <w:tabs>
          <w:tab w:val="left" w:pos="-1980"/>
        </w:tabs>
        <w:spacing w:before="0" w:after="0"/>
        <w:rPr>
          <w:rFonts w:ascii="Times New Roman" w:hAnsi="Times New Roman" w:cs="Times New Roman"/>
          <w:sz w:val="22"/>
          <w:szCs w:val="22"/>
        </w:rPr>
      </w:pPr>
      <w:r w:rsidRPr="004A12E0">
        <w:rPr>
          <w:rFonts w:ascii="Times New Roman" w:hAnsi="Times New Roman" w:cs="Times New Roman"/>
          <w:sz w:val="22"/>
          <w:szCs w:val="22"/>
        </w:rPr>
        <w:tab/>
        <w:t>W czasie wykonywania robót należy sprawdzać:</w:t>
      </w:r>
    </w:p>
    <w:p w:rsidR="007A3C26" w:rsidRPr="004A12E0" w:rsidRDefault="007A3C26" w:rsidP="009773B9">
      <w:pPr>
        <w:widowControl w:val="0"/>
        <w:numPr>
          <w:ilvl w:val="0"/>
          <w:numId w:val="20"/>
        </w:numPr>
        <w:tabs>
          <w:tab w:val="left" w:pos="-1980"/>
        </w:tabs>
        <w:ind w:left="0" w:firstLine="0"/>
        <w:rPr>
          <w:snapToGrid w:val="0"/>
          <w:sz w:val="22"/>
          <w:szCs w:val="22"/>
        </w:rPr>
      </w:pPr>
      <w:r w:rsidRPr="004A12E0">
        <w:rPr>
          <w:sz w:val="22"/>
          <w:szCs w:val="22"/>
        </w:rPr>
        <w:t>zgodność wykonania znaków pionowych z dokumentacją projektową (lokalizacja, wymiary, wysokość zamocowania znaków),</w:t>
      </w:r>
      <w:r w:rsidRPr="004A12E0">
        <w:rPr>
          <w:snapToGrid w:val="0"/>
          <w:sz w:val="22"/>
          <w:szCs w:val="22"/>
        </w:rPr>
        <w:t xml:space="preserve">                                                                                              </w:t>
      </w:r>
    </w:p>
    <w:p w:rsidR="007A3C26" w:rsidRPr="004A12E0" w:rsidRDefault="007A3C26" w:rsidP="009773B9">
      <w:pPr>
        <w:widowControl w:val="0"/>
        <w:numPr>
          <w:ilvl w:val="0"/>
          <w:numId w:val="20"/>
        </w:numPr>
        <w:tabs>
          <w:tab w:val="left" w:pos="-1980"/>
        </w:tabs>
        <w:ind w:left="0" w:firstLine="0"/>
        <w:rPr>
          <w:snapToGrid w:val="0"/>
          <w:sz w:val="22"/>
          <w:szCs w:val="22"/>
        </w:rPr>
      </w:pPr>
      <w:r w:rsidRPr="004A12E0">
        <w:rPr>
          <w:sz w:val="22"/>
          <w:szCs w:val="22"/>
        </w:rPr>
        <w:t>zachowanie dopuszczalnych odchyłek wymiarów,</w:t>
      </w:r>
      <w:r w:rsidRPr="004A12E0">
        <w:rPr>
          <w:snapToGrid w:val="0"/>
          <w:sz w:val="22"/>
          <w:szCs w:val="22"/>
        </w:rPr>
        <w:t xml:space="preserve">                                                                                              </w:t>
      </w:r>
    </w:p>
    <w:p w:rsidR="007A3C26" w:rsidRPr="004A12E0" w:rsidRDefault="007A3C26" w:rsidP="009773B9">
      <w:pPr>
        <w:widowControl w:val="0"/>
        <w:numPr>
          <w:ilvl w:val="0"/>
          <w:numId w:val="20"/>
        </w:numPr>
        <w:tabs>
          <w:tab w:val="left" w:pos="-1980"/>
        </w:tabs>
        <w:ind w:left="0" w:firstLine="0"/>
        <w:rPr>
          <w:snapToGrid w:val="0"/>
          <w:sz w:val="22"/>
          <w:szCs w:val="22"/>
        </w:rPr>
      </w:pPr>
      <w:r w:rsidRPr="004A12E0">
        <w:rPr>
          <w:sz w:val="22"/>
          <w:szCs w:val="22"/>
        </w:rPr>
        <w:t>prawidłowość wykonania wykopów pod konstrukcje wsporcze,</w:t>
      </w:r>
      <w:r w:rsidRPr="004A12E0">
        <w:rPr>
          <w:snapToGrid w:val="0"/>
          <w:sz w:val="22"/>
          <w:szCs w:val="22"/>
        </w:rPr>
        <w:t xml:space="preserve">                                                                                              </w:t>
      </w:r>
    </w:p>
    <w:p w:rsidR="007A3C26" w:rsidRPr="004A12E0" w:rsidRDefault="007A3C26" w:rsidP="009773B9">
      <w:pPr>
        <w:widowControl w:val="0"/>
        <w:numPr>
          <w:ilvl w:val="0"/>
          <w:numId w:val="20"/>
        </w:numPr>
        <w:tabs>
          <w:tab w:val="left" w:pos="-1980"/>
        </w:tabs>
        <w:ind w:left="0" w:firstLine="0"/>
        <w:rPr>
          <w:snapToGrid w:val="0"/>
          <w:sz w:val="22"/>
          <w:szCs w:val="22"/>
        </w:rPr>
      </w:pPr>
      <w:r w:rsidRPr="004A12E0">
        <w:rPr>
          <w:sz w:val="22"/>
          <w:szCs w:val="22"/>
        </w:rPr>
        <w:t>poprawność wykonania fundamentów pod słupki,</w:t>
      </w:r>
      <w:r w:rsidRPr="004A12E0">
        <w:rPr>
          <w:snapToGrid w:val="0"/>
          <w:sz w:val="22"/>
          <w:szCs w:val="22"/>
        </w:rPr>
        <w:t xml:space="preserve">                                                                                              </w:t>
      </w:r>
    </w:p>
    <w:p w:rsidR="007A3C26" w:rsidRPr="004A12E0" w:rsidRDefault="007A3C26" w:rsidP="009773B9">
      <w:pPr>
        <w:widowControl w:val="0"/>
        <w:numPr>
          <w:ilvl w:val="0"/>
          <w:numId w:val="20"/>
        </w:numPr>
        <w:tabs>
          <w:tab w:val="left" w:pos="-1980"/>
        </w:tabs>
        <w:ind w:left="0" w:firstLine="0"/>
        <w:rPr>
          <w:sz w:val="22"/>
          <w:szCs w:val="22"/>
        </w:rPr>
      </w:pPr>
      <w:r w:rsidRPr="004A12E0">
        <w:rPr>
          <w:sz w:val="22"/>
          <w:szCs w:val="22"/>
        </w:rPr>
        <w:t>poprawność ustawienia słupków i konstrukcji wsporczych.</w:t>
      </w:r>
    </w:p>
    <w:p w:rsidR="007A3C26" w:rsidRPr="004A12E0" w:rsidRDefault="007A3C26" w:rsidP="009773B9">
      <w:pPr>
        <w:pStyle w:val="StylIwony"/>
        <w:widowControl w:val="0"/>
        <w:tabs>
          <w:tab w:val="left" w:pos="-1980"/>
        </w:tabs>
        <w:spacing w:after="0"/>
        <w:rPr>
          <w:rFonts w:ascii="Times New Roman" w:hAnsi="Times New Roman" w:cs="Times New Roman"/>
          <w:sz w:val="22"/>
          <w:szCs w:val="22"/>
        </w:rPr>
      </w:pPr>
      <w:r w:rsidRPr="004A12E0">
        <w:rPr>
          <w:rFonts w:ascii="Times New Roman" w:hAnsi="Times New Roman" w:cs="Times New Roman"/>
          <w:sz w:val="22"/>
          <w:szCs w:val="22"/>
        </w:rPr>
        <w:tab/>
        <w:t>W przypadku wykonania spawanych złącz elementów konstrukcji wsporczych:</w:t>
      </w:r>
    </w:p>
    <w:p w:rsidR="007A3C26" w:rsidRPr="004A12E0" w:rsidRDefault="007A3C26" w:rsidP="009773B9">
      <w:pPr>
        <w:pStyle w:val="StylIwony"/>
        <w:tabs>
          <w:tab w:val="left" w:pos="-1980"/>
          <w:tab w:val="num" w:pos="340"/>
        </w:tabs>
        <w:overflowPunct w:val="0"/>
        <w:autoSpaceDE w:val="0"/>
        <w:autoSpaceDN w:val="0"/>
        <w:adjustRightInd w:val="0"/>
        <w:spacing w:before="0" w:after="0"/>
        <w:rPr>
          <w:rFonts w:ascii="Times New Roman" w:hAnsi="Times New Roman" w:cs="Times New Roman"/>
          <w:sz w:val="22"/>
          <w:szCs w:val="22"/>
        </w:rPr>
      </w:pPr>
      <w:r w:rsidRPr="004A12E0">
        <w:rPr>
          <w:rFonts w:ascii="Times New Roman" w:hAnsi="Times New Roman" w:cs="Times New Roman"/>
          <w:sz w:val="22"/>
          <w:szCs w:val="22"/>
        </w:rPr>
        <w:t>przed oględzinami, spoinę i przylegające do niej elementy łączone  (od 10 do 20 mm z każdej strony) należy dokładnie oczyścić z zanieczyszczeń utrudniających prowadzenie obserwacji i pomiarów,</w:t>
      </w:r>
    </w:p>
    <w:p w:rsidR="007A3C26" w:rsidRPr="004A12E0" w:rsidRDefault="007A3C26" w:rsidP="009773B9">
      <w:pPr>
        <w:pStyle w:val="StylIwony"/>
        <w:tabs>
          <w:tab w:val="left" w:pos="-1980"/>
          <w:tab w:val="num" w:pos="340"/>
        </w:tabs>
        <w:overflowPunct w:val="0"/>
        <w:autoSpaceDE w:val="0"/>
        <w:autoSpaceDN w:val="0"/>
        <w:adjustRightInd w:val="0"/>
        <w:spacing w:before="0" w:after="0"/>
        <w:rPr>
          <w:rFonts w:ascii="Times New Roman" w:hAnsi="Times New Roman" w:cs="Times New Roman"/>
          <w:sz w:val="22"/>
          <w:szCs w:val="22"/>
        </w:rPr>
      </w:pPr>
      <w:r w:rsidRPr="004A12E0">
        <w:rPr>
          <w:rFonts w:ascii="Times New Roman" w:hAnsi="Times New Roman" w:cs="Times New Roman"/>
          <w:sz w:val="22"/>
          <w:szCs w:val="22"/>
        </w:rPr>
        <w:lastRenderedPageBreak/>
        <w:t>oględziny złączy należy przeprowadzić wizualnie z ewentualnym użyciem lupy o powiększeniu od 2 do 4 razy; do pomiarów spoin powinny być stosowane wzorniki, przymiary oraz uniwersalne spoinomierze,</w:t>
      </w:r>
    </w:p>
    <w:p w:rsidR="007A3C26" w:rsidRPr="004A12E0" w:rsidRDefault="007A3C26" w:rsidP="009773B9">
      <w:pPr>
        <w:pStyle w:val="StylIwony"/>
        <w:tabs>
          <w:tab w:val="left" w:pos="-1980"/>
          <w:tab w:val="num" w:pos="340"/>
        </w:tabs>
        <w:overflowPunct w:val="0"/>
        <w:autoSpaceDE w:val="0"/>
        <w:autoSpaceDN w:val="0"/>
        <w:adjustRightInd w:val="0"/>
        <w:spacing w:before="0" w:after="0"/>
        <w:rPr>
          <w:rFonts w:ascii="Times New Roman" w:hAnsi="Times New Roman" w:cs="Times New Roman"/>
          <w:sz w:val="22"/>
          <w:szCs w:val="22"/>
        </w:rPr>
      </w:pPr>
      <w:r w:rsidRPr="004A12E0">
        <w:rPr>
          <w:rFonts w:ascii="Times New Roman" w:hAnsi="Times New Roman" w:cs="Times New Roman"/>
          <w:sz w:val="22"/>
          <w:szCs w:val="22"/>
        </w:rPr>
        <w:t>w przypadkach wątpliwych można zlecić uprawnionej jednostce zbadanie wytrzymałości zmęczeniowej spoin, zgodnie z PN-M-06515,</w:t>
      </w:r>
    </w:p>
    <w:p w:rsidR="007A3C26" w:rsidRPr="004A12E0" w:rsidRDefault="007A3C26" w:rsidP="009773B9">
      <w:pPr>
        <w:pStyle w:val="StylIwony"/>
        <w:tabs>
          <w:tab w:val="left" w:pos="-1980"/>
          <w:tab w:val="num" w:pos="340"/>
        </w:tabs>
        <w:overflowPunct w:val="0"/>
        <w:autoSpaceDE w:val="0"/>
        <w:autoSpaceDN w:val="0"/>
        <w:adjustRightInd w:val="0"/>
        <w:spacing w:before="0" w:after="0"/>
        <w:rPr>
          <w:rFonts w:ascii="Times New Roman" w:hAnsi="Times New Roman" w:cs="Times New Roman"/>
          <w:sz w:val="22"/>
          <w:szCs w:val="22"/>
        </w:rPr>
      </w:pPr>
      <w:r w:rsidRPr="004A12E0">
        <w:rPr>
          <w:rFonts w:ascii="Times New Roman" w:hAnsi="Times New Roman" w:cs="Times New Roman"/>
          <w:sz w:val="22"/>
          <w:szCs w:val="22"/>
        </w:rPr>
        <w:t>złącza o wadach większych niż dopuszczalne, określone w punkcie 5, powinny być naprawione powtórnym spawaniem.</w:t>
      </w:r>
    </w:p>
    <w:p w:rsidR="007A3C26" w:rsidRPr="004A12E0" w:rsidRDefault="007A3C26" w:rsidP="009773B9">
      <w:pPr>
        <w:widowControl w:val="0"/>
        <w:tabs>
          <w:tab w:val="left" w:pos="-1980"/>
        </w:tabs>
        <w:jc w:val="both"/>
        <w:rPr>
          <w:snapToGrid w:val="0"/>
          <w:sz w:val="22"/>
          <w:szCs w:val="22"/>
        </w:rPr>
      </w:pPr>
    </w:p>
    <w:p w:rsidR="007A3C26" w:rsidRPr="004A12E0" w:rsidRDefault="007A3C26" w:rsidP="009773B9">
      <w:pPr>
        <w:widowControl w:val="0"/>
        <w:tabs>
          <w:tab w:val="left" w:pos="-1980"/>
        </w:tabs>
        <w:jc w:val="both"/>
        <w:rPr>
          <w:b/>
          <w:bCs/>
          <w:snapToGrid w:val="0"/>
          <w:sz w:val="22"/>
          <w:szCs w:val="22"/>
          <w:u w:val="single"/>
        </w:rPr>
      </w:pPr>
      <w:r w:rsidRPr="004A12E0">
        <w:rPr>
          <w:b/>
          <w:bCs/>
          <w:snapToGrid w:val="0"/>
          <w:sz w:val="22"/>
          <w:szCs w:val="22"/>
          <w:u w:val="single"/>
        </w:rPr>
        <w:t>7. OBMIAR ROBÓT</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7.1. Ogólne zasady obmiaru robót</w:t>
      </w:r>
    </w:p>
    <w:p w:rsidR="007A3C26" w:rsidRPr="004A12E0" w:rsidRDefault="007A3C26" w:rsidP="009773B9">
      <w:pPr>
        <w:pStyle w:val="StylIwony"/>
        <w:tabs>
          <w:tab w:val="left" w:pos="-1980"/>
        </w:tabs>
        <w:spacing w:before="0" w:after="0"/>
        <w:rPr>
          <w:rFonts w:ascii="Times New Roman" w:hAnsi="Times New Roman" w:cs="Times New Roman"/>
          <w:sz w:val="22"/>
          <w:szCs w:val="22"/>
        </w:rPr>
      </w:pPr>
      <w:r w:rsidRPr="004A12E0">
        <w:rPr>
          <w:rFonts w:ascii="Times New Roman" w:hAnsi="Times New Roman" w:cs="Times New Roman"/>
          <w:sz w:val="22"/>
          <w:szCs w:val="22"/>
        </w:rPr>
        <w:tab/>
        <w:t>Ogólne zasady obmiaru robót podano w ST D-M-00.00.00 „Wymagania ogólne” pkt 7.</w:t>
      </w:r>
    </w:p>
    <w:p w:rsidR="007A3C26" w:rsidRPr="004A12E0" w:rsidRDefault="007A3C26" w:rsidP="009773B9">
      <w:pPr>
        <w:pStyle w:val="Nagwek2"/>
        <w:tabs>
          <w:tab w:val="left" w:pos="-1980"/>
        </w:tabs>
        <w:spacing w:line="240" w:lineRule="auto"/>
        <w:jc w:val="both"/>
        <w:rPr>
          <w:sz w:val="22"/>
          <w:szCs w:val="22"/>
        </w:rPr>
      </w:pPr>
      <w:r w:rsidRPr="004A12E0">
        <w:rPr>
          <w:sz w:val="22"/>
          <w:szCs w:val="22"/>
        </w:rPr>
        <w:t>7.2. Jednostka obmiarowa</w:t>
      </w:r>
    </w:p>
    <w:p w:rsidR="007A3C26" w:rsidRPr="004A12E0" w:rsidRDefault="007A3C26" w:rsidP="009773B9">
      <w:pPr>
        <w:pStyle w:val="StylIwony"/>
        <w:tabs>
          <w:tab w:val="left" w:pos="-1980"/>
        </w:tabs>
        <w:spacing w:before="0" w:after="0"/>
        <w:rPr>
          <w:rFonts w:ascii="Times New Roman" w:hAnsi="Times New Roman" w:cs="Times New Roman"/>
          <w:sz w:val="22"/>
          <w:szCs w:val="22"/>
        </w:rPr>
      </w:pPr>
      <w:r w:rsidRPr="004A12E0">
        <w:rPr>
          <w:rFonts w:ascii="Times New Roman" w:hAnsi="Times New Roman" w:cs="Times New Roman"/>
          <w:sz w:val="22"/>
          <w:szCs w:val="22"/>
        </w:rPr>
        <w:t>Jednostkami obmiarowymi są:</w:t>
      </w:r>
    </w:p>
    <w:p w:rsidR="007A3C26" w:rsidRPr="004A12E0" w:rsidRDefault="007A3C26" w:rsidP="009773B9">
      <w:pPr>
        <w:pStyle w:val="StylIwony"/>
        <w:tabs>
          <w:tab w:val="left" w:pos="-1980"/>
          <w:tab w:val="num" w:pos="340"/>
        </w:tabs>
        <w:overflowPunct w:val="0"/>
        <w:autoSpaceDE w:val="0"/>
        <w:autoSpaceDN w:val="0"/>
        <w:adjustRightInd w:val="0"/>
        <w:spacing w:before="0" w:after="0"/>
        <w:rPr>
          <w:rFonts w:ascii="Times New Roman" w:hAnsi="Times New Roman" w:cs="Times New Roman"/>
          <w:sz w:val="22"/>
          <w:szCs w:val="22"/>
        </w:rPr>
      </w:pPr>
      <w:r w:rsidRPr="004A12E0">
        <w:rPr>
          <w:rFonts w:ascii="Times New Roman" w:hAnsi="Times New Roman" w:cs="Times New Roman"/>
          <w:sz w:val="22"/>
          <w:szCs w:val="22"/>
        </w:rPr>
        <w:t>szt. (sztuka), dla znaków konwencjonalnych oraz konstrukcji wsporczych.</w:t>
      </w:r>
    </w:p>
    <w:p w:rsidR="007A3C26" w:rsidRPr="004A12E0" w:rsidRDefault="007A3C26" w:rsidP="009773B9">
      <w:pPr>
        <w:widowControl w:val="0"/>
        <w:tabs>
          <w:tab w:val="left" w:pos="-1980"/>
        </w:tabs>
        <w:jc w:val="both"/>
        <w:rPr>
          <w:b/>
          <w:bCs/>
          <w:snapToGrid w:val="0"/>
          <w:sz w:val="22"/>
          <w:szCs w:val="22"/>
          <w:u w:val="single"/>
        </w:rPr>
      </w:pPr>
    </w:p>
    <w:p w:rsidR="007A3C26" w:rsidRPr="004A12E0" w:rsidRDefault="007A3C26" w:rsidP="009773B9">
      <w:pPr>
        <w:widowControl w:val="0"/>
        <w:tabs>
          <w:tab w:val="left" w:pos="-1980"/>
        </w:tabs>
        <w:jc w:val="both"/>
        <w:rPr>
          <w:b/>
          <w:bCs/>
          <w:snapToGrid w:val="0"/>
          <w:sz w:val="22"/>
          <w:szCs w:val="22"/>
          <w:u w:val="single"/>
        </w:rPr>
      </w:pPr>
      <w:r w:rsidRPr="004A12E0">
        <w:rPr>
          <w:b/>
          <w:bCs/>
          <w:snapToGrid w:val="0"/>
          <w:sz w:val="22"/>
          <w:szCs w:val="22"/>
          <w:u w:val="single"/>
        </w:rPr>
        <w:t xml:space="preserve">8. ODBIÓR ROBÓT </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8.1. Ogólne zasady odbioru robót</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ab/>
      </w:r>
      <w:r w:rsidRPr="004A12E0">
        <w:rPr>
          <w:snapToGrid w:val="0"/>
          <w:sz w:val="22"/>
          <w:szCs w:val="22"/>
        </w:rPr>
        <w:t>Ogólne zasady odbioru robót podano w ST D-M-00.00.00 „Wymagania ogólne” pkt 8.</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Roboty uznaje się za wykonane zgodnie z dokumentacją projektową, ST i wymaganiami Inżyniera, jeżeli wszystkie pomiary i badania z zachowaniem tolerancji wg pkt 6, dały wyniki pozytywne.</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8.2. Odbiór ostateczny</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ab/>
      </w:r>
      <w:r w:rsidRPr="004A12E0">
        <w:rPr>
          <w:snapToGrid w:val="0"/>
          <w:sz w:val="22"/>
          <w:szCs w:val="22"/>
        </w:rPr>
        <w:t>Odbiór robót oznakowania pionowego dokonywany jest na zasadzie odbioru ostatecznego.</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t>Odbiór ostateczny powinien być dokonany po całkowitym zakończeniu robót, na podstawie wyników pomiarów i badań jakościowych określonych w punktach 2 i 5.</w:t>
      </w:r>
    </w:p>
    <w:p w:rsidR="007A3C26" w:rsidRPr="004A12E0" w:rsidRDefault="007A3C26" w:rsidP="009773B9">
      <w:pPr>
        <w:widowControl w:val="0"/>
        <w:tabs>
          <w:tab w:val="left" w:pos="-1980"/>
        </w:tabs>
        <w:jc w:val="both"/>
        <w:rPr>
          <w:b/>
          <w:bCs/>
          <w:snapToGrid w:val="0"/>
          <w:sz w:val="22"/>
          <w:szCs w:val="22"/>
        </w:rPr>
      </w:pPr>
      <w:r w:rsidRPr="004A12E0">
        <w:rPr>
          <w:b/>
          <w:bCs/>
          <w:snapToGrid w:val="0"/>
          <w:sz w:val="22"/>
          <w:szCs w:val="22"/>
        </w:rPr>
        <w:t>8.3. Odbiór pogwarancyjny</w:t>
      </w:r>
    </w:p>
    <w:p w:rsidR="007A3C26" w:rsidRPr="004A12E0" w:rsidRDefault="007A3C26" w:rsidP="009773B9">
      <w:pPr>
        <w:widowControl w:val="0"/>
        <w:tabs>
          <w:tab w:val="left" w:pos="-1980"/>
        </w:tabs>
        <w:jc w:val="both"/>
        <w:rPr>
          <w:snapToGrid w:val="0"/>
          <w:sz w:val="22"/>
          <w:szCs w:val="22"/>
        </w:rPr>
      </w:pPr>
      <w:r w:rsidRPr="004A12E0">
        <w:rPr>
          <w:b/>
          <w:bCs/>
          <w:snapToGrid w:val="0"/>
          <w:sz w:val="22"/>
          <w:szCs w:val="22"/>
        </w:rPr>
        <w:tab/>
      </w:r>
      <w:r w:rsidRPr="004A12E0">
        <w:rPr>
          <w:snapToGrid w:val="0"/>
          <w:sz w:val="22"/>
          <w:szCs w:val="22"/>
        </w:rPr>
        <w:t>Odbioru pogwarancyjnego należy dokonać po upływie umownego okresu gwarancyjnego.</w:t>
      </w:r>
    </w:p>
    <w:p w:rsidR="007A3C26" w:rsidRPr="004A12E0" w:rsidRDefault="007A3C26" w:rsidP="009773B9">
      <w:pPr>
        <w:widowControl w:val="0"/>
        <w:tabs>
          <w:tab w:val="left" w:pos="-1980"/>
        </w:tabs>
        <w:jc w:val="both"/>
        <w:rPr>
          <w:b/>
          <w:bCs/>
          <w:snapToGrid w:val="0"/>
          <w:sz w:val="22"/>
          <w:szCs w:val="22"/>
        </w:rPr>
      </w:pPr>
      <w:bookmarkStart w:id="326" w:name="_Toc425833588"/>
    </w:p>
    <w:bookmarkEnd w:id="326"/>
    <w:p w:rsidR="007A3C26" w:rsidRPr="004A12E0" w:rsidRDefault="007A3C26" w:rsidP="009773B9">
      <w:pPr>
        <w:widowControl w:val="0"/>
        <w:tabs>
          <w:tab w:val="left" w:pos="-1980"/>
        </w:tabs>
        <w:jc w:val="both"/>
        <w:rPr>
          <w:b/>
          <w:bCs/>
          <w:snapToGrid w:val="0"/>
          <w:sz w:val="22"/>
          <w:szCs w:val="22"/>
          <w:u w:val="single"/>
        </w:rPr>
      </w:pPr>
      <w:r w:rsidRPr="004A12E0">
        <w:rPr>
          <w:b/>
          <w:bCs/>
          <w:snapToGrid w:val="0"/>
          <w:sz w:val="22"/>
          <w:szCs w:val="22"/>
          <w:u w:val="single"/>
        </w:rPr>
        <w:t>9. PODSTAWA PŁATNOŚCI</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Ogólne wymagania dotyczące płatności podano w ST D-M.00.00.00.</w:t>
      </w:r>
    </w:p>
    <w:p w:rsidR="007A3C26" w:rsidRPr="004A12E0" w:rsidRDefault="007A3C26" w:rsidP="009773B9">
      <w:pPr>
        <w:widowControl w:val="0"/>
        <w:tabs>
          <w:tab w:val="left" w:pos="-1980"/>
        </w:tabs>
        <w:jc w:val="both"/>
        <w:rPr>
          <w:snapToGrid w:val="0"/>
          <w:sz w:val="22"/>
          <w:szCs w:val="22"/>
        </w:rPr>
      </w:pPr>
      <w:r w:rsidRPr="004A12E0">
        <w:rPr>
          <w:snapToGrid w:val="0"/>
          <w:sz w:val="22"/>
          <w:szCs w:val="22"/>
        </w:rPr>
        <w:tab/>
      </w:r>
    </w:p>
    <w:p w:rsidR="007A3C26" w:rsidRPr="004A12E0" w:rsidRDefault="007A3C26" w:rsidP="009773B9">
      <w:pPr>
        <w:widowControl w:val="0"/>
        <w:tabs>
          <w:tab w:val="left" w:pos="-1980"/>
        </w:tabs>
        <w:rPr>
          <w:b/>
          <w:bCs/>
          <w:snapToGrid w:val="0"/>
          <w:sz w:val="22"/>
          <w:szCs w:val="22"/>
          <w:u w:val="single"/>
        </w:rPr>
      </w:pPr>
      <w:r w:rsidRPr="004A12E0">
        <w:rPr>
          <w:b/>
          <w:bCs/>
          <w:snapToGrid w:val="0"/>
          <w:sz w:val="22"/>
          <w:szCs w:val="22"/>
          <w:u w:val="single"/>
        </w:rPr>
        <w:t>10. PRZEPISY ZWIĄZANE</w:t>
      </w:r>
    </w:p>
    <w:p w:rsidR="007A3C26" w:rsidRPr="004A12E0" w:rsidRDefault="007A3C26" w:rsidP="009773B9">
      <w:pPr>
        <w:pStyle w:val="Nagwek2"/>
        <w:tabs>
          <w:tab w:val="left" w:pos="-1980"/>
        </w:tabs>
        <w:spacing w:before="120" w:line="240" w:lineRule="auto"/>
        <w:jc w:val="left"/>
        <w:rPr>
          <w:sz w:val="22"/>
          <w:szCs w:val="22"/>
        </w:rPr>
      </w:pPr>
      <w:r w:rsidRPr="004A12E0">
        <w:rPr>
          <w:sz w:val="22"/>
          <w:szCs w:val="22"/>
        </w:rPr>
        <w:t>10.1. Normy</w:t>
      </w:r>
    </w:p>
    <w:tbl>
      <w:tblPr>
        <w:tblW w:w="0" w:type="auto"/>
        <w:tblInd w:w="2" w:type="dxa"/>
        <w:tblLayout w:type="fixed"/>
        <w:tblCellMar>
          <w:left w:w="70" w:type="dxa"/>
          <w:right w:w="70" w:type="dxa"/>
        </w:tblCellMar>
        <w:tblLook w:val="0000" w:firstRow="0" w:lastRow="0" w:firstColumn="0" w:lastColumn="0" w:noHBand="0" w:noVBand="0"/>
      </w:tblPr>
      <w:tblGrid>
        <w:gridCol w:w="1600"/>
        <w:gridCol w:w="8102"/>
      </w:tblGrid>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PN-B-06250</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Beton zwykły</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PN-B-06251</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Roboty betonowe i żelbetowe. Wymagania techniczne</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PN-B-06712</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Kruszywa mineralne do betonu zwykłego</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rPr>
                <w:lang w:val="de-DE"/>
              </w:rPr>
            </w:pPr>
            <w:r w:rsidRPr="004A12E0">
              <w:rPr>
                <w:sz w:val="22"/>
                <w:szCs w:val="22"/>
                <w:lang w:val="de-DE"/>
              </w:rPr>
              <w:t>PN-EN-197-01:2002</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Cement. Cement powszechnego użytku. Skład, wymagania  i ocena zgodności</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PN-B-23010</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Domieszki do betonu. Klasyfikacja i określenia</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PN-B-32250</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Materiały budowlane. Woda do betonów i zapraw</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PN-H-04651</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Ochrona przed korozją. Klasyfikacja i określenie agresywności korozyjnej środowiska</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PN-H-74219</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Rury stalowe bez szwu walcowane na gorąco ogólnego zastosowania</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PN-H-74220</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Rury stalowe bez szwu ciągnione i walcowane na zimno ogólnego przeznaczenia</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PN-H-82200</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Cynk</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PN-H-84018</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Stal niskostopowa o podwyższonej wytrzymałości. Gatunki</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PN-H-84019</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Stal niestopowa do utwardzania powierzchniowego i ulepszania cieplnego. Gatunki</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PN-H-84020</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Stal niestopowa konstrukcyjna ogólnego przeznaczenia. Gatunki</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PN-H-84023-07</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Stal określonego zastosowania. Stal na rury. Gatunki</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PN-H-84030-02</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Stal stopowa konstrukcyjna. Stal do nawęglania. Gatunki</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PN-S-02205</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Drogi samochodowe. Roboty ziemne. Wymagania i badania</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BN-89/1076-02</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Ochrona przed korozją. Powłoki metalizacyjne cynkowe i aluminiowe na konstrukcjach stalowych i żeliwnych. Wymagania i badania</w:t>
            </w:r>
          </w:p>
        </w:tc>
      </w:tr>
      <w:tr w:rsidR="007A3C26" w:rsidRPr="004A12E0">
        <w:tc>
          <w:tcPr>
            <w:tcW w:w="1600" w:type="dxa"/>
          </w:tcPr>
          <w:p w:rsidR="007A3C26" w:rsidRPr="004A12E0" w:rsidRDefault="007A3C26" w:rsidP="006C5AD0">
            <w:pPr>
              <w:tabs>
                <w:tab w:val="left" w:pos="-1980"/>
              </w:tabs>
              <w:overflowPunct w:val="0"/>
              <w:autoSpaceDE w:val="0"/>
              <w:autoSpaceDN w:val="0"/>
              <w:adjustRightInd w:val="0"/>
            </w:pPr>
            <w:r w:rsidRPr="004A12E0">
              <w:rPr>
                <w:sz w:val="22"/>
                <w:szCs w:val="22"/>
              </w:rPr>
              <w:t>BN-88/6731-08</w:t>
            </w:r>
          </w:p>
        </w:tc>
        <w:tc>
          <w:tcPr>
            <w:tcW w:w="8102" w:type="dxa"/>
          </w:tcPr>
          <w:p w:rsidR="007A3C26" w:rsidRPr="004A12E0" w:rsidRDefault="007A3C26" w:rsidP="006C5AD0">
            <w:pPr>
              <w:tabs>
                <w:tab w:val="left" w:pos="-1980"/>
              </w:tabs>
              <w:overflowPunct w:val="0"/>
              <w:autoSpaceDE w:val="0"/>
              <w:autoSpaceDN w:val="0"/>
              <w:adjustRightInd w:val="0"/>
            </w:pPr>
            <w:r w:rsidRPr="004A12E0">
              <w:rPr>
                <w:sz w:val="22"/>
                <w:szCs w:val="22"/>
              </w:rPr>
              <w:t>Cement. Transport i przechowywanie.</w:t>
            </w:r>
          </w:p>
        </w:tc>
      </w:tr>
    </w:tbl>
    <w:p w:rsidR="007A3C26" w:rsidRPr="004A12E0" w:rsidRDefault="007A3C26" w:rsidP="009773B9">
      <w:pPr>
        <w:tabs>
          <w:tab w:val="left" w:pos="-1980"/>
        </w:tabs>
        <w:rPr>
          <w:sz w:val="20"/>
          <w:szCs w:val="20"/>
        </w:rPr>
      </w:pPr>
    </w:p>
    <w:p w:rsidR="007A3C26" w:rsidRPr="004A12E0" w:rsidRDefault="007A3C26" w:rsidP="009773B9">
      <w:pPr>
        <w:pStyle w:val="Nagwek2"/>
        <w:tabs>
          <w:tab w:val="left" w:pos="-1980"/>
        </w:tabs>
        <w:spacing w:line="240" w:lineRule="auto"/>
        <w:jc w:val="left"/>
        <w:rPr>
          <w:sz w:val="22"/>
          <w:szCs w:val="22"/>
        </w:rPr>
      </w:pPr>
      <w:r w:rsidRPr="004A12E0">
        <w:rPr>
          <w:sz w:val="22"/>
          <w:szCs w:val="22"/>
        </w:rPr>
        <w:lastRenderedPageBreak/>
        <w:t>10.2. Inne dokumenty</w:t>
      </w:r>
    </w:p>
    <w:p w:rsidR="007A3C26" w:rsidRPr="004A12E0" w:rsidRDefault="007A3C26" w:rsidP="009773B9">
      <w:pPr>
        <w:tabs>
          <w:tab w:val="left" w:pos="-1980"/>
        </w:tabs>
        <w:overflowPunct w:val="0"/>
        <w:autoSpaceDE w:val="0"/>
        <w:autoSpaceDN w:val="0"/>
        <w:adjustRightInd w:val="0"/>
        <w:rPr>
          <w:sz w:val="22"/>
          <w:szCs w:val="22"/>
        </w:rPr>
      </w:pPr>
      <w:r w:rsidRPr="004A12E0">
        <w:rPr>
          <w:sz w:val="22"/>
          <w:szCs w:val="22"/>
        </w:rPr>
        <w:t>Instrukcja o znakach drogowych pionowych. Tom I. Zasady stosowania znaków  i urządzeń bezpieczeństwa ruchu. Zał. nr 1 do zarządzenia Ministra Transportu i Gospodarki Morskiej z dnia 3 marca 1994 r. (Monitor Polski Nr 16, poz. 120).</w:t>
      </w:r>
    </w:p>
    <w:p w:rsidR="007A3C26" w:rsidRPr="004A12E0" w:rsidRDefault="007A3C26" w:rsidP="009773B9">
      <w:pPr>
        <w:tabs>
          <w:tab w:val="left" w:pos="-1980"/>
        </w:tabs>
        <w:overflowPunct w:val="0"/>
        <w:autoSpaceDE w:val="0"/>
        <w:autoSpaceDN w:val="0"/>
        <w:adjustRightInd w:val="0"/>
        <w:rPr>
          <w:sz w:val="22"/>
          <w:szCs w:val="22"/>
        </w:rPr>
      </w:pPr>
    </w:p>
    <w:p w:rsidR="00E840F8" w:rsidRDefault="00E840F8">
      <w:pPr>
        <w:rPr>
          <w:sz w:val="22"/>
          <w:szCs w:val="22"/>
        </w:rPr>
      </w:pPr>
    </w:p>
    <w:p w:rsidR="00E840F8" w:rsidRDefault="00E840F8">
      <w:pPr>
        <w:rPr>
          <w:b/>
          <w:i/>
          <w:sz w:val="28"/>
          <w:szCs w:val="20"/>
        </w:rPr>
      </w:pPr>
      <w:r>
        <w:rPr>
          <w:b/>
          <w:i/>
          <w:sz w:val="28"/>
          <w:szCs w:val="20"/>
        </w:rPr>
        <w:br w:type="page"/>
      </w:r>
    </w:p>
    <w:p w:rsidR="00E840F8" w:rsidRPr="00087B11" w:rsidRDefault="00E840F8" w:rsidP="00E840F8">
      <w:pPr>
        <w:overflowPunct w:val="0"/>
        <w:autoSpaceDE w:val="0"/>
        <w:autoSpaceDN w:val="0"/>
        <w:adjustRightInd w:val="0"/>
        <w:jc w:val="center"/>
        <w:rPr>
          <w:b/>
          <w:i/>
          <w:sz w:val="28"/>
          <w:szCs w:val="20"/>
        </w:rPr>
      </w:pPr>
      <w:r w:rsidRPr="00087B11">
        <w:rPr>
          <w:b/>
          <w:i/>
          <w:sz w:val="28"/>
          <w:szCs w:val="20"/>
        </w:rPr>
        <w:lastRenderedPageBreak/>
        <w:t>SPECYFIKACJE TECHNICZNE</w:t>
      </w:r>
    </w:p>
    <w:p w:rsidR="00E840F8" w:rsidRPr="00087B11" w:rsidRDefault="00E840F8" w:rsidP="00E840F8">
      <w:pPr>
        <w:overflowPunct w:val="0"/>
        <w:autoSpaceDE w:val="0"/>
        <w:autoSpaceDN w:val="0"/>
        <w:adjustRightInd w:val="0"/>
        <w:jc w:val="center"/>
        <w:rPr>
          <w:b/>
          <w:i/>
          <w:sz w:val="28"/>
          <w:szCs w:val="20"/>
        </w:rPr>
      </w:pPr>
      <w:r>
        <w:rPr>
          <w:b/>
          <w:i/>
          <w:sz w:val="28"/>
          <w:szCs w:val="20"/>
        </w:rPr>
        <w:t>D</w:t>
      </w:r>
      <w:r w:rsidRPr="00087B11">
        <w:rPr>
          <w:b/>
          <w:i/>
          <w:sz w:val="28"/>
          <w:szCs w:val="20"/>
        </w:rPr>
        <w:t>-07.06.02</w:t>
      </w:r>
    </w:p>
    <w:p w:rsidR="00E840F8" w:rsidRPr="00087B11" w:rsidRDefault="00E840F8" w:rsidP="00E840F8">
      <w:pPr>
        <w:overflowPunct w:val="0"/>
        <w:autoSpaceDE w:val="0"/>
        <w:autoSpaceDN w:val="0"/>
        <w:adjustRightInd w:val="0"/>
        <w:jc w:val="center"/>
        <w:rPr>
          <w:b/>
          <w:i/>
          <w:sz w:val="27"/>
          <w:szCs w:val="20"/>
        </w:rPr>
      </w:pPr>
      <w:r w:rsidRPr="00087B11">
        <w:rPr>
          <w:b/>
          <w:i/>
          <w:sz w:val="27"/>
          <w:szCs w:val="20"/>
        </w:rPr>
        <w:t> </w:t>
      </w:r>
    </w:p>
    <w:p w:rsidR="00E840F8" w:rsidRPr="00087B11" w:rsidRDefault="00E840F8" w:rsidP="00E840F8">
      <w:pPr>
        <w:overflowPunct w:val="0"/>
        <w:autoSpaceDE w:val="0"/>
        <w:autoSpaceDN w:val="0"/>
        <w:adjustRightInd w:val="0"/>
        <w:jc w:val="center"/>
        <w:rPr>
          <w:b/>
          <w:i/>
          <w:sz w:val="28"/>
          <w:szCs w:val="20"/>
        </w:rPr>
      </w:pPr>
      <w:r w:rsidRPr="00087B11">
        <w:rPr>
          <w:b/>
          <w:i/>
          <w:sz w:val="28"/>
          <w:szCs w:val="20"/>
        </w:rPr>
        <w:t>URZĄDZENIA  ZABEZPIECZAJĄCE</w:t>
      </w:r>
    </w:p>
    <w:p w:rsidR="00E840F8" w:rsidRPr="00087B11" w:rsidRDefault="00E840F8" w:rsidP="00E840F8">
      <w:pPr>
        <w:overflowPunct w:val="0"/>
        <w:autoSpaceDE w:val="0"/>
        <w:autoSpaceDN w:val="0"/>
        <w:adjustRightInd w:val="0"/>
        <w:jc w:val="center"/>
        <w:rPr>
          <w:i/>
          <w:sz w:val="20"/>
          <w:szCs w:val="20"/>
        </w:rPr>
      </w:pPr>
      <w:r w:rsidRPr="00087B11">
        <w:rPr>
          <w:b/>
          <w:i/>
          <w:sz w:val="28"/>
          <w:szCs w:val="20"/>
        </w:rPr>
        <w:t>BARIERY OCHRONNE</w:t>
      </w:r>
      <w:r w:rsidR="00DE2C69">
        <w:rPr>
          <w:b/>
          <w:i/>
          <w:sz w:val="28"/>
          <w:szCs w:val="20"/>
        </w:rPr>
        <w:t xml:space="preserve"> U-11a</w:t>
      </w:r>
    </w:p>
    <w:p w:rsidR="00E840F8" w:rsidRPr="00E11B9C" w:rsidRDefault="00E840F8" w:rsidP="00E840F8">
      <w:pPr>
        <w:pStyle w:val="Nagwek1"/>
        <w:ind w:left="0"/>
        <w:jc w:val="both"/>
        <w:rPr>
          <w:b/>
          <w:sz w:val="22"/>
          <w:szCs w:val="22"/>
          <w:u w:val="single"/>
        </w:rPr>
      </w:pPr>
      <w:bookmarkStart w:id="327" w:name="_Toc416830698"/>
      <w:bookmarkStart w:id="328" w:name="_Toc425562413"/>
      <w:bookmarkStart w:id="329" w:name="_Toc501175572"/>
      <w:r w:rsidRPr="00E11B9C">
        <w:rPr>
          <w:b/>
          <w:sz w:val="22"/>
          <w:szCs w:val="22"/>
          <w:u w:val="single"/>
        </w:rPr>
        <w:t>1. WSTĘP</w:t>
      </w:r>
      <w:bookmarkEnd w:id="327"/>
      <w:bookmarkEnd w:id="328"/>
      <w:bookmarkEnd w:id="329"/>
    </w:p>
    <w:p w:rsidR="00E840F8" w:rsidRPr="00E11B9C" w:rsidRDefault="00E840F8" w:rsidP="00E840F8">
      <w:pPr>
        <w:pStyle w:val="Nagwek2"/>
        <w:spacing w:line="240" w:lineRule="auto"/>
        <w:jc w:val="both"/>
        <w:rPr>
          <w:sz w:val="22"/>
          <w:szCs w:val="22"/>
        </w:rPr>
      </w:pPr>
      <w:r w:rsidRPr="00E11B9C">
        <w:rPr>
          <w:sz w:val="22"/>
          <w:szCs w:val="22"/>
        </w:rPr>
        <w:t>1.1. Przedmiot ST</w:t>
      </w:r>
    </w:p>
    <w:p w:rsidR="00E840F8" w:rsidRPr="00E11B9C" w:rsidRDefault="00E840F8" w:rsidP="00E840F8">
      <w:pPr>
        <w:ind w:right="-11"/>
        <w:jc w:val="both"/>
        <w:rPr>
          <w:sz w:val="22"/>
          <w:szCs w:val="22"/>
        </w:rPr>
      </w:pPr>
      <w:r w:rsidRPr="00E11B9C">
        <w:rPr>
          <w:sz w:val="22"/>
          <w:szCs w:val="22"/>
        </w:rPr>
        <w:tab/>
        <w:t xml:space="preserve">Przedmiotem niniejszej specyfikacji technicznej (ST) są </w:t>
      </w:r>
      <w:r>
        <w:rPr>
          <w:sz w:val="22"/>
          <w:szCs w:val="22"/>
        </w:rPr>
        <w:t>wymagania dotyczące wykonania i </w:t>
      </w:r>
      <w:r w:rsidRPr="00E11B9C">
        <w:rPr>
          <w:sz w:val="22"/>
          <w:szCs w:val="22"/>
        </w:rPr>
        <w:t xml:space="preserve">odbioru robót związanych z wykonaniem barier ochronnych </w:t>
      </w:r>
      <w:r w:rsidR="0072034F" w:rsidRPr="004A12E0">
        <w:rPr>
          <w:sz w:val="22"/>
          <w:szCs w:val="22"/>
        </w:rPr>
        <w:t xml:space="preserve">w ramach </w:t>
      </w:r>
      <w:r w:rsidR="0072034F" w:rsidRPr="0072034F">
        <w:rPr>
          <w:sz w:val="22"/>
          <w:szCs w:val="22"/>
        </w:rPr>
        <w:t>przebudowy ulicy Obrońców Pokoju od Ronda Barei do ulicy Podwale w Jeleniej Górze</w:t>
      </w:r>
      <w:r w:rsidR="0072034F">
        <w:rPr>
          <w:sz w:val="22"/>
          <w:szCs w:val="22"/>
        </w:rPr>
        <w:t>.</w:t>
      </w:r>
    </w:p>
    <w:p w:rsidR="00E840F8" w:rsidRPr="00E11B9C" w:rsidRDefault="00E840F8" w:rsidP="00E840F8">
      <w:pPr>
        <w:pStyle w:val="Nagwek2"/>
        <w:spacing w:line="240" w:lineRule="auto"/>
        <w:jc w:val="both"/>
        <w:rPr>
          <w:sz w:val="22"/>
          <w:szCs w:val="22"/>
        </w:rPr>
      </w:pPr>
      <w:r w:rsidRPr="00E11B9C">
        <w:rPr>
          <w:sz w:val="22"/>
          <w:szCs w:val="22"/>
        </w:rPr>
        <w:t>1.2. Zakres stosowania ST</w:t>
      </w:r>
    </w:p>
    <w:p w:rsidR="00E840F8" w:rsidRPr="00E11B9C" w:rsidRDefault="00E840F8" w:rsidP="00E840F8">
      <w:pPr>
        <w:pStyle w:val="Tekstpodstawowywcity3"/>
        <w:tabs>
          <w:tab w:val="clear" w:pos="964"/>
          <w:tab w:val="left" w:pos="-1843"/>
        </w:tabs>
        <w:spacing w:after="0"/>
        <w:ind w:left="0" w:firstLine="0"/>
        <w:rPr>
          <w:szCs w:val="22"/>
        </w:rPr>
      </w:pPr>
      <w:r>
        <w:rPr>
          <w:szCs w:val="22"/>
        </w:rPr>
        <w:tab/>
      </w:r>
      <w:r w:rsidRPr="00E11B9C">
        <w:rPr>
          <w:szCs w:val="22"/>
        </w:rPr>
        <w:t>Specyfikacja Techniczna jest stosowana jako dokument przetargowy i kontraktowy p</w:t>
      </w:r>
      <w:r>
        <w:rPr>
          <w:szCs w:val="22"/>
        </w:rPr>
        <w:t xml:space="preserve">rzy zleceniu i realizacji robót </w:t>
      </w:r>
      <w:r w:rsidRPr="00E11B9C">
        <w:rPr>
          <w:szCs w:val="22"/>
        </w:rPr>
        <w:t>wymienionych w punkcie 1.1.</w:t>
      </w:r>
    </w:p>
    <w:p w:rsidR="00E840F8" w:rsidRPr="00E840F8" w:rsidRDefault="00E840F8" w:rsidP="00E840F8">
      <w:pPr>
        <w:tabs>
          <w:tab w:val="left" w:pos="-2070"/>
          <w:tab w:val="right" w:leader="dot" w:pos="-1985"/>
          <w:tab w:val="left" w:pos="540"/>
        </w:tabs>
        <w:jc w:val="both"/>
        <w:rPr>
          <w:b/>
          <w:sz w:val="22"/>
        </w:rPr>
      </w:pPr>
      <w:r w:rsidRPr="00E840F8">
        <w:rPr>
          <w:b/>
          <w:sz w:val="22"/>
        </w:rPr>
        <w:t>1.3. Zakres robót objętych ST</w:t>
      </w:r>
    </w:p>
    <w:p w:rsidR="00E840F8" w:rsidRPr="00E11B9C" w:rsidRDefault="00E840F8" w:rsidP="00E840F8">
      <w:pPr>
        <w:tabs>
          <w:tab w:val="right" w:leader="dot" w:pos="-1985"/>
          <w:tab w:val="left" w:pos="540"/>
        </w:tabs>
        <w:overflowPunct w:val="0"/>
        <w:autoSpaceDE w:val="0"/>
        <w:autoSpaceDN w:val="0"/>
        <w:adjustRightInd w:val="0"/>
        <w:jc w:val="both"/>
        <w:rPr>
          <w:sz w:val="22"/>
          <w:szCs w:val="22"/>
        </w:rPr>
      </w:pPr>
      <w:r w:rsidRPr="00E11B9C">
        <w:rPr>
          <w:sz w:val="22"/>
          <w:szCs w:val="22"/>
        </w:rPr>
        <w:tab/>
        <w:t>Ustalenia zawarte w niniejszej specyfikacji dotyczą zasad</w:t>
      </w:r>
      <w:r>
        <w:rPr>
          <w:sz w:val="22"/>
          <w:szCs w:val="22"/>
        </w:rPr>
        <w:t xml:space="preserve"> prowadzenia robót związanych z </w:t>
      </w:r>
      <w:r w:rsidRPr="00E11B9C">
        <w:rPr>
          <w:sz w:val="22"/>
          <w:szCs w:val="22"/>
        </w:rPr>
        <w:t>urządzeniami zabezpieczającymi jak: barierki ochronne łącznej długości 131,0m.</w:t>
      </w:r>
    </w:p>
    <w:p w:rsidR="00E840F8" w:rsidRPr="00E840F8" w:rsidRDefault="00E840F8" w:rsidP="00E840F8">
      <w:pPr>
        <w:tabs>
          <w:tab w:val="right" w:leader="dot" w:pos="-1985"/>
          <w:tab w:val="left" w:pos="540"/>
        </w:tabs>
        <w:jc w:val="both"/>
        <w:rPr>
          <w:b/>
          <w:sz w:val="22"/>
        </w:rPr>
      </w:pPr>
      <w:r w:rsidRPr="00E840F8">
        <w:rPr>
          <w:b/>
          <w:sz w:val="22"/>
        </w:rPr>
        <w:t>1.4. Określenia podstawowe</w:t>
      </w:r>
    </w:p>
    <w:p w:rsidR="00E840F8" w:rsidRPr="00E11B9C" w:rsidRDefault="00E840F8" w:rsidP="00E840F8">
      <w:pPr>
        <w:tabs>
          <w:tab w:val="right" w:leader="dot" w:pos="-1985"/>
          <w:tab w:val="left" w:pos="540"/>
        </w:tabs>
        <w:jc w:val="both"/>
        <w:rPr>
          <w:sz w:val="22"/>
          <w:szCs w:val="22"/>
        </w:rPr>
      </w:pPr>
      <w:r w:rsidRPr="00E11B9C">
        <w:rPr>
          <w:b/>
          <w:sz w:val="22"/>
          <w:szCs w:val="22"/>
        </w:rPr>
        <w:t>1.4.1.</w:t>
      </w:r>
      <w:r w:rsidRPr="00E11B9C">
        <w:rPr>
          <w:sz w:val="22"/>
          <w:szCs w:val="22"/>
        </w:rPr>
        <w:t xml:space="preserve">  Ogrodzenia ochronne sztywne - przegrody fizyczne separujące ruch pieszy od ruchu kołowego wykonane z kształtowników stalowych, siatek na linkach naciągowych, ram z kształtowników wypełnionych siatką, szczeblinami lub panelami z tworzyw sztucznych lub szkła zbrojonego.</w:t>
      </w:r>
    </w:p>
    <w:p w:rsidR="00E840F8" w:rsidRPr="00E11B9C" w:rsidRDefault="00E840F8" w:rsidP="00E840F8">
      <w:pPr>
        <w:tabs>
          <w:tab w:val="right" w:leader="dot" w:pos="-1985"/>
          <w:tab w:val="left" w:pos="540"/>
        </w:tabs>
        <w:jc w:val="both"/>
        <w:rPr>
          <w:sz w:val="22"/>
          <w:szCs w:val="22"/>
        </w:rPr>
      </w:pPr>
      <w:r w:rsidRPr="00E11B9C">
        <w:rPr>
          <w:b/>
          <w:sz w:val="22"/>
          <w:szCs w:val="22"/>
        </w:rPr>
        <w:t>1.4.2</w:t>
      </w:r>
      <w:r w:rsidRPr="00E11B9C">
        <w:rPr>
          <w:sz w:val="22"/>
          <w:szCs w:val="22"/>
        </w:rPr>
        <w:t>.  Kształtowniki - wyroby o stałym przekroju poprzecznym w kształcie złożonej figury geometrycznej, dostarczane w odcinkach prostych, stosowane w konstrukcjach stalowych lub w połączeniu z innymi materiałami budowlanymi.</w:t>
      </w:r>
    </w:p>
    <w:p w:rsidR="00E840F8" w:rsidRPr="00E11B9C" w:rsidRDefault="00E840F8" w:rsidP="00E840F8">
      <w:pPr>
        <w:pStyle w:val="Nagwek2"/>
        <w:spacing w:line="240" w:lineRule="auto"/>
        <w:jc w:val="both"/>
        <w:rPr>
          <w:b w:val="0"/>
          <w:sz w:val="22"/>
          <w:szCs w:val="22"/>
        </w:rPr>
      </w:pPr>
      <w:r w:rsidRPr="00E11B9C">
        <w:rPr>
          <w:b w:val="0"/>
          <w:sz w:val="22"/>
          <w:szCs w:val="22"/>
        </w:rPr>
        <w:t>1.5. Ogólne wymagania dotyczące robót</w:t>
      </w:r>
    </w:p>
    <w:p w:rsidR="00E840F8" w:rsidRPr="00E11B9C" w:rsidRDefault="00E840F8" w:rsidP="00E840F8">
      <w:pPr>
        <w:tabs>
          <w:tab w:val="right" w:leader="dot" w:pos="-1985"/>
          <w:tab w:val="left" w:pos="540"/>
        </w:tabs>
        <w:jc w:val="both"/>
        <w:rPr>
          <w:sz w:val="22"/>
          <w:szCs w:val="22"/>
        </w:rPr>
      </w:pPr>
      <w:r w:rsidRPr="00E11B9C">
        <w:rPr>
          <w:sz w:val="22"/>
          <w:szCs w:val="22"/>
        </w:rPr>
        <w:tab/>
        <w:t xml:space="preserve">Ogólne wymagania dotyczące robót podano w ST D-M-00.00.00 „Wymagania ogólne” pkt 1.5. </w:t>
      </w:r>
    </w:p>
    <w:p w:rsidR="00E840F8" w:rsidRPr="00E11B9C" w:rsidRDefault="00E840F8" w:rsidP="00E840F8">
      <w:pPr>
        <w:pStyle w:val="Nagwek1"/>
        <w:ind w:left="0"/>
        <w:jc w:val="both"/>
        <w:rPr>
          <w:b/>
          <w:sz w:val="22"/>
          <w:szCs w:val="22"/>
          <w:u w:val="single"/>
        </w:rPr>
      </w:pPr>
      <w:bookmarkStart w:id="330" w:name="_Toc425562414"/>
      <w:bookmarkStart w:id="331" w:name="_Toc501175573"/>
    </w:p>
    <w:p w:rsidR="00E840F8" w:rsidRPr="00E11B9C" w:rsidRDefault="00E840F8" w:rsidP="00E840F8">
      <w:pPr>
        <w:pStyle w:val="Nagwek1"/>
        <w:ind w:left="0"/>
        <w:jc w:val="both"/>
        <w:rPr>
          <w:b/>
          <w:sz w:val="22"/>
          <w:szCs w:val="22"/>
          <w:u w:val="single"/>
        </w:rPr>
      </w:pPr>
      <w:r w:rsidRPr="00E11B9C">
        <w:rPr>
          <w:b/>
          <w:sz w:val="22"/>
          <w:szCs w:val="22"/>
          <w:u w:val="single"/>
        </w:rPr>
        <w:t>2. MATERIAŁY</w:t>
      </w:r>
      <w:bookmarkEnd w:id="330"/>
      <w:bookmarkEnd w:id="331"/>
    </w:p>
    <w:p w:rsidR="00E840F8" w:rsidRPr="00E11B9C" w:rsidRDefault="00E840F8" w:rsidP="00E840F8">
      <w:pPr>
        <w:pStyle w:val="Nagwek2"/>
        <w:spacing w:line="240" w:lineRule="auto"/>
        <w:jc w:val="both"/>
        <w:rPr>
          <w:b w:val="0"/>
          <w:sz w:val="22"/>
          <w:szCs w:val="22"/>
        </w:rPr>
      </w:pPr>
      <w:r w:rsidRPr="00E11B9C">
        <w:rPr>
          <w:b w:val="0"/>
          <w:sz w:val="22"/>
          <w:szCs w:val="22"/>
        </w:rPr>
        <w:t>2.1. Ogólne wymagania dotyczące materiałów</w:t>
      </w:r>
    </w:p>
    <w:p w:rsidR="00E840F8" w:rsidRPr="00E11B9C" w:rsidRDefault="00E840F8" w:rsidP="00E840F8">
      <w:pPr>
        <w:tabs>
          <w:tab w:val="right" w:leader="dot" w:pos="-1985"/>
          <w:tab w:val="left" w:pos="540"/>
        </w:tabs>
        <w:jc w:val="both"/>
        <w:rPr>
          <w:sz w:val="22"/>
          <w:szCs w:val="22"/>
        </w:rPr>
      </w:pPr>
      <w:r w:rsidRPr="00E11B9C">
        <w:rPr>
          <w:sz w:val="22"/>
          <w:szCs w:val="22"/>
        </w:rPr>
        <w:tab/>
        <w:t>Ogólne wymagania dotyczące materiałów, ich pozyskiwania i składowania, podano w OST D-M-00.00.00 „Wymagania ogólne” pkt 2.</w:t>
      </w:r>
    </w:p>
    <w:p w:rsidR="00E840F8" w:rsidRPr="00E11B9C" w:rsidRDefault="00E840F8" w:rsidP="00E840F8">
      <w:pPr>
        <w:pStyle w:val="Nagwek2"/>
        <w:spacing w:line="240" w:lineRule="auto"/>
        <w:jc w:val="both"/>
        <w:rPr>
          <w:sz w:val="22"/>
          <w:szCs w:val="22"/>
        </w:rPr>
      </w:pPr>
      <w:r w:rsidRPr="00E11B9C">
        <w:rPr>
          <w:sz w:val="22"/>
          <w:szCs w:val="22"/>
        </w:rPr>
        <w:t>2.2. Rodzaje materiałów</w:t>
      </w:r>
    </w:p>
    <w:p w:rsidR="00E840F8" w:rsidRPr="00E11B9C" w:rsidRDefault="00E840F8" w:rsidP="00E840F8">
      <w:pPr>
        <w:tabs>
          <w:tab w:val="right" w:leader="dot" w:pos="-1985"/>
          <w:tab w:val="left" w:pos="540"/>
        </w:tabs>
        <w:jc w:val="both"/>
        <w:rPr>
          <w:sz w:val="22"/>
          <w:szCs w:val="22"/>
        </w:rPr>
      </w:pPr>
      <w:r w:rsidRPr="00E11B9C">
        <w:rPr>
          <w:sz w:val="22"/>
          <w:szCs w:val="22"/>
        </w:rPr>
        <w:tab/>
        <w:t>Materiałami stosowanymi przy wykonywaniu urządzeń zabezpieczających ruch pieszy, objętych niniejszą ST, są:</w:t>
      </w:r>
    </w:p>
    <w:p w:rsidR="00E840F8" w:rsidRPr="00E11B9C" w:rsidRDefault="00E840F8" w:rsidP="00AC3FD2">
      <w:pPr>
        <w:numPr>
          <w:ilvl w:val="0"/>
          <w:numId w:val="51"/>
        </w:numPr>
        <w:tabs>
          <w:tab w:val="left" w:pos="-1980"/>
        </w:tabs>
        <w:overflowPunct w:val="0"/>
        <w:autoSpaceDE w:val="0"/>
        <w:autoSpaceDN w:val="0"/>
        <w:adjustRightInd w:val="0"/>
        <w:ind w:left="0" w:firstLine="540"/>
        <w:jc w:val="both"/>
        <w:rPr>
          <w:sz w:val="22"/>
          <w:szCs w:val="22"/>
        </w:rPr>
      </w:pPr>
      <w:r>
        <w:rPr>
          <w:sz w:val="22"/>
          <w:szCs w:val="22"/>
        </w:rPr>
        <w:t>bariery stalowe U-11a</w:t>
      </w:r>
      <w:r w:rsidR="00DE2C69">
        <w:rPr>
          <w:sz w:val="22"/>
          <w:szCs w:val="22"/>
        </w:rPr>
        <w:t xml:space="preserve"> z rur ocynkowanych malowanych proszkowo.</w:t>
      </w:r>
    </w:p>
    <w:p w:rsidR="00E840F8" w:rsidRPr="00E11B9C" w:rsidRDefault="00DE2C69" w:rsidP="00E840F8">
      <w:pPr>
        <w:pStyle w:val="StylIwony"/>
        <w:spacing w:before="0" w:after="0"/>
        <w:rPr>
          <w:rFonts w:ascii="Times New Roman" w:hAnsi="Times New Roman"/>
          <w:b/>
          <w:sz w:val="22"/>
          <w:szCs w:val="22"/>
        </w:rPr>
      </w:pPr>
      <w:r>
        <w:rPr>
          <w:rFonts w:ascii="Times New Roman" w:hAnsi="Times New Roman"/>
          <w:b/>
          <w:sz w:val="22"/>
          <w:szCs w:val="22"/>
        </w:rPr>
        <w:t>2.3</w:t>
      </w:r>
      <w:r w:rsidR="00E840F8" w:rsidRPr="00E11B9C">
        <w:rPr>
          <w:rFonts w:ascii="Times New Roman" w:hAnsi="Times New Roman"/>
          <w:b/>
          <w:sz w:val="22"/>
          <w:szCs w:val="22"/>
        </w:rPr>
        <w:t>. Wymagania dla powłok metalizacyjnych cynkowych</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W przypadku zastosowania powłoki metalizacyjnej cynkowej na konstrukcjach stalowych, powinna ona być z cynku o czystości nie mniejszej niż 99,5% i odpowiadać wymaganiom BN-89/1076-02 [44]. Minimalna grubość powłoki cynkowej powinna być zgodna z wymaganiami tablicy 1.</w:t>
      </w:r>
    </w:p>
    <w:p w:rsidR="00E840F8" w:rsidRPr="00E840F8" w:rsidRDefault="00E840F8" w:rsidP="00E840F8">
      <w:pPr>
        <w:pStyle w:val="StylIwony"/>
        <w:spacing w:before="0" w:after="0"/>
        <w:rPr>
          <w:rFonts w:ascii="Times New Roman" w:hAnsi="Times New Roman"/>
          <w:i/>
          <w:sz w:val="22"/>
          <w:szCs w:val="22"/>
        </w:rPr>
      </w:pPr>
      <w:r w:rsidRPr="00E840F8">
        <w:rPr>
          <w:rFonts w:ascii="Times New Roman" w:hAnsi="Times New Roman"/>
          <w:i/>
          <w:sz w:val="22"/>
          <w:szCs w:val="22"/>
        </w:rPr>
        <w:t> Tablica 1. Minimalna grubość powłoki metalizacyjnej cynkowej narażonej na działanie korozji atmosferycznej wg BN-89/1076-02 [44]</w:t>
      </w:r>
    </w:p>
    <w:tbl>
      <w:tblPr>
        <w:tblW w:w="0" w:type="auto"/>
        <w:jc w:val="center"/>
        <w:tblCellMar>
          <w:left w:w="70" w:type="dxa"/>
          <w:right w:w="70" w:type="dxa"/>
        </w:tblCellMar>
        <w:tblLook w:val="0000" w:firstRow="0" w:lastRow="0" w:firstColumn="0" w:lastColumn="0" w:noHBand="0" w:noVBand="0"/>
      </w:tblPr>
      <w:tblGrid>
        <w:gridCol w:w="2905"/>
        <w:gridCol w:w="2268"/>
        <w:gridCol w:w="2268"/>
      </w:tblGrid>
      <w:tr w:rsidR="00E840F8" w:rsidRPr="00E11B9C" w:rsidTr="00E840F8">
        <w:trPr>
          <w:jc w:val="center"/>
        </w:trPr>
        <w:tc>
          <w:tcPr>
            <w:tcW w:w="2905" w:type="dxa"/>
            <w:vMerge w:val="restart"/>
            <w:tcBorders>
              <w:top w:val="single" w:sz="6" w:space="0" w:color="auto"/>
              <w:left w:val="single" w:sz="6" w:space="0" w:color="auto"/>
              <w:bottom w:val="double" w:sz="6" w:space="0" w:color="auto"/>
              <w:right w:val="nil"/>
            </w:tcBorders>
            <w:noWrap/>
          </w:tcPr>
          <w:p w:rsidR="00E840F8" w:rsidRPr="00E11B9C" w:rsidRDefault="00E840F8" w:rsidP="0072034F">
            <w:pPr>
              <w:pStyle w:val="StylIwony"/>
              <w:spacing w:before="0" w:after="0"/>
              <w:rPr>
                <w:rFonts w:ascii="Times New Roman" w:hAnsi="Times New Roman"/>
                <w:sz w:val="22"/>
                <w:szCs w:val="22"/>
              </w:rPr>
            </w:pPr>
            <w:r w:rsidRPr="00E11B9C">
              <w:rPr>
                <w:rFonts w:ascii="Times New Roman" w:hAnsi="Times New Roman"/>
                <w:sz w:val="22"/>
                <w:szCs w:val="22"/>
              </w:rPr>
              <w:t>Agresywność korozyjna atmosfery wg PN-H-04651 [2]</w:t>
            </w:r>
          </w:p>
        </w:tc>
        <w:tc>
          <w:tcPr>
            <w:tcW w:w="4536" w:type="dxa"/>
            <w:gridSpan w:val="2"/>
            <w:tcBorders>
              <w:top w:val="single" w:sz="6" w:space="0" w:color="auto"/>
              <w:left w:val="single" w:sz="6" w:space="0" w:color="auto"/>
              <w:bottom w:val="single" w:sz="6" w:space="0" w:color="auto"/>
              <w:right w:val="single" w:sz="6" w:space="0" w:color="auto"/>
            </w:tcBorders>
            <w:noWrap/>
          </w:tcPr>
          <w:p w:rsidR="00E840F8" w:rsidRPr="00E11B9C" w:rsidRDefault="00E840F8" w:rsidP="0072034F">
            <w:pPr>
              <w:pStyle w:val="StylIwony"/>
              <w:spacing w:before="0" w:after="0"/>
              <w:rPr>
                <w:rFonts w:ascii="Times New Roman" w:hAnsi="Times New Roman"/>
                <w:sz w:val="22"/>
                <w:szCs w:val="22"/>
              </w:rPr>
            </w:pPr>
            <w:r w:rsidRPr="00E11B9C">
              <w:rPr>
                <w:rFonts w:ascii="Times New Roman" w:hAnsi="Times New Roman"/>
                <w:sz w:val="22"/>
                <w:szCs w:val="22"/>
              </w:rPr>
              <w:t xml:space="preserve">Minimalna grubość powłoki,  </w:t>
            </w:r>
            <w:r w:rsidRPr="00E11B9C">
              <w:rPr>
                <w:rFonts w:ascii="Times New Roman" w:hAnsi="Times New Roman"/>
                <w:sz w:val="22"/>
                <w:szCs w:val="22"/>
              </w:rPr>
              <w:sym w:font="Courier New" w:char="00B5"/>
            </w:r>
            <w:r w:rsidRPr="00E11B9C">
              <w:rPr>
                <w:rFonts w:ascii="Times New Roman" w:hAnsi="Times New Roman"/>
                <w:sz w:val="22"/>
                <w:szCs w:val="22"/>
              </w:rPr>
              <w:t>m,</w:t>
            </w:r>
          </w:p>
          <w:p w:rsidR="00E840F8" w:rsidRPr="00E11B9C" w:rsidRDefault="00E840F8" w:rsidP="0072034F">
            <w:pPr>
              <w:pStyle w:val="StylIwony"/>
              <w:spacing w:before="0" w:after="0"/>
              <w:rPr>
                <w:rFonts w:ascii="Times New Roman" w:hAnsi="Times New Roman"/>
                <w:sz w:val="22"/>
                <w:szCs w:val="22"/>
              </w:rPr>
            </w:pPr>
            <w:r w:rsidRPr="00E11B9C">
              <w:rPr>
                <w:rFonts w:ascii="Times New Roman" w:hAnsi="Times New Roman"/>
                <w:sz w:val="22"/>
                <w:szCs w:val="22"/>
              </w:rPr>
              <w:t>przy wymaganej trwałości w latach</w:t>
            </w:r>
          </w:p>
        </w:tc>
      </w:tr>
      <w:tr w:rsidR="00E840F8" w:rsidRPr="00E11B9C" w:rsidTr="00E840F8">
        <w:trPr>
          <w:jc w:val="center"/>
        </w:trPr>
        <w:tc>
          <w:tcPr>
            <w:tcW w:w="0" w:type="auto"/>
            <w:vMerge/>
            <w:tcBorders>
              <w:top w:val="single" w:sz="6" w:space="0" w:color="auto"/>
              <w:left w:val="single" w:sz="6" w:space="0" w:color="auto"/>
              <w:bottom w:val="double" w:sz="6" w:space="0" w:color="auto"/>
              <w:right w:val="nil"/>
            </w:tcBorders>
            <w:vAlign w:val="center"/>
          </w:tcPr>
          <w:p w:rsidR="00E840F8" w:rsidRPr="00E11B9C" w:rsidRDefault="00E840F8" w:rsidP="0072034F">
            <w:pPr>
              <w:jc w:val="both"/>
              <w:rPr>
                <w:sz w:val="22"/>
                <w:szCs w:val="22"/>
              </w:rPr>
            </w:pPr>
          </w:p>
        </w:tc>
        <w:tc>
          <w:tcPr>
            <w:tcW w:w="2268" w:type="dxa"/>
            <w:tcBorders>
              <w:top w:val="single" w:sz="6" w:space="0" w:color="auto"/>
              <w:left w:val="single" w:sz="6" w:space="0" w:color="auto"/>
              <w:bottom w:val="double" w:sz="6" w:space="0" w:color="auto"/>
              <w:right w:val="single" w:sz="6" w:space="0" w:color="auto"/>
            </w:tcBorders>
            <w:noWrap/>
          </w:tcPr>
          <w:p w:rsidR="00E840F8" w:rsidRPr="00E11B9C" w:rsidRDefault="00E840F8" w:rsidP="0072034F">
            <w:pPr>
              <w:pStyle w:val="StylIwony"/>
              <w:spacing w:before="0" w:after="0"/>
              <w:rPr>
                <w:rFonts w:ascii="Times New Roman" w:hAnsi="Times New Roman"/>
                <w:sz w:val="22"/>
                <w:szCs w:val="22"/>
              </w:rPr>
            </w:pPr>
            <w:r w:rsidRPr="00E11B9C">
              <w:rPr>
                <w:rFonts w:ascii="Times New Roman" w:hAnsi="Times New Roman"/>
                <w:sz w:val="22"/>
                <w:szCs w:val="22"/>
              </w:rPr>
              <w:t>10</w:t>
            </w:r>
          </w:p>
        </w:tc>
        <w:tc>
          <w:tcPr>
            <w:tcW w:w="2268" w:type="dxa"/>
            <w:tcBorders>
              <w:top w:val="single" w:sz="6" w:space="0" w:color="auto"/>
              <w:left w:val="single" w:sz="6" w:space="0" w:color="auto"/>
              <w:bottom w:val="double" w:sz="6" w:space="0" w:color="auto"/>
              <w:right w:val="single" w:sz="6" w:space="0" w:color="auto"/>
            </w:tcBorders>
            <w:noWrap/>
          </w:tcPr>
          <w:p w:rsidR="00E840F8" w:rsidRPr="00E11B9C" w:rsidRDefault="00E840F8" w:rsidP="0072034F">
            <w:pPr>
              <w:pStyle w:val="StylIwony"/>
              <w:spacing w:before="0" w:after="0"/>
              <w:rPr>
                <w:rFonts w:ascii="Times New Roman" w:hAnsi="Times New Roman"/>
                <w:sz w:val="22"/>
                <w:szCs w:val="22"/>
              </w:rPr>
            </w:pPr>
            <w:r w:rsidRPr="00E11B9C">
              <w:rPr>
                <w:rFonts w:ascii="Times New Roman" w:hAnsi="Times New Roman"/>
                <w:sz w:val="22"/>
                <w:szCs w:val="22"/>
              </w:rPr>
              <w:t>20</w:t>
            </w:r>
          </w:p>
        </w:tc>
      </w:tr>
      <w:tr w:rsidR="00E840F8" w:rsidRPr="00E11B9C" w:rsidTr="00E840F8">
        <w:trPr>
          <w:jc w:val="center"/>
        </w:trPr>
        <w:tc>
          <w:tcPr>
            <w:tcW w:w="2905" w:type="dxa"/>
            <w:tcBorders>
              <w:top w:val="nil"/>
              <w:left w:val="single" w:sz="6" w:space="0" w:color="auto"/>
              <w:bottom w:val="single" w:sz="6" w:space="0" w:color="auto"/>
              <w:right w:val="single" w:sz="6" w:space="0" w:color="auto"/>
            </w:tcBorders>
            <w:noWrap/>
          </w:tcPr>
          <w:p w:rsidR="00E840F8" w:rsidRPr="00E11B9C" w:rsidRDefault="00E840F8" w:rsidP="0072034F">
            <w:pPr>
              <w:pStyle w:val="StylIwony"/>
              <w:spacing w:before="0" w:after="0"/>
              <w:rPr>
                <w:rFonts w:ascii="Times New Roman" w:hAnsi="Times New Roman"/>
                <w:sz w:val="22"/>
                <w:szCs w:val="22"/>
              </w:rPr>
            </w:pPr>
            <w:r w:rsidRPr="00E11B9C">
              <w:rPr>
                <w:rFonts w:ascii="Times New Roman" w:hAnsi="Times New Roman"/>
                <w:sz w:val="22"/>
                <w:szCs w:val="22"/>
              </w:rPr>
              <w:t xml:space="preserve">     Umiarkowana</w:t>
            </w:r>
          </w:p>
          <w:p w:rsidR="00E840F8" w:rsidRPr="00E11B9C" w:rsidRDefault="00E840F8" w:rsidP="0072034F">
            <w:pPr>
              <w:pStyle w:val="StylIwony"/>
              <w:spacing w:before="0" w:after="0"/>
              <w:rPr>
                <w:rFonts w:ascii="Times New Roman" w:hAnsi="Times New Roman"/>
                <w:sz w:val="22"/>
                <w:szCs w:val="22"/>
              </w:rPr>
            </w:pPr>
            <w:r w:rsidRPr="00E11B9C">
              <w:rPr>
                <w:rFonts w:ascii="Times New Roman" w:hAnsi="Times New Roman"/>
                <w:sz w:val="22"/>
                <w:szCs w:val="22"/>
              </w:rPr>
              <w:t xml:space="preserve">     Ciężka</w:t>
            </w:r>
          </w:p>
        </w:tc>
        <w:tc>
          <w:tcPr>
            <w:tcW w:w="2268" w:type="dxa"/>
            <w:tcBorders>
              <w:top w:val="nil"/>
              <w:left w:val="single" w:sz="6" w:space="0" w:color="auto"/>
              <w:bottom w:val="single" w:sz="6" w:space="0" w:color="auto"/>
              <w:right w:val="single" w:sz="6" w:space="0" w:color="auto"/>
            </w:tcBorders>
            <w:noWrap/>
          </w:tcPr>
          <w:p w:rsidR="00E840F8" w:rsidRPr="00E11B9C" w:rsidRDefault="00E840F8" w:rsidP="0072034F">
            <w:pPr>
              <w:pStyle w:val="StylIwony"/>
              <w:spacing w:before="0" w:after="0"/>
              <w:rPr>
                <w:rFonts w:ascii="Times New Roman" w:hAnsi="Times New Roman"/>
                <w:sz w:val="22"/>
                <w:szCs w:val="22"/>
              </w:rPr>
            </w:pPr>
            <w:r w:rsidRPr="00E11B9C">
              <w:rPr>
                <w:rFonts w:ascii="Times New Roman" w:hAnsi="Times New Roman"/>
                <w:sz w:val="22"/>
                <w:szCs w:val="22"/>
              </w:rPr>
              <w:t>120</w:t>
            </w:r>
          </w:p>
          <w:p w:rsidR="00E840F8" w:rsidRPr="00E11B9C" w:rsidRDefault="00E840F8" w:rsidP="0072034F">
            <w:pPr>
              <w:pStyle w:val="StylIwony"/>
              <w:spacing w:before="0" w:after="0"/>
              <w:rPr>
                <w:rFonts w:ascii="Times New Roman" w:hAnsi="Times New Roman"/>
                <w:sz w:val="22"/>
                <w:szCs w:val="22"/>
              </w:rPr>
            </w:pPr>
            <w:r w:rsidRPr="00E11B9C">
              <w:rPr>
                <w:rFonts w:ascii="Times New Roman" w:hAnsi="Times New Roman"/>
                <w:sz w:val="22"/>
                <w:szCs w:val="22"/>
              </w:rPr>
              <w:t>160 M</w:t>
            </w:r>
          </w:p>
        </w:tc>
        <w:tc>
          <w:tcPr>
            <w:tcW w:w="2268" w:type="dxa"/>
            <w:tcBorders>
              <w:top w:val="nil"/>
              <w:left w:val="single" w:sz="6" w:space="0" w:color="auto"/>
              <w:bottom w:val="single" w:sz="6" w:space="0" w:color="auto"/>
              <w:right w:val="single" w:sz="6" w:space="0" w:color="auto"/>
            </w:tcBorders>
            <w:noWrap/>
          </w:tcPr>
          <w:p w:rsidR="00E840F8" w:rsidRPr="00E11B9C" w:rsidRDefault="00E840F8" w:rsidP="0072034F">
            <w:pPr>
              <w:pStyle w:val="StylIwony"/>
              <w:spacing w:before="0" w:after="0"/>
              <w:rPr>
                <w:rFonts w:ascii="Times New Roman" w:hAnsi="Times New Roman"/>
                <w:sz w:val="22"/>
                <w:szCs w:val="22"/>
              </w:rPr>
            </w:pPr>
            <w:r w:rsidRPr="00E11B9C">
              <w:rPr>
                <w:rFonts w:ascii="Times New Roman" w:hAnsi="Times New Roman"/>
                <w:sz w:val="22"/>
                <w:szCs w:val="22"/>
              </w:rPr>
              <w:t>160</w:t>
            </w:r>
          </w:p>
          <w:p w:rsidR="00E840F8" w:rsidRPr="00E11B9C" w:rsidRDefault="00E840F8" w:rsidP="0072034F">
            <w:pPr>
              <w:pStyle w:val="StylIwony"/>
              <w:spacing w:before="0" w:after="0"/>
              <w:rPr>
                <w:rFonts w:ascii="Times New Roman" w:hAnsi="Times New Roman"/>
                <w:sz w:val="22"/>
                <w:szCs w:val="22"/>
              </w:rPr>
            </w:pPr>
            <w:r w:rsidRPr="00E11B9C">
              <w:rPr>
                <w:rFonts w:ascii="Times New Roman" w:hAnsi="Times New Roman"/>
                <w:sz w:val="22"/>
                <w:szCs w:val="22"/>
              </w:rPr>
              <w:t>200 M</w:t>
            </w:r>
          </w:p>
        </w:tc>
      </w:tr>
      <w:tr w:rsidR="00E840F8" w:rsidRPr="00E11B9C" w:rsidTr="00E840F8">
        <w:trPr>
          <w:jc w:val="center"/>
        </w:trPr>
        <w:tc>
          <w:tcPr>
            <w:tcW w:w="7441" w:type="dxa"/>
            <w:gridSpan w:val="3"/>
            <w:tcBorders>
              <w:top w:val="single" w:sz="6" w:space="0" w:color="auto"/>
              <w:left w:val="single" w:sz="6" w:space="0" w:color="auto"/>
              <w:bottom w:val="single" w:sz="6" w:space="0" w:color="auto"/>
              <w:right w:val="single" w:sz="6" w:space="0" w:color="auto"/>
            </w:tcBorders>
            <w:noWrap/>
          </w:tcPr>
          <w:p w:rsidR="00E840F8" w:rsidRPr="00E11B9C" w:rsidRDefault="00E840F8" w:rsidP="0072034F">
            <w:pPr>
              <w:pStyle w:val="StylIwony"/>
              <w:spacing w:before="0" w:after="0"/>
              <w:rPr>
                <w:rFonts w:ascii="Times New Roman" w:hAnsi="Times New Roman"/>
                <w:sz w:val="22"/>
                <w:szCs w:val="22"/>
              </w:rPr>
            </w:pPr>
            <w:r w:rsidRPr="00E11B9C">
              <w:rPr>
                <w:rFonts w:ascii="Times New Roman" w:hAnsi="Times New Roman"/>
                <w:sz w:val="22"/>
                <w:szCs w:val="22"/>
              </w:rPr>
              <w:t xml:space="preserve">     M - powłoka pokryta dwoma lub większą liczbą warstw powłoki malarskiej</w:t>
            </w:r>
          </w:p>
        </w:tc>
      </w:tr>
    </w:tbl>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Powierzchnia powłoki powinna być jednorodna pod względem ziarnistości. Nie może ona wykazywać widocznych wad jak rysy, pęknięcia, pęcherze lub odstawanie powłoki od podłoża.</w:t>
      </w:r>
    </w:p>
    <w:p w:rsidR="00E840F8" w:rsidRPr="00E11B9C" w:rsidRDefault="00E840F8" w:rsidP="00E840F8">
      <w:pPr>
        <w:pStyle w:val="Nagwek1"/>
        <w:ind w:left="0"/>
        <w:jc w:val="both"/>
        <w:rPr>
          <w:b/>
          <w:sz w:val="22"/>
          <w:szCs w:val="22"/>
          <w:u w:val="single"/>
        </w:rPr>
      </w:pPr>
      <w:bookmarkStart w:id="332" w:name="_Toc425562415"/>
      <w:bookmarkStart w:id="333" w:name="_Toc501175574"/>
    </w:p>
    <w:p w:rsidR="00E840F8" w:rsidRPr="00E11B9C" w:rsidRDefault="00E840F8" w:rsidP="00E840F8">
      <w:pPr>
        <w:pStyle w:val="Nagwek1"/>
        <w:ind w:left="0"/>
        <w:jc w:val="both"/>
        <w:rPr>
          <w:b/>
          <w:sz w:val="22"/>
          <w:szCs w:val="22"/>
          <w:u w:val="single"/>
        </w:rPr>
      </w:pPr>
      <w:r w:rsidRPr="00E11B9C">
        <w:rPr>
          <w:b/>
          <w:sz w:val="22"/>
          <w:szCs w:val="22"/>
          <w:u w:val="single"/>
        </w:rPr>
        <w:t>3. SPRZĘT</w:t>
      </w:r>
      <w:bookmarkEnd w:id="332"/>
      <w:bookmarkEnd w:id="333"/>
    </w:p>
    <w:p w:rsidR="00E840F8" w:rsidRPr="00E11B9C" w:rsidRDefault="00E840F8" w:rsidP="00E840F8">
      <w:pPr>
        <w:pStyle w:val="Nagwek2"/>
        <w:spacing w:line="240" w:lineRule="auto"/>
        <w:jc w:val="both"/>
        <w:rPr>
          <w:sz w:val="22"/>
          <w:szCs w:val="22"/>
        </w:rPr>
      </w:pPr>
      <w:r w:rsidRPr="00E11B9C">
        <w:rPr>
          <w:sz w:val="22"/>
          <w:szCs w:val="22"/>
        </w:rPr>
        <w:t>3.1. Ogólne wymagania dotyczące sprzętu</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Ogólne wymagania dotyczące sprzętu podano w ST D-M-00.00.00 „Wymagania ogólne” pkt 3.</w:t>
      </w:r>
    </w:p>
    <w:p w:rsidR="00E840F8" w:rsidRPr="00E11B9C" w:rsidRDefault="00E840F8" w:rsidP="00E840F8">
      <w:pPr>
        <w:pStyle w:val="Nagwek2"/>
        <w:spacing w:line="240" w:lineRule="auto"/>
        <w:jc w:val="both"/>
        <w:rPr>
          <w:sz w:val="22"/>
          <w:szCs w:val="22"/>
        </w:rPr>
      </w:pPr>
      <w:r w:rsidRPr="00E11B9C">
        <w:rPr>
          <w:sz w:val="22"/>
          <w:szCs w:val="22"/>
        </w:rPr>
        <w:lastRenderedPageBreak/>
        <w:t>3.2. Sprzęt do wykonania urządzeń zabezpieczających ruch pieszych</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 xml:space="preserve">       </w:t>
      </w:r>
      <w:r w:rsidRPr="00E11B9C">
        <w:rPr>
          <w:rFonts w:ascii="Times New Roman" w:hAnsi="Times New Roman"/>
          <w:sz w:val="22"/>
          <w:szCs w:val="22"/>
        </w:rPr>
        <w:tab/>
        <w:t>Wykonawca przystępujący do wykonania urządzeń zabezpieczających ruch pieszych powinien wykazać się możliwością korzystania z następującego sprzętu:</w:t>
      </w:r>
    </w:p>
    <w:p w:rsidR="00E840F8" w:rsidRPr="00E11B9C" w:rsidRDefault="00E840F8" w:rsidP="00AC3FD2">
      <w:pPr>
        <w:pStyle w:val="StylIwony"/>
        <w:numPr>
          <w:ilvl w:val="0"/>
          <w:numId w:val="51"/>
        </w:numPr>
        <w:overflowPunct w:val="0"/>
        <w:autoSpaceDE w:val="0"/>
        <w:autoSpaceDN w:val="0"/>
        <w:adjustRightInd w:val="0"/>
        <w:spacing w:before="0" w:after="0"/>
        <w:ind w:left="720" w:firstLine="0"/>
        <w:rPr>
          <w:rFonts w:ascii="Times New Roman" w:hAnsi="Times New Roman"/>
          <w:sz w:val="22"/>
          <w:szCs w:val="22"/>
        </w:rPr>
      </w:pPr>
      <w:r w:rsidRPr="00E11B9C">
        <w:rPr>
          <w:rFonts w:ascii="Times New Roman" w:hAnsi="Times New Roman"/>
          <w:sz w:val="22"/>
          <w:szCs w:val="22"/>
        </w:rPr>
        <w:t>szpadli, drągów stalowych, wyciągarek do napinania linek i siatek, młotków, kluczy do montażu elementów itp.</w:t>
      </w:r>
    </w:p>
    <w:p w:rsidR="00E840F8" w:rsidRPr="00E11B9C" w:rsidRDefault="00E840F8" w:rsidP="00AC3FD2">
      <w:pPr>
        <w:pStyle w:val="StylIwony"/>
        <w:numPr>
          <w:ilvl w:val="0"/>
          <w:numId w:val="51"/>
        </w:numPr>
        <w:overflowPunct w:val="0"/>
        <w:autoSpaceDE w:val="0"/>
        <w:autoSpaceDN w:val="0"/>
        <w:adjustRightInd w:val="0"/>
        <w:spacing w:before="0" w:after="0"/>
        <w:ind w:left="720" w:firstLine="0"/>
        <w:rPr>
          <w:rFonts w:ascii="Times New Roman" w:hAnsi="Times New Roman"/>
          <w:sz w:val="22"/>
          <w:szCs w:val="22"/>
        </w:rPr>
      </w:pPr>
      <w:r w:rsidRPr="00E11B9C">
        <w:rPr>
          <w:rFonts w:ascii="Times New Roman" w:hAnsi="Times New Roman"/>
          <w:sz w:val="22"/>
          <w:szCs w:val="22"/>
        </w:rPr>
        <w:t>środków transportu materiałów,</w:t>
      </w:r>
    </w:p>
    <w:p w:rsidR="00E840F8" w:rsidRPr="00E11B9C" w:rsidRDefault="00E840F8" w:rsidP="00AC3FD2">
      <w:pPr>
        <w:pStyle w:val="StylIwony"/>
        <w:numPr>
          <w:ilvl w:val="0"/>
          <w:numId w:val="51"/>
        </w:numPr>
        <w:overflowPunct w:val="0"/>
        <w:autoSpaceDE w:val="0"/>
        <w:autoSpaceDN w:val="0"/>
        <w:adjustRightInd w:val="0"/>
        <w:spacing w:before="0" w:after="0"/>
        <w:ind w:left="720" w:firstLine="0"/>
        <w:rPr>
          <w:rFonts w:ascii="Times New Roman" w:hAnsi="Times New Roman"/>
          <w:sz w:val="22"/>
          <w:szCs w:val="22"/>
        </w:rPr>
      </w:pPr>
      <w:r w:rsidRPr="00E11B9C">
        <w:rPr>
          <w:rFonts w:ascii="Times New Roman" w:hAnsi="Times New Roman"/>
          <w:sz w:val="22"/>
          <w:szCs w:val="22"/>
        </w:rPr>
        <w:t>betoniarek  przewoźnych do wykonywania fundamentów betonowych „na mokro”,</w:t>
      </w:r>
    </w:p>
    <w:p w:rsidR="00E840F8" w:rsidRPr="00E11B9C" w:rsidRDefault="00E840F8" w:rsidP="00AC3FD2">
      <w:pPr>
        <w:pStyle w:val="StylIwony"/>
        <w:numPr>
          <w:ilvl w:val="0"/>
          <w:numId w:val="51"/>
        </w:numPr>
        <w:overflowPunct w:val="0"/>
        <w:autoSpaceDE w:val="0"/>
        <w:autoSpaceDN w:val="0"/>
        <w:adjustRightInd w:val="0"/>
        <w:spacing w:before="0" w:after="0"/>
        <w:ind w:left="720" w:firstLine="0"/>
        <w:rPr>
          <w:rFonts w:ascii="Times New Roman" w:hAnsi="Times New Roman"/>
          <w:sz w:val="22"/>
          <w:szCs w:val="22"/>
        </w:rPr>
      </w:pPr>
      <w:r w:rsidRPr="00E11B9C">
        <w:rPr>
          <w:rFonts w:ascii="Times New Roman" w:hAnsi="Times New Roman"/>
          <w:sz w:val="22"/>
          <w:szCs w:val="22"/>
        </w:rPr>
        <w:t>sprzętu spawalniczego itp.</w:t>
      </w:r>
    </w:p>
    <w:p w:rsidR="00E840F8" w:rsidRPr="00E11B9C" w:rsidRDefault="00E840F8" w:rsidP="00E840F8">
      <w:pPr>
        <w:pStyle w:val="Nagwek1"/>
        <w:ind w:left="0"/>
        <w:jc w:val="both"/>
        <w:rPr>
          <w:b/>
          <w:sz w:val="22"/>
          <w:szCs w:val="22"/>
          <w:u w:val="single"/>
        </w:rPr>
      </w:pPr>
      <w:bookmarkStart w:id="334" w:name="_Toc425562416"/>
      <w:bookmarkStart w:id="335" w:name="_Toc501175575"/>
    </w:p>
    <w:p w:rsidR="00E840F8" w:rsidRPr="00E11B9C" w:rsidRDefault="00E840F8" w:rsidP="00E840F8">
      <w:pPr>
        <w:pStyle w:val="Nagwek1"/>
        <w:ind w:left="0"/>
        <w:jc w:val="both"/>
        <w:rPr>
          <w:b/>
          <w:sz w:val="22"/>
          <w:szCs w:val="22"/>
          <w:u w:val="single"/>
        </w:rPr>
      </w:pPr>
      <w:r w:rsidRPr="00E11B9C">
        <w:rPr>
          <w:b/>
          <w:sz w:val="22"/>
          <w:szCs w:val="22"/>
          <w:u w:val="single"/>
        </w:rPr>
        <w:t>4. TRANSPORT</w:t>
      </w:r>
      <w:bookmarkEnd w:id="334"/>
      <w:bookmarkEnd w:id="335"/>
    </w:p>
    <w:p w:rsidR="00E840F8" w:rsidRPr="00E11B9C" w:rsidRDefault="00E840F8" w:rsidP="00E840F8">
      <w:pPr>
        <w:pStyle w:val="Nagwek2"/>
        <w:spacing w:line="240" w:lineRule="auto"/>
        <w:jc w:val="both"/>
        <w:rPr>
          <w:sz w:val="22"/>
          <w:szCs w:val="22"/>
        </w:rPr>
      </w:pPr>
      <w:r w:rsidRPr="00E11B9C">
        <w:rPr>
          <w:sz w:val="22"/>
          <w:szCs w:val="22"/>
        </w:rPr>
        <w:t>4.1. Ogólne wymagania dotyczące transportu</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Ogólne wymagania dotyczące transportu podano w ST D-M-00.00.00 „Wymagania ogólne” pkt 4.</w:t>
      </w:r>
    </w:p>
    <w:p w:rsidR="00E840F8" w:rsidRPr="00E11B9C" w:rsidRDefault="00E840F8" w:rsidP="00E840F8">
      <w:pPr>
        <w:pStyle w:val="Nagwek2"/>
        <w:spacing w:line="240" w:lineRule="auto"/>
        <w:jc w:val="both"/>
        <w:rPr>
          <w:sz w:val="22"/>
          <w:szCs w:val="22"/>
        </w:rPr>
      </w:pPr>
      <w:r w:rsidRPr="00E11B9C">
        <w:rPr>
          <w:sz w:val="22"/>
          <w:szCs w:val="22"/>
        </w:rPr>
        <w:t xml:space="preserve">4.2. Transport materiałów </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r>
      <w:r w:rsidR="00DE2C69">
        <w:rPr>
          <w:rFonts w:ascii="Times New Roman" w:hAnsi="Times New Roman"/>
          <w:sz w:val="22"/>
          <w:szCs w:val="22"/>
        </w:rPr>
        <w:t>Gotowe bariery U-11a</w:t>
      </w:r>
      <w:r w:rsidRPr="00E11B9C">
        <w:rPr>
          <w:rFonts w:ascii="Times New Roman" w:hAnsi="Times New Roman"/>
          <w:sz w:val="22"/>
          <w:szCs w:val="22"/>
        </w:rPr>
        <w:t xml:space="preserve"> przewozić można dowolnymi środkami transportu. Przy transporcie przedmiotów metalizowanych zalecana jest ostrożność ze względu na podatność powłok na uszkodzenia mechaniczne, występujące przy uderzeniach.</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Śruby, wkręty, nakrętki itp. powinno się przewozić w warunkach zabezpieczających wyroby przed korozją i uszkodzeniami mechanicznymi. W przypadku stosowania do transportu palet, opakowania powinny być zabezpieczone przed przemieszczaniem się np. za pomocą taśmy stalowej lub folii termokurczliwej.</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Cement należy przewozić zgodnie z postanowieniami BN-88/6731-08 [46], zaś mieszankę betonową wg PN-B-06251 [4].</w:t>
      </w:r>
    </w:p>
    <w:p w:rsidR="00E840F8" w:rsidRPr="00E11B9C" w:rsidRDefault="00E840F8" w:rsidP="00E840F8">
      <w:pPr>
        <w:pStyle w:val="Nagwek1"/>
        <w:ind w:left="0"/>
        <w:jc w:val="both"/>
        <w:rPr>
          <w:b/>
          <w:sz w:val="22"/>
          <w:szCs w:val="22"/>
          <w:u w:val="single"/>
        </w:rPr>
      </w:pPr>
      <w:bookmarkStart w:id="336" w:name="_Toc425562417"/>
      <w:bookmarkStart w:id="337" w:name="_Toc501175576"/>
    </w:p>
    <w:p w:rsidR="00E840F8" w:rsidRPr="00E11B9C" w:rsidRDefault="00E840F8" w:rsidP="00E840F8">
      <w:pPr>
        <w:pStyle w:val="Nagwek1"/>
        <w:ind w:left="0"/>
        <w:jc w:val="both"/>
        <w:rPr>
          <w:b/>
          <w:sz w:val="22"/>
          <w:szCs w:val="22"/>
          <w:u w:val="single"/>
        </w:rPr>
      </w:pPr>
      <w:r w:rsidRPr="00E11B9C">
        <w:rPr>
          <w:b/>
          <w:sz w:val="22"/>
          <w:szCs w:val="22"/>
          <w:u w:val="single"/>
        </w:rPr>
        <w:t>5. WYKONANIE ROBÓT</w:t>
      </w:r>
      <w:bookmarkEnd w:id="336"/>
      <w:bookmarkEnd w:id="337"/>
    </w:p>
    <w:p w:rsidR="00E840F8" w:rsidRPr="00E11B9C" w:rsidRDefault="00E840F8" w:rsidP="00E840F8">
      <w:pPr>
        <w:pStyle w:val="Nagwek2"/>
        <w:spacing w:line="240" w:lineRule="auto"/>
        <w:jc w:val="both"/>
        <w:rPr>
          <w:sz w:val="22"/>
          <w:szCs w:val="22"/>
        </w:rPr>
      </w:pPr>
      <w:r w:rsidRPr="00E11B9C">
        <w:rPr>
          <w:sz w:val="22"/>
          <w:szCs w:val="22"/>
        </w:rPr>
        <w:t>5.1. Ogólne zasady wykonania robót</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Ogólne zasady wykonania robót podano w ST D-M-00.00.00 „Wymagania ogólne” pkt 5.</w:t>
      </w:r>
    </w:p>
    <w:p w:rsidR="00E840F8" w:rsidRPr="00E11B9C" w:rsidRDefault="00E840F8" w:rsidP="00E840F8">
      <w:pPr>
        <w:pStyle w:val="Nagwek2"/>
        <w:spacing w:line="240" w:lineRule="auto"/>
        <w:jc w:val="both"/>
        <w:rPr>
          <w:sz w:val="22"/>
          <w:szCs w:val="22"/>
        </w:rPr>
      </w:pPr>
      <w:r w:rsidRPr="00E11B9C">
        <w:rPr>
          <w:sz w:val="22"/>
          <w:szCs w:val="22"/>
        </w:rPr>
        <w:t>5.2. Zasady wykonania urządzeń zabezpieczających ruch pieszych</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W zależności od wielkości robót Wykonawca przedstawi do akceptacji Inżyniera zakres robót wykonywanych bezpośrednio na placu budowy oraz robót przygotowawczych na zapleczu.</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Przed wykonywaniem robót należy wytyczyć lokalizację barier, płotków  i innych urządzeń liniowych zabezpieczających ruch pieszych na podstawie dokumentacji projektowej, SST lub zaleceń Inżyniera.</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Do podstawowych czynności objętych niniejszą ST przy wykonywaniu ww. robót należą:</w:t>
      </w:r>
    </w:p>
    <w:p w:rsidR="00E840F8" w:rsidRPr="00E11B9C" w:rsidRDefault="00E840F8" w:rsidP="00AC3FD2">
      <w:pPr>
        <w:pStyle w:val="StylIwony"/>
        <w:numPr>
          <w:ilvl w:val="0"/>
          <w:numId w:val="51"/>
        </w:numPr>
        <w:overflowPunct w:val="0"/>
        <w:autoSpaceDE w:val="0"/>
        <w:autoSpaceDN w:val="0"/>
        <w:adjustRightInd w:val="0"/>
        <w:spacing w:before="0" w:after="0"/>
        <w:ind w:left="720" w:firstLine="0"/>
        <w:rPr>
          <w:rFonts w:ascii="Times New Roman" w:hAnsi="Times New Roman"/>
          <w:sz w:val="22"/>
          <w:szCs w:val="22"/>
        </w:rPr>
      </w:pPr>
      <w:r w:rsidRPr="00E11B9C">
        <w:rPr>
          <w:rFonts w:ascii="Times New Roman" w:hAnsi="Times New Roman"/>
          <w:sz w:val="22"/>
          <w:szCs w:val="22"/>
        </w:rPr>
        <w:t>wykonanie dołów,</w:t>
      </w:r>
    </w:p>
    <w:p w:rsidR="00E840F8" w:rsidRPr="00E11B9C" w:rsidRDefault="00E840F8" w:rsidP="00AC3FD2">
      <w:pPr>
        <w:pStyle w:val="StylIwony"/>
        <w:numPr>
          <w:ilvl w:val="0"/>
          <w:numId w:val="51"/>
        </w:numPr>
        <w:overflowPunct w:val="0"/>
        <w:autoSpaceDE w:val="0"/>
        <w:autoSpaceDN w:val="0"/>
        <w:adjustRightInd w:val="0"/>
        <w:spacing w:before="0" w:after="0"/>
        <w:ind w:left="720" w:firstLine="0"/>
        <w:rPr>
          <w:rFonts w:ascii="Times New Roman" w:hAnsi="Times New Roman"/>
          <w:sz w:val="22"/>
          <w:szCs w:val="22"/>
        </w:rPr>
      </w:pPr>
      <w:r w:rsidRPr="00E11B9C">
        <w:rPr>
          <w:rFonts w:ascii="Times New Roman" w:hAnsi="Times New Roman"/>
          <w:sz w:val="22"/>
          <w:szCs w:val="22"/>
        </w:rPr>
        <w:t>wykonanie fundamentów betonowych,</w:t>
      </w:r>
    </w:p>
    <w:p w:rsidR="00E840F8" w:rsidRPr="00E11B9C" w:rsidRDefault="00E840F8" w:rsidP="00AC3FD2">
      <w:pPr>
        <w:pStyle w:val="StylIwony"/>
        <w:numPr>
          <w:ilvl w:val="0"/>
          <w:numId w:val="51"/>
        </w:numPr>
        <w:overflowPunct w:val="0"/>
        <w:autoSpaceDE w:val="0"/>
        <w:autoSpaceDN w:val="0"/>
        <w:adjustRightInd w:val="0"/>
        <w:spacing w:before="0" w:after="0"/>
        <w:ind w:left="720" w:firstLine="0"/>
        <w:rPr>
          <w:rFonts w:ascii="Times New Roman" w:hAnsi="Times New Roman"/>
          <w:sz w:val="22"/>
          <w:szCs w:val="22"/>
        </w:rPr>
      </w:pPr>
      <w:r w:rsidRPr="00E11B9C">
        <w:rPr>
          <w:rFonts w:ascii="Times New Roman" w:hAnsi="Times New Roman"/>
          <w:sz w:val="22"/>
          <w:szCs w:val="22"/>
        </w:rPr>
        <w:t xml:space="preserve">ustawienie </w:t>
      </w:r>
      <w:r w:rsidR="00DE2C69">
        <w:rPr>
          <w:rFonts w:ascii="Times New Roman" w:hAnsi="Times New Roman"/>
          <w:sz w:val="22"/>
          <w:szCs w:val="22"/>
        </w:rPr>
        <w:t>elementów bariery U-11a</w:t>
      </w:r>
      <w:r w:rsidRPr="00E11B9C">
        <w:rPr>
          <w:rFonts w:ascii="Times New Roman" w:hAnsi="Times New Roman"/>
          <w:sz w:val="22"/>
          <w:szCs w:val="22"/>
        </w:rPr>
        <w:t>,</w:t>
      </w:r>
    </w:p>
    <w:p w:rsidR="00E840F8" w:rsidRPr="00E11B9C" w:rsidRDefault="00E840F8" w:rsidP="00E840F8">
      <w:pPr>
        <w:pStyle w:val="Nagwek2"/>
        <w:spacing w:line="240" w:lineRule="auto"/>
        <w:jc w:val="both"/>
        <w:rPr>
          <w:sz w:val="22"/>
          <w:szCs w:val="22"/>
        </w:rPr>
      </w:pPr>
      <w:r w:rsidRPr="00E11B9C">
        <w:rPr>
          <w:sz w:val="22"/>
          <w:szCs w:val="22"/>
        </w:rPr>
        <w:t>5.3. Wykonanie dołów pod słupki</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Jeśli dokumentacja projektowa lub SST nie podaje inaczej, to doły pod słupki powinny mieć wymiary w planie co najmniej o 20 cm większe od wymiarów słupka, a głębokość od  0,8 do 1,2 m.</w:t>
      </w:r>
    </w:p>
    <w:p w:rsidR="00E840F8" w:rsidRPr="00E11B9C" w:rsidRDefault="00E840F8" w:rsidP="00E840F8">
      <w:pPr>
        <w:pStyle w:val="Nagwek2"/>
        <w:spacing w:line="240" w:lineRule="auto"/>
        <w:jc w:val="both"/>
        <w:rPr>
          <w:sz w:val="22"/>
          <w:szCs w:val="22"/>
        </w:rPr>
      </w:pPr>
      <w:r w:rsidRPr="00E11B9C">
        <w:rPr>
          <w:sz w:val="22"/>
          <w:szCs w:val="22"/>
        </w:rPr>
        <w:t xml:space="preserve">5.4. Ustawienie </w:t>
      </w:r>
      <w:r w:rsidR="00DE2C69">
        <w:rPr>
          <w:sz w:val="22"/>
          <w:szCs w:val="22"/>
        </w:rPr>
        <w:t>barier</w:t>
      </w:r>
      <w:r w:rsidRPr="00E11B9C">
        <w:rPr>
          <w:sz w:val="22"/>
          <w:szCs w:val="22"/>
        </w:rPr>
        <w:t xml:space="preserve"> wraz z wykonaniem fundamentów betonowych pod słupki</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Jeśli dokumentacja projektowa lub SST nie podaje inaczej, to słupki mogą być osadzone w betonie ułożonym w dołku albo oprawione w bloczki betonowe formowane na zapleczu i dostarczane do miejsca budowy urządzenia zabezpieczającego ruch pieszych.</w:t>
      </w:r>
      <w:r w:rsidR="00DE2C69">
        <w:rPr>
          <w:rFonts w:ascii="Times New Roman" w:hAnsi="Times New Roman"/>
          <w:sz w:val="22"/>
          <w:szCs w:val="22"/>
        </w:rPr>
        <w:t xml:space="preserve"> </w:t>
      </w:r>
      <w:r w:rsidRPr="00E11B9C">
        <w:rPr>
          <w:rFonts w:ascii="Times New Roman" w:hAnsi="Times New Roman"/>
          <w:sz w:val="22"/>
          <w:szCs w:val="22"/>
        </w:rPr>
        <w:t xml:space="preserve">Do czasu stwardnienia betonu </w:t>
      </w:r>
      <w:r w:rsidR="00DE2C69">
        <w:rPr>
          <w:rFonts w:ascii="Times New Roman" w:hAnsi="Times New Roman"/>
          <w:sz w:val="22"/>
          <w:szCs w:val="22"/>
        </w:rPr>
        <w:t>elementy barier</w:t>
      </w:r>
      <w:r w:rsidRPr="00E11B9C">
        <w:rPr>
          <w:rFonts w:ascii="Times New Roman" w:hAnsi="Times New Roman"/>
          <w:sz w:val="22"/>
          <w:szCs w:val="22"/>
        </w:rPr>
        <w:t xml:space="preserve"> należy podeprzeć.</w:t>
      </w:r>
    </w:p>
    <w:p w:rsidR="00E840F8" w:rsidRPr="00E11B9C" w:rsidRDefault="00E840F8" w:rsidP="00E840F8">
      <w:pPr>
        <w:pStyle w:val="Nagwek1"/>
        <w:ind w:left="0"/>
        <w:jc w:val="both"/>
        <w:rPr>
          <w:b/>
          <w:sz w:val="22"/>
          <w:szCs w:val="22"/>
          <w:u w:val="single"/>
        </w:rPr>
      </w:pPr>
      <w:bookmarkStart w:id="338" w:name="_Toc425562418"/>
      <w:bookmarkStart w:id="339" w:name="_Toc501175577"/>
    </w:p>
    <w:p w:rsidR="00E840F8" w:rsidRPr="00E11B9C" w:rsidRDefault="00E840F8" w:rsidP="00E840F8">
      <w:pPr>
        <w:pStyle w:val="Nagwek1"/>
        <w:ind w:left="0"/>
        <w:jc w:val="both"/>
        <w:rPr>
          <w:b/>
          <w:sz w:val="22"/>
          <w:szCs w:val="22"/>
          <w:u w:val="single"/>
        </w:rPr>
      </w:pPr>
      <w:r w:rsidRPr="00E11B9C">
        <w:rPr>
          <w:b/>
          <w:sz w:val="22"/>
          <w:szCs w:val="22"/>
          <w:u w:val="single"/>
        </w:rPr>
        <w:t>6. KONTROLA JAKOŚCI ROBÓT</w:t>
      </w:r>
      <w:bookmarkEnd w:id="338"/>
      <w:bookmarkEnd w:id="339"/>
    </w:p>
    <w:p w:rsidR="00E840F8" w:rsidRPr="00E11B9C" w:rsidRDefault="00E840F8" w:rsidP="00E840F8">
      <w:pPr>
        <w:pStyle w:val="Nagwek2"/>
        <w:spacing w:line="240" w:lineRule="auto"/>
        <w:jc w:val="both"/>
        <w:rPr>
          <w:sz w:val="22"/>
          <w:szCs w:val="22"/>
        </w:rPr>
      </w:pPr>
      <w:r w:rsidRPr="00E11B9C">
        <w:rPr>
          <w:sz w:val="22"/>
          <w:szCs w:val="22"/>
        </w:rPr>
        <w:t>6.1. Ogólne zasady kontroli jakości robót</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Ogólne zasady kontroli jakości robót podano w OST D-M-00.00.00 „Wymagania ogólne” pkt 6.</w:t>
      </w:r>
    </w:p>
    <w:p w:rsidR="00E840F8" w:rsidRPr="00E11B9C" w:rsidRDefault="00E840F8" w:rsidP="00E840F8">
      <w:pPr>
        <w:pStyle w:val="Nagwek2"/>
        <w:spacing w:line="240" w:lineRule="auto"/>
        <w:jc w:val="both"/>
        <w:rPr>
          <w:sz w:val="22"/>
          <w:szCs w:val="22"/>
        </w:rPr>
      </w:pPr>
      <w:r w:rsidRPr="00E11B9C">
        <w:rPr>
          <w:sz w:val="22"/>
          <w:szCs w:val="22"/>
        </w:rPr>
        <w:t>6.2. Badania przed przystąpieniem do robót</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Przed przystąpieniem do robót Wykonawca powinien uzyskać od producentów zaświadczenia o jakości (atesty) oraz wykonać badania materiałów przeznaczonych do wykonania robót i przedstawić ich wyniki Inżynierowi w celu akceptacji materiałów, zgodnie z wymaganiami określonymi w pkt 2.3.</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Do materiałów, których producenci są zobowiązani (przez właściwe normy PN i BN) dostarczyć zaświadczenia o jakości (atesty) należą:</w:t>
      </w:r>
    </w:p>
    <w:p w:rsidR="00E840F8" w:rsidRPr="00E11B9C" w:rsidRDefault="00DE2C69" w:rsidP="00AC3FD2">
      <w:pPr>
        <w:pStyle w:val="StylIwony"/>
        <w:numPr>
          <w:ilvl w:val="0"/>
          <w:numId w:val="51"/>
        </w:numPr>
        <w:overflowPunct w:val="0"/>
        <w:autoSpaceDE w:val="0"/>
        <w:autoSpaceDN w:val="0"/>
        <w:adjustRightInd w:val="0"/>
        <w:spacing w:before="0" w:after="0"/>
        <w:ind w:left="720" w:firstLine="0"/>
        <w:rPr>
          <w:rFonts w:ascii="Times New Roman" w:hAnsi="Times New Roman"/>
          <w:sz w:val="22"/>
          <w:szCs w:val="22"/>
        </w:rPr>
      </w:pPr>
      <w:r>
        <w:rPr>
          <w:rFonts w:ascii="Times New Roman" w:hAnsi="Times New Roman"/>
          <w:sz w:val="22"/>
          <w:szCs w:val="22"/>
        </w:rPr>
        <w:t>elementy bariery U-11a</w:t>
      </w:r>
    </w:p>
    <w:p w:rsidR="00E840F8" w:rsidRPr="00E11B9C" w:rsidRDefault="00E840F8" w:rsidP="00DE2C69">
      <w:pPr>
        <w:pStyle w:val="StylIwony"/>
        <w:spacing w:before="0" w:after="0"/>
        <w:ind w:firstLine="708"/>
        <w:rPr>
          <w:rFonts w:ascii="Times New Roman" w:hAnsi="Times New Roman"/>
          <w:sz w:val="22"/>
          <w:szCs w:val="22"/>
        </w:rPr>
      </w:pPr>
      <w:r w:rsidRPr="00E11B9C">
        <w:rPr>
          <w:rFonts w:ascii="Times New Roman" w:hAnsi="Times New Roman"/>
          <w:sz w:val="22"/>
          <w:szCs w:val="22"/>
        </w:rPr>
        <w:lastRenderedPageBreak/>
        <w:t xml:space="preserve">Do materiałów, których badania powinien przeprowadzić Wykonawca należą materiały do wykonania fundamentów betonowych „na mokro”. Uwzględniając nieskomplikowany charakter robót fundamentowych, na wniosek Wykonawcy, </w:t>
      </w:r>
      <w:r w:rsidR="00DE2C69">
        <w:rPr>
          <w:rFonts w:ascii="Times New Roman" w:hAnsi="Times New Roman"/>
          <w:sz w:val="22"/>
          <w:szCs w:val="22"/>
        </w:rPr>
        <w:t>Inspektor nadzoru</w:t>
      </w:r>
      <w:r w:rsidRPr="00E11B9C">
        <w:rPr>
          <w:rFonts w:ascii="Times New Roman" w:hAnsi="Times New Roman"/>
          <w:sz w:val="22"/>
          <w:szCs w:val="22"/>
        </w:rPr>
        <w:t xml:space="preserve"> może zwolnić go z potrzeby wykonania badań materiałów dla tych robót.</w:t>
      </w:r>
    </w:p>
    <w:p w:rsidR="00E840F8" w:rsidRPr="00E11B9C" w:rsidRDefault="00E840F8" w:rsidP="00E840F8">
      <w:pPr>
        <w:pStyle w:val="StylIwony"/>
        <w:spacing w:before="0" w:after="0"/>
        <w:rPr>
          <w:rFonts w:ascii="Times New Roman" w:hAnsi="Times New Roman"/>
          <w:b/>
          <w:sz w:val="22"/>
          <w:szCs w:val="22"/>
        </w:rPr>
      </w:pPr>
      <w:r w:rsidRPr="00E11B9C">
        <w:rPr>
          <w:rFonts w:ascii="Times New Roman" w:hAnsi="Times New Roman"/>
          <w:b/>
          <w:sz w:val="22"/>
          <w:szCs w:val="22"/>
        </w:rPr>
        <w:t>6.3.2. Kontrola w czasie wykonywania robót</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W czasie wykonywania urządzeń zabezpieczających ruch pieszych należy zbadać:</w:t>
      </w:r>
    </w:p>
    <w:p w:rsidR="00E840F8" w:rsidRPr="00E11B9C" w:rsidRDefault="00E840F8" w:rsidP="00AC3FD2">
      <w:pPr>
        <w:pStyle w:val="StylIwony"/>
        <w:numPr>
          <w:ilvl w:val="0"/>
          <w:numId w:val="56"/>
        </w:numPr>
        <w:overflowPunct w:val="0"/>
        <w:autoSpaceDE w:val="0"/>
        <w:autoSpaceDN w:val="0"/>
        <w:adjustRightInd w:val="0"/>
        <w:spacing w:before="0" w:after="0"/>
        <w:ind w:left="720" w:firstLine="0"/>
        <w:rPr>
          <w:rFonts w:ascii="Times New Roman" w:hAnsi="Times New Roman"/>
          <w:sz w:val="22"/>
          <w:szCs w:val="22"/>
        </w:rPr>
      </w:pPr>
      <w:r w:rsidRPr="00E11B9C">
        <w:rPr>
          <w:rFonts w:ascii="Times New Roman" w:hAnsi="Times New Roman"/>
          <w:sz w:val="22"/>
          <w:szCs w:val="22"/>
        </w:rPr>
        <w:t>zgodność wykonania urządzeń z dokumentacją projektową (lokalizacja, wymiary),</w:t>
      </w:r>
    </w:p>
    <w:p w:rsidR="00E840F8" w:rsidRPr="00E11B9C" w:rsidRDefault="00E840F8" w:rsidP="00AC3FD2">
      <w:pPr>
        <w:pStyle w:val="StylIwony"/>
        <w:numPr>
          <w:ilvl w:val="0"/>
          <w:numId w:val="56"/>
        </w:numPr>
        <w:overflowPunct w:val="0"/>
        <w:autoSpaceDE w:val="0"/>
        <w:autoSpaceDN w:val="0"/>
        <w:adjustRightInd w:val="0"/>
        <w:spacing w:before="0" w:after="0"/>
        <w:ind w:left="720" w:firstLine="0"/>
        <w:rPr>
          <w:rFonts w:ascii="Times New Roman" w:hAnsi="Times New Roman"/>
          <w:sz w:val="22"/>
          <w:szCs w:val="22"/>
        </w:rPr>
      </w:pPr>
      <w:r w:rsidRPr="00E11B9C">
        <w:rPr>
          <w:rFonts w:ascii="Times New Roman" w:hAnsi="Times New Roman"/>
          <w:sz w:val="22"/>
          <w:szCs w:val="22"/>
        </w:rPr>
        <w:t>prawidłowoś</w:t>
      </w:r>
      <w:r w:rsidR="00DE2C69">
        <w:rPr>
          <w:rFonts w:ascii="Times New Roman" w:hAnsi="Times New Roman"/>
          <w:sz w:val="22"/>
          <w:szCs w:val="22"/>
        </w:rPr>
        <w:t>ć wykonania dołów pod słupki</w:t>
      </w:r>
      <w:r w:rsidRPr="00E11B9C">
        <w:rPr>
          <w:rFonts w:ascii="Times New Roman" w:hAnsi="Times New Roman"/>
          <w:sz w:val="22"/>
          <w:szCs w:val="22"/>
        </w:rPr>
        <w:t>,</w:t>
      </w:r>
    </w:p>
    <w:p w:rsidR="00E840F8" w:rsidRPr="00E11B9C" w:rsidRDefault="00E840F8" w:rsidP="00AC3FD2">
      <w:pPr>
        <w:pStyle w:val="StylIwony"/>
        <w:numPr>
          <w:ilvl w:val="0"/>
          <w:numId w:val="56"/>
        </w:numPr>
        <w:overflowPunct w:val="0"/>
        <w:autoSpaceDE w:val="0"/>
        <w:autoSpaceDN w:val="0"/>
        <w:adjustRightInd w:val="0"/>
        <w:spacing w:before="0" w:after="0"/>
        <w:ind w:left="720" w:firstLine="0"/>
        <w:rPr>
          <w:rFonts w:ascii="Times New Roman" w:hAnsi="Times New Roman"/>
          <w:sz w:val="22"/>
          <w:szCs w:val="22"/>
        </w:rPr>
      </w:pPr>
      <w:r w:rsidRPr="00E11B9C">
        <w:rPr>
          <w:rFonts w:ascii="Times New Roman" w:hAnsi="Times New Roman"/>
          <w:sz w:val="22"/>
          <w:szCs w:val="22"/>
        </w:rPr>
        <w:t>poprawność w</w:t>
      </w:r>
      <w:r w:rsidR="00DE2C69">
        <w:rPr>
          <w:rFonts w:ascii="Times New Roman" w:hAnsi="Times New Roman"/>
          <w:sz w:val="22"/>
          <w:szCs w:val="22"/>
        </w:rPr>
        <w:t>ykonania fundamentów pod słupki</w:t>
      </w:r>
      <w:r w:rsidRPr="00E11B9C">
        <w:rPr>
          <w:rFonts w:ascii="Times New Roman" w:hAnsi="Times New Roman"/>
          <w:sz w:val="22"/>
          <w:szCs w:val="22"/>
        </w:rPr>
        <w:t>,</w:t>
      </w:r>
    </w:p>
    <w:p w:rsidR="00E840F8" w:rsidRPr="00E11B9C" w:rsidRDefault="00E840F8" w:rsidP="00AC3FD2">
      <w:pPr>
        <w:pStyle w:val="StylIwony"/>
        <w:numPr>
          <w:ilvl w:val="0"/>
          <w:numId w:val="56"/>
        </w:numPr>
        <w:overflowPunct w:val="0"/>
        <w:autoSpaceDE w:val="0"/>
        <w:autoSpaceDN w:val="0"/>
        <w:adjustRightInd w:val="0"/>
        <w:spacing w:before="0" w:after="0"/>
        <w:ind w:left="720" w:firstLine="0"/>
        <w:rPr>
          <w:rFonts w:ascii="Times New Roman" w:hAnsi="Times New Roman"/>
          <w:sz w:val="22"/>
          <w:szCs w:val="22"/>
        </w:rPr>
      </w:pPr>
      <w:r w:rsidRPr="00E11B9C">
        <w:rPr>
          <w:rFonts w:ascii="Times New Roman" w:hAnsi="Times New Roman"/>
          <w:sz w:val="22"/>
          <w:szCs w:val="22"/>
        </w:rPr>
        <w:t xml:space="preserve">poprawność ustawienia </w:t>
      </w:r>
      <w:r w:rsidR="00DE2C69">
        <w:rPr>
          <w:rFonts w:ascii="Times New Roman" w:hAnsi="Times New Roman"/>
          <w:sz w:val="22"/>
          <w:szCs w:val="22"/>
        </w:rPr>
        <w:t>barier.</w:t>
      </w:r>
    </w:p>
    <w:p w:rsidR="00E840F8" w:rsidRPr="00E11B9C" w:rsidRDefault="00E840F8" w:rsidP="00E840F8">
      <w:pPr>
        <w:pStyle w:val="Nagwek1"/>
        <w:ind w:left="0"/>
        <w:jc w:val="both"/>
        <w:rPr>
          <w:b/>
          <w:sz w:val="22"/>
          <w:szCs w:val="22"/>
          <w:u w:val="single"/>
        </w:rPr>
      </w:pPr>
      <w:bookmarkStart w:id="340" w:name="_Toc425562419"/>
      <w:bookmarkStart w:id="341" w:name="_Toc501175578"/>
    </w:p>
    <w:p w:rsidR="00E840F8" w:rsidRPr="00E11B9C" w:rsidRDefault="00E840F8" w:rsidP="00E840F8">
      <w:pPr>
        <w:pStyle w:val="Nagwek1"/>
        <w:ind w:left="0"/>
        <w:jc w:val="both"/>
        <w:rPr>
          <w:b/>
          <w:sz w:val="22"/>
          <w:szCs w:val="22"/>
          <w:u w:val="single"/>
        </w:rPr>
      </w:pPr>
      <w:r w:rsidRPr="00E11B9C">
        <w:rPr>
          <w:b/>
          <w:sz w:val="22"/>
          <w:szCs w:val="22"/>
          <w:u w:val="single"/>
        </w:rPr>
        <w:t>7. OBMIAR ROBÓT</w:t>
      </w:r>
      <w:bookmarkEnd w:id="340"/>
      <w:bookmarkEnd w:id="341"/>
    </w:p>
    <w:p w:rsidR="00E840F8" w:rsidRPr="00E11B9C" w:rsidRDefault="00E840F8" w:rsidP="00E840F8">
      <w:pPr>
        <w:pStyle w:val="Nagwek2"/>
        <w:spacing w:line="240" w:lineRule="auto"/>
        <w:jc w:val="both"/>
        <w:rPr>
          <w:sz w:val="22"/>
          <w:szCs w:val="22"/>
        </w:rPr>
      </w:pPr>
      <w:r w:rsidRPr="00E11B9C">
        <w:rPr>
          <w:sz w:val="22"/>
          <w:szCs w:val="22"/>
        </w:rPr>
        <w:t>7.1. Ogólne zasady obmiaru robót</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Ogólne zasady obmiaru robót podano w OST D-M-00.00.00 „Wymagania ogólne” pkt 7.</w:t>
      </w:r>
    </w:p>
    <w:p w:rsidR="00E840F8" w:rsidRPr="00DE2C69" w:rsidRDefault="00E840F8" w:rsidP="00E840F8">
      <w:pPr>
        <w:pStyle w:val="Nagwek2"/>
        <w:spacing w:line="240" w:lineRule="auto"/>
        <w:jc w:val="both"/>
        <w:rPr>
          <w:sz w:val="22"/>
          <w:szCs w:val="22"/>
        </w:rPr>
      </w:pPr>
      <w:r w:rsidRPr="00DE2C69">
        <w:rPr>
          <w:sz w:val="22"/>
          <w:szCs w:val="22"/>
        </w:rPr>
        <w:t>7.2. Jednostka obmiarowa</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Jednostką obmiarową urządzenia zabezpieczającego ruch pieszych jest m (metr). Obmiar polega na określeniu rzeczywistej długości urządzenia zabezpieczającego ruch pieszych.</w:t>
      </w:r>
    </w:p>
    <w:p w:rsidR="00E840F8" w:rsidRPr="00E11B9C" w:rsidRDefault="00E840F8" w:rsidP="00E840F8">
      <w:pPr>
        <w:pStyle w:val="Nagwek1"/>
        <w:ind w:left="0"/>
        <w:jc w:val="both"/>
        <w:rPr>
          <w:b/>
          <w:sz w:val="22"/>
          <w:szCs w:val="22"/>
          <w:u w:val="single"/>
        </w:rPr>
      </w:pPr>
      <w:bookmarkStart w:id="342" w:name="_Toc425562420"/>
      <w:bookmarkStart w:id="343" w:name="_Toc501175579"/>
    </w:p>
    <w:p w:rsidR="00E840F8" w:rsidRPr="00E11B9C" w:rsidRDefault="00E840F8" w:rsidP="00E840F8">
      <w:pPr>
        <w:pStyle w:val="Nagwek1"/>
        <w:ind w:left="0"/>
        <w:jc w:val="both"/>
        <w:rPr>
          <w:b/>
          <w:sz w:val="22"/>
          <w:szCs w:val="22"/>
          <w:u w:val="single"/>
        </w:rPr>
      </w:pPr>
      <w:r w:rsidRPr="00E11B9C">
        <w:rPr>
          <w:b/>
          <w:sz w:val="22"/>
          <w:szCs w:val="22"/>
          <w:u w:val="single"/>
        </w:rPr>
        <w:t>8. ODBIÓR ROBÓT</w:t>
      </w:r>
      <w:bookmarkEnd w:id="342"/>
      <w:bookmarkEnd w:id="343"/>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Ogólne zasady odbioru robót podano w OST D-M-00.00.00 „Wymagania ogólne” pkt 8.</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ab/>
        <w:t>Roboty uznaje się za wykonane zgodnie z dokumentacją projektową, SST i wymaganiami Inżyniera, jeżeli wszystkie pomiary i badania z zachowaniem tolerancji wg pkt 6, dały wyniki pozytywne.</w:t>
      </w:r>
    </w:p>
    <w:p w:rsidR="00E840F8" w:rsidRPr="00E11B9C" w:rsidRDefault="00E840F8" w:rsidP="00E840F8">
      <w:pPr>
        <w:pStyle w:val="Nagwek1"/>
        <w:ind w:left="0"/>
        <w:jc w:val="both"/>
        <w:rPr>
          <w:b/>
          <w:sz w:val="22"/>
          <w:szCs w:val="22"/>
          <w:u w:val="single"/>
        </w:rPr>
      </w:pPr>
      <w:bookmarkStart w:id="344" w:name="_Toc425562421"/>
      <w:bookmarkStart w:id="345" w:name="_Toc501175580"/>
    </w:p>
    <w:p w:rsidR="00E840F8" w:rsidRPr="00E11B9C" w:rsidRDefault="00E840F8" w:rsidP="00E840F8">
      <w:pPr>
        <w:pStyle w:val="Nagwek1"/>
        <w:ind w:left="0"/>
        <w:jc w:val="both"/>
        <w:rPr>
          <w:b/>
          <w:sz w:val="22"/>
          <w:szCs w:val="22"/>
          <w:u w:val="single"/>
        </w:rPr>
      </w:pPr>
      <w:r w:rsidRPr="00E11B9C">
        <w:rPr>
          <w:b/>
          <w:sz w:val="22"/>
          <w:szCs w:val="22"/>
          <w:u w:val="single"/>
        </w:rPr>
        <w:t>9. PODSTAWA PŁATNOŚCI</w:t>
      </w:r>
      <w:bookmarkEnd w:id="344"/>
      <w:bookmarkEnd w:id="345"/>
    </w:p>
    <w:p w:rsidR="00E840F8" w:rsidRPr="00DE2C69" w:rsidRDefault="00E840F8" w:rsidP="00E840F8">
      <w:pPr>
        <w:pStyle w:val="Nagwek2"/>
        <w:spacing w:line="240" w:lineRule="auto"/>
        <w:jc w:val="both"/>
        <w:rPr>
          <w:sz w:val="22"/>
          <w:szCs w:val="22"/>
        </w:rPr>
      </w:pPr>
      <w:r w:rsidRPr="00DE2C69">
        <w:rPr>
          <w:sz w:val="22"/>
          <w:szCs w:val="22"/>
        </w:rPr>
        <w:t>9.1. Ogólne ustalenia dotyczące podstawy płatności</w:t>
      </w:r>
    </w:p>
    <w:p w:rsidR="00E840F8" w:rsidRPr="00E11B9C" w:rsidRDefault="00E840F8" w:rsidP="00E840F8">
      <w:pPr>
        <w:pStyle w:val="StylIwony"/>
        <w:spacing w:before="0" w:after="0"/>
        <w:rPr>
          <w:rFonts w:ascii="Times New Roman" w:hAnsi="Times New Roman"/>
          <w:sz w:val="22"/>
          <w:szCs w:val="22"/>
        </w:rPr>
      </w:pPr>
      <w:r w:rsidRPr="00E11B9C">
        <w:rPr>
          <w:rFonts w:ascii="Times New Roman" w:hAnsi="Times New Roman"/>
          <w:sz w:val="22"/>
          <w:szCs w:val="22"/>
        </w:rPr>
        <w:t>Ogólne ustalenia dotyczące podstawy płatności podano w OST D-M-00.00.00 „Wymagania ogólne” pkt 9.</w:t>
      </w:r>
    </w:p>
    <w:p w:rsidR="00E840F8" w:rsidRPr="00E11B9C" w:rsidRDefault="00E840F8" w:rsidP="00ED52AE">
      <w:pPr>
        <w:pStyle w:val="StylIwony"/>
        <w:overflowPunct w:val="0"/>
        <w:autoSpaceDE w:val="0"/>
        <w:autoSpaceDN w:val="0"/>
        <w:adjustRightInd w:val="0"/>
        <w:spacing w:before="0" w:after="0"/>
        <w:ind w:left="720"/>
        <w:rPr>
          <w:rFonts w:ascii="Times New Roman" w:hAnsi="Times New Roman"/>
          <w:sz w:val="22"/>
          <w:szCs w:val="22"/>
        </w:rPr>
      </w:pPr>
    </w:p>
    <w:p w:rsidR="00E840F8" w:rsidRPr="00E11B9C" w:rsidRDefault="00E840F8" w:rsidP="00E840F8">
      <w:pPr>
        <w:pStyle w:val="StylIwony"/>
        <w:overflowPunct w:val="0"/>
        <w:autoSpaceDE w:val="0"/>
        <w:autoSpaceDN w:val="0"/>
        <w:adjustRightInd w:val="0"/>
        <w:spacing w:before="0" w:after="0"/>
        <w:rPr>
          <w:rFonts w:ascii="Times New Roman" w:hAnsi="Times New Roman"/>
          <w:sz w:val="22"/>
          <w:szCs w:val="22"/>
        </w:rPr>
      </w:pPr>
    </w:p>
    <w:p w:rsidR="00E840F8" w:rsidRPr="00E11B9C" w:rsidRDefault="00E840F8" w:rsidP="00E840F8">
      <w:pPr>
        <w:pStyle w:val="Nagwek1"/>
        <w:ind w:left="0"/>
        <w:jc w:val="both"/>
        <w:rPr>
          <w:b/>
          <w:sz w:val="22"/>
          <w:szCs w:val="22"/>
          <w:u w:val="single"/>
        </w:rPr>
      </w:pPr>
      <w:bookmarkStart w:id="346" w:name="_Toc425562422"/>
      <w:bookmarkStart w:id="347" w:name="_Toc501175581"/>
      <w:r w:rsidRPr="00E11B9C">
        <w:rPr>
          <w:b/>
          <w:sz w:val="22"/>
          <w:szCs w:val="22"/>
          <w:u w:val="single"/>
        </w:rPr>
        <w:t>10. PRZEPISY ZWIĄZANE</w:t>
      </w:r>
      <w:bookmarkEnd w:id="346"/>
      <w:bookmarkEnd w:id="347"/>
    </w:p>
    <w:p w:rsidR="00E840F8" w:rsidRPr="00E11B9C" w:rsidRDefault="00E840F8" w:rsidP="00E840F8">
      <w:pPr>
        <w:pStyle w:val="Nagwek2"/>
        <w:spacing w:line="240" w:lineRule="auto"/>
        <w:jc w:val="both"/>
        <w:rPr>
          <w:b w:val="0"/>
          <w:sz w:val="22"/>
          <w:szCs w:val="22"/>
        </w:rPr>
      </w:pPr>
      <w:r w:rsidRPr="00E11B9C">
        <w:rPr>
          <w:b w:val="0"/>
          <w:sz w:val="22"/>
          <w:szCs w:val="22"/>
        </w:rPr>
        <w:t>10.1. Normy</w:t>
      </w:r>
    </w:p>
    <w:tbl>
      <w:tblPr>
        <w:tblW w:w="0" w:type="auto"/>
        <w:tblCellMar>
          <w:left w:w="70" w:type="dxa"/>
          <w:right w:w="70" w:type="dxa"/>
        </w:tblCellMar>
        <w:tblLook w:val="0000" w:firstRow="0" w:lastRow="0" w:firstColumn="0" w:lastColumn="0" w:noHBand="0" w:noVBand="0"/>
      </w:tblPr>
      <w:tblGrid>
        <w:gridCol w:w="496"/>
        <w:gridCol w:w="1701"/>
        <w:gridCol w:w="6300"/>
      </w:tblGrid>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 xml:space="preserve">  2.</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PN-H-04651</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Ochrona przed korozją. Klasyfikacja i określenie agresywności korozyjnej środowisk</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 xml:space="preserve"> 4.</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PN-B-06251</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Roboty betonowe i żelbetowe. Wymagania techniczne</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 xml:space="preserve">  5.</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PN-B-06712</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Kruszywa mineralne do betonu</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 xml:space="preserve">  6.</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PN-B-10285</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Roboty malarskie budowlane farbami, lakierami i emaliami na spoinach bezwodnych</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lang w:val="en-US"/>
              </w:rPr>
            </w:pPr>
            <w:r w:rsidRPr="00E11B9C">
              <w:rPr>
                <w:rFonts w:ascii="Times New Roman" w:hAnsi="Times New Roman"/>
                <w:sz w:val="22"/>
                <w:szCs w:val="22"/>
              </w:rPr>
              <w:t xml:space="preserve">  </w:t>
            </w:r>
            <w:r w:rsidRPr="00E11B9C">
              <w:rPr>
                <w:rFonts w:ascii="Times New Roman" w:hAnsi="Times New Roman"/>
                <w:sz w:val="22"/>
                <w:szCs w:val="22"/>
                <w:lang w:val="en-US"/>
              </w:rPr>
              <w:t>8.</w:t>
            </w:r>
          </w:p>
        </w:tc>
        <w:tc>
          <w:tcPr>
            <w:tcW w:w="1701" w:type="dxa"/>
          </w:tcPr>
          <w:p w:rsidR="00E840F8" w:rsidRPr="00E11B9C" w:rsidRDefault="00E840F8" w:rsidP="0072034F">
            <w:pPr>
              <w:pStyle w:val="StylIwony"/>
              <w:spacing w:before="0" w:after="0"/>
              <w:jc w:val="left"/>
              <w:rPr>
                <w:rFonts w:ascii="Times New Roman" w:hAnsi="Times New Roman"/>
                <w:sz w:val="22"/>
                <w:szCs w:val="22"/>
                <w:lang w:val="en-US"/>
              </w:rPr>
            </w:pPr>
            <w:r w:rsidRPr="00E11B9C">
              <w:rPr>
                <w:rFonts w:ascii="Times New Roman" w:hAnsi="Times New Roman"/>
                <w:sz w:val="22"/>
                <w:szCs w:val="22"/>
                <w:lang w:val="en-US"/>
              </w:rPr>
              <w:t>PN-B-19701</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Cement. Cement powszechnego użytku. Skład, wymagania i ocena zgodności</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9.</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PN-B-23010</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Domieszki do betonu. Klasyfikacja i określenia</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10.</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PN-B-32250</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Materiały budowlane. Woda do betonów   i zapraw</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11.</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PN-H-74219</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Rury stalowe bez szwu walcowane na gorąco ogólnego zastosowania</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12.</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PN-H-74220</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Rury stalowe bez szwu ciągnione i walcowane na zimno ogólnego przeznaczenia</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13.</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PN-H-82200</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Cynk</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14.</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PN-H-84018</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Stal niskostopowa o podwyższonej wytrzymałości. Gatunki</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15.</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PN-H-84019</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Stal węglowa konstrukcyjna wyższej jakości ogólnego przeznaczenia. Gatunki</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16.</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PN-H-84020</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Stal niestopowa konstrukcyjna ogólnego przeznaczenia. Gatunki</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17.</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PN-H-84023-07</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Stal określonego zastosowania. Stal na rury</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18.</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PN-H-84030-02</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Stal stopowa konstrukcyjna. Stal do nawęglania. Gatunki</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19.</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PN-H-93010</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Stal. Kształtowniki walcowane na gorąco</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20.</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PN-H-93200-02</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Walcówka i pręty stalowe okrągłe walcowane na gorąco. Walcówka i pręty ogólnego zastosowania. Wymiary</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21.</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PN-H-93401</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Stal walcowana. Kątowniki równoramienne</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22.</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PN-H-93402</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Kątowniki nierównoramienne stalowe walcowane na gorąco</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lastRenderedPageBreak/>
              <w:t>23.</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PN-H-93403</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Stal. Ceowniki walcowane. Wymiary</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24.</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PN-H-93406</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Stal. Teowniki walcowane na gorąco</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25.</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PN-H-93407</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Stal. Dwuteowniki walcowane na gorąco</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26.</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PN-H-97051</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Ochrona przed korozją. Przygotowanie powierzchni stali, staliwa i żeliwa do malowania. Ogólne wytyczne</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27.</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PN-H-97052</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Ochrona przed korozją. Ocena przygotowania powierzchni stali, staliwa i żeliwa do malowania</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28.</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PN-H-97053</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Ochrona przed korozją. Malowanie konstrukcji stalowych. Ogólne wytyczne</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29.</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PN-M-06515</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Dźwignice. Ogólne zasady projektowania ustrojów nośnych</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30.</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PN-M-69011</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Spawalnictwo. Złącza spawane w konstrukcjach spawanych. Podział i wymagania</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31.</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PN-M-69420</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Spawalnictwo. Druty lite do spawania i napawania stali</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32.</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PN-M-69775</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Spawalnictwo. Wadliwość złączy spawanych. Oznaczanie klasy wadliwości na podstawie oględzin zewnętrznych</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36.</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PN-M-82054</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Śruby, wkręty i nakrętki stalowe. Ogólne wymagania i badania</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37.</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PN-M-82054-03</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Śruby, wkręty i nakrętki stalowe. Właściwości mechaniczne śrub i wkrętów</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42.</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PN-ISO-8501-1</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Przygotowanie podłoży stalowych przed nakładaniem farb i podobnych produktów. Stopnie skorodowania i stopnie przygotowania niezabezpieczonych podłoży stalowych oraz podłoży stalowych po całkowitym usunięciu wcześniej nałożonych powłok</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43.</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BN-73/0658-01</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Rury stalowe profilowe ciągnione na zimno. Wymiary</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44.</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BN-89/1076-02</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Ochrona przed korozją. Powłoki metalizacyjne cynkowe i aluminiowe na konstrukcjach stalowych, staliwnych i żeliwnych. Wymagania i badania</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46</w:t>
            </w:r>
          </w:p>
        </w:tc>
        <w:tc>
          <w:tcPr>
            <w:tcW w:w="17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BN-88/6731-08</w:t>
            </w:r>
          </w:p>
        </w:tc>
        <w:tc>
          <w:tcPr>
            <w:tcW w:w="6300"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Cement. Transport i przechowywanie.</w:t>
            </w:r>
          </w:p>
        </w:tc>
      </w:tr>
    </w:tbl>
    <w:p w:rsidR="00E840F8" w:rsidRPr="00E11B9C" w:rsidRDefault="00E840F8" w:rsidP="00E840F8">
      <w:pPr>
        <w:pStyle w:val="StylIwony"/>
        <w:spacing w:before="0" w:after="0"/>
        <w:jc w:val="left"/>
        <w:rPr>
          <w:rFonts w:ascii="Times New Roman" w:hAnsi="Times New Roman"/>
          <w:sz w:val="22"/>
          <w:szCs w:val="22"/>
        </w:rPr>
      </w:pPr>
      <w:r w:rsidRPr="00E11B9C">
        <w:rPr>
          <w:rFonts w:ascii="Times New Roman" w:hAnsi="Times New Roman"/>
          <w:sz w:val="22"/>
          <w:szCs w:val="22"/>
        </w:rPr>
        <w:t>10.2. Inne dokumenty</w:t>
      </w:r>
    </w:p>
    <w:tbl>
      <w:tblPr>
        <w:tblW w:w="0" w:type="auto"/>
        <w:tblCellMar>
          <w:left w:w="70" w:type="dxa"/>
          <w:right w:w="70" w:type="dxa"/>
        </w:tblCellMar>
        <w:tblLook w:val="0000" w:firstRow="0" w:lastRow="0" w:firstColumn="0" w:lastColumn="0" w:noHBand="0" w:noVBand="0"/>
      </w:tblPr>
      <w:tblGrid>
        <w:gridCol w:w="496"/>
        <w:gridCol w:w="8001"/>
      </w:tblGrid>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47.</w:t>
            </w:r>
          </w:p>
        </w:tc>
        <w:tc>
          <w:tcPr>
            <w:tcW w:w="80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Poręcze mostowe - Ministerstwo Komunikacji, Centralne Biuro Studiów i Projektów Dróg i Mostów Transprojekt - Warszawa, 1976.</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48.</w:t>
            </w:r>
          </w:p>
        </w:tc>
        <w:tc>
          <w:tcPr>
            <w:tcW w:w="80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Katalog budownictwa, Karta KB 8-3.3 (5), listopad 1965.</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49.</w:t>
            </w:r>
          </w:p>
        </w:tc>
        <w:tc>
          <w:tcPr>
            <w:tcW w:w="80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Leszek Mikołajków, „Urządzenia bezpieczeństwa ruchu na obiektach mostowych”. Wydawnictwa Komunikacji i Łączności, Warszawa 1988.</w:t>
            </w:r>
          </w:p>
        </w:tc>
      </w:tr>
      <w:tr w:rsidR="00E840F8" w:rsidRPr="00E11B9C" w:rsidTr="0072034F">
        <w:tc>
          <w:tcPr>
            <w:tcW w:w="496"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50.</w:t>
            </w:r>
          </w:p>
        </w:tc>
        <w:tc>
          <w:tcPr>
            <w:tcW w:w="8001" w:type="dxa"/>
          </w:tcPr>
          <w:p w:rsidR="00E840F8" w:rsidRPr="00E11B9C" w:rsidRDefault="00E840F8" w:rsidP="0072034F">
            <w:pPr>
              <w:pStyle w:val="StylIwony"/>
              <w:spacing w:before="0" w:after="0"/>
              <w:jc w:val="left"/>
              <w:rPr>
                <w:rFonts w:ascii="Times New Roman" w:hAnsi="Times New Roman"/>
                <w:sz w:val="22"/>
                <w:szCs w:val="22"/>
              </w:rPr>
            </w:pPr>
            <w:r w:rsidRPr="00E11B9C">
              <w:rPr>
                <w:rFonts w:ascii="Times New Roman" w:hAnsi="Times New Roman"/>
                <w:sz w:val="22"/>
                <w:szCs w:val="22"/>
              </w:rPr>
              <w:t>Instrukcja o znakach drogowych pionowych. Tom I - Zasady stosowania znaków i urządzeń bezpieczeństwa ruchu. Zał. nr 1 do zarządzenia Ministra Transportu i Gospodarki Morskiej z dnia 3 marca 1994 r. (Monitor Polski Nr 16, poz. 120).</w:t>
            </w:r>
          </w:p>
        </w:tc>
      </w:tr>
    </w:tbl>
    <w:p w:rsidR="00E840F8" w:rsidRPr="00E11B9C" w:rsidRDefault="00E840F8" w:rsidP="00E840F8">
      <w:pPr>
        <w:jc w:val="both"/>
        <w:rPr>
          <w:sz w:val="22"/>
          <w:szCs w:val="22"/>
        </w:rPr>
      </w:pPr>
      <w:r w:rsidRPr="00E11B9C">
        <w:rPr>
          <w:sz w:val="22"/>
          <w:szCs w:val="22"/>
        </w:rPr>
        <w:t> </w:t>
      </w:r>
    </w:p>
    <w:p w:rsidR="007A3C26" w:rsidRPr="004A12E0" w:rsidRDefault="007A3C26">
      <w:pPr>
        <w:rPr>
          <w:sz w:val="22"/>
          <w:szCs w:val="22"/>
        </w:rPr>
      </w:pPr>
      <w:r w:rsidRPr="004A12E0">
        <w:rPr>
          <w:sz w:val="22"/>
          <w:szCs w:val="22"/>
        </w:rPr>
        <w:br w:type="page"/>
      </w:r>
    </w:p>
    <w:p w:rsidR="007A3C26" w:rsidRPr="004A12E0" w:rsidRDefault="007A3C26" w:rsidP="00AE5E5A">
      <w:pPr>
        <w:widowControl w:val="0"/>
        <w:jc w:val="center"/>
        <w:rPr>
          <w:b/>
          <w:bCs/>
          <w:i/>
          <w:iCs/>
          <w:snapToGrid w:val="0"/>
          <w:sz w:val="28"/>
          <w:szCs w:val="28"/>
        </w:rPr>
      </w:pPr>
      <w:r w:rsidRPr="004A12E0">
        <w:rPr>
          <w:b/>
          <w:bCs/>
          <w:i/>
          <w:iCs/>
          <w:snapToGrid w:val="0"/>
          <w:sz w:val="28"/>
          <w:szCs w:val="28"/>
        </w:rPr>
        <w:lastRenderedPageBreak/>
        <w:t>SPECYFIKACJA TECHNICZNA</w:t>
      </w:r>
    </w:p>
    <w:p w:rsidR="007A3C26" w:rsidRPr="004A12E0" w:rsidRDefault="007A3C26" w:rsidP="00AE5E5A">
      <w:pPr>
        <w:pStyle w:val="Nagwek2"/>
        <w:widowControl w:val="0"/>
        <w:spacing w:line="240" w:lineRule="auto"/>
        <w:rPr>
          <w:i/>
          <w:iCs/>
          <w:noProof w:val="0"/>
          <w:sz w:val="28"/>
          <w:szCs w:val="28"/>
        </w:rPr>
      </w:pPr>
      <w:r w:rsidRPr="004A12E0">
        <w:rPr>
          <w:i/>
          <w:iCs/>
          <w:noProof w:val="0"/>
          <w:sz w:val="28"/>
          <w:szCs w:val="28"/>
        </w:rPr>
        <w:t>D-08.01.01</w:t>
      </w:r>
    </w:p>
    <w:p w:rsidR="007A3C26" w:rsidRPr="004A12E0" w:rsidRDefault="007A3C26" w:rsidP="00AE5E5A">
      <w:pPr>
        <w:widowControl w:val="0"/>
        <w:ind w:right="40"/>
        <w:jc w:val="center"/>
        <w:rPr>
          <w:b/>
          <w:bCs/>
          <w:i/>
          <w:iCs/>
          <w:snapToGrid w:val="0"/>
          <w:sz w:val="28"/>
          <w:szCs w:val="28"/>
        </w:rPr>
      </w:pPr>
    </w:p>
    <w:p w:rsidR="007A3C26" w:rsidRPr="004A12E0" w:rsidRDefault="007A3C26" w:rsidP="00AE5E5A">
      <w:pPr>
        <w:widowControl w:val="0"/>
        <w:ind w:right="40"/>
        <w:jc w:val="center"/>
        <w:rPr>
          <w:b/>
          <w:bCs/>
          <w:i/>
          <w:iCs/>
          <w:snapToGrid w:val="0"/>
          <w:sz w:val="28"/>
          <w:szCs w:val="28"/>
        </w:rPr>
      </w:pPr>
      <w:r w:rsidRPr="004A12E0">
        <w:rPr>
          <w:b/>
          <w:bCs/>
          <w:i/>
          <w:iCs/>
          <w:snapToGrid w:val="0"/>
          <w:sz w:val="28"/>
          <w:szCs w:val="28"/>
        </w:rPr>
        <w:t>KRAWĘŻNIKI BETONOWE</w:t>
      </w:r>
    </w:p>
    <w:p w:rsidR="007A3C26" w:rsidRPr="004A12E0" w:rsidRDefault="007A3C26" w:rsidP="00AE5E5A">
      <w:pPr>
        <w:widowControl w:val="0"/>
        <w:ind w:right="40"/>
        <w:rPr>
          <w:b/>
          <w:bCs/>
          <w:snapToGrid w:val="0"/>
          <w:sz w:val="22"/>
          <w:szCs w:val="22"/>
        </w:rPr>
      </w:pPr>
    </w:p>
    <w:p w:rsidR="007A3C26" w:rsidRPr="004A12E0" w:rsidRDefault="007A3C26" w:rsidP="00AE5E5A">
      <w:pPr>
        <w:widowControl w:val="0"/>
        <w:tabs>
          <w:tab w:val="left" w:pos="6946"/>
          <w:tab w:val="left" w:pos="9320"/>
        </w:tabs>
        <w:ind w:right="136"/>
        <w:rPr>
          <w:b/>
          <w:bCs/>
          <w:snapToGrid w:val="0"/>
          <w:sz w:val="22"/>
          <w:szCs w:val="22"/>
          <w:u w:val="single"/>
        </w:rPr>
      </w:pPr>
      <w:r w:rsidRPr="004A12E0">
        <w:rPr>
          <w:b/>
          <w:bCs/>
          <w:snapToGrid w:val="0"/>
          <w:sz w:val="22"/>
          <w:szCs w:val="22"/>
          <w:u w:val="single"/>
        </w:rPr>
        <w:t xml:space="preserve">1.WSTĘP </w:t>
      </w:r>
    </w:p>
    <w:p w:rsidR="007A3C26" w:rsidRPr="004A12E0" w:rsidRDefault="007A3C26" w:rsidP="00AE5E5A">
      <w:pPr>
        <w:widowControl w:val="0"/>
        <w:tabs>
          <w:tab w:val="left" w:pos="6946"/>
          <w:tab w:val="left" w:pos="9320"/>
        </w:tabs>
        <w:ind w:right="136"/>
        <w:jc w:val="both"/>
        <w:rPr>
          <w:b/>
          <w:bCs/>
          <w:snapToGrid w:val="0"/>
          <w:sz w:val="22"/>
          <w:szCs w:val="22"/>
        </w:rPr>
      </w:pPr>
      <w:r w:rsidRPr="004A12E0">
        <w:rPr>
          <w:b/>
          <w:bCs/>
          <w:snapToGrid w:val="0"/>
          <w:sz w:val="22"/>
          <w:szCs w:val="22"/>
        </w:rPr>
        <w:t>1.1 Przedmiot ST</w:t>
      </w:r>
    </w:p>
    <w:p w:rsidR="007A3C26" w:rsidRPr="004A12E0" w:rsidRDefault="007A3C26" w:rsidP="00AE5E5A">
      <w:pPr>
        <w:ind w:firstLine="708"/>
        <w:jc w:val="both"/>
        <w:rPr>
          <w:sz w:val="22"/>
          <w:szCs w:val="22"/>
        </w:rPr>
      </w:pPr>
      <w:r w:rsidRPr="004A12E0">
        <w:rPr>
          <w:snapToGrid w:val="0"/>
          <w:sz w:val="22"/>
          <w:szCs w:val="22"/>
        </w:rPr>
        <w:t xml:space="preserve">Przedmiotem niniejszej Specyfikacji Technicznej są wymagania dotyczące wykonania i odbioru robót związanych z ustawieniem krawężników wraz z wykonaniem ławy betonowej </w:t>
      </w:r>
      <w:r w:rsidR="0072034F" w:rsidRPr="004A12E0">
        <w:rPr>
          <w:sz w:val="22"/>
          <w:szCs w:val="22"/>
        </w:rPr>
        <w:t xml:space="preserve">w ramach </w:t>
      </w:r>
      <w:r w:rsidR="0072034F" w:rsidRPr="0072034F">
        <w:rPr>
          <w:sz w:val="22"/>
          <w:szCs w:val="22"/>
        </w:rPr>
        <w:t>przebudowy ulicy Obrońców Pokoju od Ronda Barei do ulicy Podwale w Jeleniej Górze</w:t>
      </w:r>
      <w:r w:rsidRPr="004A12E0">
        <w:rPr>
          <w:sz w:val="22"/>
          <w:szCs w:val="22"/>
        </w:rPr>
        <w:t xml:space="preserve">. </w:t>
      </w:r>
    </w:p>
    <w:p w:rsidR="007A3C26" w:rsidRPr="004A12E0" w:rsidRDefault="007A3C26" w:rsidP="00AE5E5A">
      <w:pPr>
        <w:widowControl w:val="0"/>
        <w:autoSpaceDE w:val="0"/>
        <w:autoSpaceDN w:val="0"/>
        <w:adjustRightInd w:val="0"/>
        <w:jc w:val="both"/>
        <w:rPr>
          <w:b/>
          <w:bCs/>
          <w:snapToGrid w:val="0"/>
          <w:sz w:val="22"/>
          <w:szCs w:val="22"/>
        </w:rPr>
      </w:pPr>
      <w:r w:rsidRPr="004A12E0">
        <w:rPr>
          <w:b/>
          <w:bCs/>
          <w:snapToGrid w:val="0"/>
          <w:sz w:val="22"/>
          <w:szCs w:val="22"/>
        </w:rPr>
        <w:t>1.2 Zakres stosowania ST</w:t>
      </w:r>
    </w:p>
    <w:p w:rsidR="007A3C26" w:rsidRPr="004A12E0" w:rsidRDefault="007A3C26" w:rsidP="00AE5E5A">
      <w:pPr>
        <w:widowControl w:val="0"/>
        <w:tabs>
          <w:tab w:val="left" w:pos="9320"/>
        </w:tabs>
        <w:jc w:val="both"/>
        <w:rPr>
          <w:snapToGrid w:val="0"/>
          <w:sz w:val="22"/>
          <w:szCs w:val="22"/>
        </w:rPr>
      </w:pPr>
      <w:r w:rsidRPr="004A12E0">
        <w:rPr>
          <w:snapToGrid w:val="0"/>
          <w:sz w:val="22"/>
          <w:szCs w:val="22"/>
        </w:rPr>
        <w:t xml:space="preserve">           Specyfikacja Techniczna jest stosowana jako dokument przetargow</w:t>
      </w:r>
      <w:r w:rsidR="00DE2C69">
        <w:rPr>
          <w:snapToGrid w:val="0"/>
          <w:sz w:val="22"/>
          <w:szCs w:val="22"/>
        </w:rPr>
        <w:t>y i kontraktowy przy zlecaniu i </w:t>
      </w:r>
      <w:r w:rsidRPr="004A12E0">
        <w:rPr>
          <w:snapToGrid w:val="0"/>
          <w:sz w:val="22"/>
          <w:szCs w:val="22"/>
        </w:rPr>
        <w:t>realizacji robót wymienionych w punkcie 1.1.</w:t>
      </w:r>
    </w:p>
    <w:p w:rsidR="007A3C26" w:rsidRPr="004A12E0" w:rsidRDefault="007A3C26" w:rsidP="00AE5E5A">
      <w:pPr>
        <w:widowControl w:val="0"/>
        <w:tabs>
          <w:tab w:val="left" w:pos="9320"/>
        </w:tabs>
        <w:jc w:val="both"/>
        <w:rPr>
          <w:b/>
          <w:bCs/>
          <w:snapToGrid w:val="0"/>
          <w:sz w:val="22"/>
          <w:szCs w:val="22"/>
        </w:rPr>
      </w:pPr>
      <w:r w:rsidRPr="004A12E0">
        <w:rPr>
          <w:b/>
          <w:bCs/>
          <w:snapToGrid w:val="0"/>
          <w:sz w:val="22"/>
          <w:szCs w:val="22"/>
        </w:rPr>
        <w:t>1.3 Zakres robót obejmujących ST</w:t>
      </w:r>
    </w:p>
    <w:p w:rsidR="007A3C26" w:rsidRPr="004A12E0" w:rsidRDefault="007A3C26" w:rsidP="00AE5E5A">
      <w:pPr>
        <w:widowControl w:val="0"/>
        <w:tabs>
          <w:tab w:val="left" w:pos="9320"/>
        </w:tabs>
        <w:jc w:val="both"/>
        <w:rPr>
          <w:snapToGrid w:val="0"/>
          <w:sz w:val="22"/>
          <w:szCs w:val="22"/>
        </w:rPr>
      </w:pPr>
      <w:r w:rsidRPr="004A12E0">
        <w:rPr>
          <w:snapToGrid w:val="0"/>
          <w:sz w:val="22"/>
          <w:szCs w:val="22"/>
        </w:rPr>
        <w:t xml:space="preserve">           Ustalenia zawarte w niniejsze specyfikacji dotyczą prowadzenia robót przy ustawieniu krawężników betonowych i obejmują:</w:t>
      </w:r>
    </w:p>
    <w:p w:rsidR="007A3C26" w:rsidRPr="004A12E0" w:rsidRDefault="007A3C26" w:rsidP="008650AB">
      <w:pPr>
        <w:widowControl w:val="0"/>
        <w:tabs>
          <w:tab w:val="left" w:pos="9320"/>
        </w:tabs>
        <w:ind w:left="709"/>
        <w:jc w:val="both"/>
        <w:rPr>
          <w:snapToGrid w:val="0"/>
          <w:sz w:val="22"/>
          <w:szCs w:val="22"/>
        </w:rPr>
      </w:pPr>
      <w:r w:rsidRPr="004A12E0">
        <w:rPr>
          <w:snapToGrid w:val="0"/>
          <w:sz w:val="22"/>
          <w:szCs w:val="22"/>
        </w:rPr>
        <w:t>- ułożenie krawężnika betonowego 15x30x100cm wraz z wykonaniem ławy z betonu C12/15.</w:t>
      </w:r>
    </w:p>
    <w:p w:rsidR="00AA79B4" w:rsidRPr="004A12E0" w:rsidRDefault="00AA79B4" w:rsidP="008650AB">
      <w:pPr>
        <w:widowControl w:val="0"/>
        <w:tabs>
          <w:tab w:val="left" w:pos="9320"/>
        </w:tabs>
        <w:ind w:left="709"/>
        <w:jc w:val="both"/>
        <w:rPr>
          <w:snapToGrid w:val="0"/>
          <w:sz w:val="22"/>
          <w:szCs w:val="22"/>
        </w:rPr>
      </w:pPr>
      <w:r w:rsidRPr="004A12E0">
        <w:rPr>
          <w:snapToGrid w:val="0"/>
          <w:sz w:val="22"/>
          <w:szCs w:val="22"/>
        </w:rPr>
        <w:t>- ułożenie krawężnika betonowego najazdowego 15x22x100 wraz z wykonaniem ławy z betonu C12/15</w:t>
      </w:r>
      <w:r w:rsidR="007C31FA">
        <w:rPr>
          <w:snapToGrid w:val="0"/>
          <w:sz w:val="22"/>
          <w:szCs w:val="22"/>
        </w:rPr>
        <w:t>.</w:t>
      </w:r>
    </w:p>
    <w:p w:rsidR="007A3C26" w:rsidRPr="004A12E0" w:rsidRDefault="007A3C26" w:rsidP="00AE5E5A">
      <w:pPr>
        <w:tabs>
          <w:tab w:val="left" w:pos="-1985"/>
        </w:tabs>
        <w:overflowPunct w:val="0"/>
        <w:autoSpaceDE w:val="0"/>
        <w:autoSpaceDN w:val="0"/>
        <w:adjustRightInd w:val="0"/>
        <w:jc w:val="both"/>
        <w:rPr>
          <w:b/>
          <w:bCs/>
          <w:snapToGrid w:val="0"/>
          <w:sz w:val="22"/>
          <w:szCs w:val="22"/>
        </w:rPr>
      </w:pPr>
      <w:r w:rsidRPr="004A12E0">
        <w:rPr>
          <w:b/>
          <w:bCs/>
          <w:snapToGrid w:val="0"/>
          <w:sz w:val="22"/>
          <w:szCs w:val="22"/>
        </w:rPr>
        <w:t>1.4 Określenia podstawowe</w:t>
      </w:r>
    </w:p>
    <w:p w:rsidR="007A3C26" w:rsidRPr="004A12E0" w:rsidRDefault="007A3C26" w:rsidP="00AE5E5A">
      <w:pPr>
        <w:widowControl w:val="0"/>
        <w:tabs>
          <w:tab w:val="left" w:pos="9320"/>
        </w:tabs>
        <w:jc w:val="both"/>
        <w:rPr>
          <w:snapToGrid w:val="0"/>
          <w:sz w:val="22"/>
          <w:szCs w:val="22"/>
        </w:rPr>
      </w:pPr>
      <w:r w:rsidRPr="004A12E0">
        <w:rPr>
          <w:b/>
          <w:bCs/>
          <w:snapToGrid w:val="0"/>
          <w:sz w:val="22"/>
          <w:szCs w:val="22"/>
        </w:rPr>
        <w:t xml:space="preserve">1.4.1. </w:t>
      </w:r>
      <w:r w:rsidRPr="004A12E0">
        <w:rPr>
          <w:snapToGrid w:val="0"/>
          <w:sz w:val="22"/>
          <w:szCs w:val="22"/>
        </w:rPr>
        <w:t>Krawężniki betonowe - prefabrykowane belki betonowe ograniczające chodniki dla pieszych, pasy dzielące, wyspy kierujące oraz nawierzchnie drogowe.</w:t>
      </w:r>
    </w:p>
    <w:p w:rsidR="007A3C26" w:rsidRPr="004A12E0" w:rsidRDefault="007A3C26" w:rsidP="00AE5E5A">
      <w:pPr>
        <w:widowControl w:val="0"/>
        <w:tabs>
          <w:tab w:val="left" w:pos="9320"/>
        </w:tabs>
        <w:jc w:val="both"/>
        <w:rPr>
          <w:snapToGrid w:val="0"/>
          <w:sz w:val="22"/>
          <w:szCs w:val="22"/>
        </w:rPr>
      </w:pPr>
      <w:r w:rsidRPr="004A12E0">
        <w:rPr>
          <w:b/>
          <w:bCs/>
          <w:snapToGrid w:val="0"/>
          <w:sz w:val="22"/>
          <w:szCs w:val="22"/>
        </w:rPr>
        <w:t xml:space="preserve">1.4.2. </w:t>
      </w:r>
      <w:r w:rsidRPr="004A12E0">
        <w:rPr>
          <w:snapToGrid w:val="0"/>
          <w:sz w:val="22"/>
          <w:szCs w:val="22"/>
        </w:rPr>
        <w:t>Pozostałe określenia podstawowe są zgodne z obowiązującymi, odpowiednimi polskimi normami i z definicjami podanymi w ST D-M-00.00.00 „Wymagania ogólne” pkt 1.4.</w:t>
      </w:r>
    </w:p>
    <w:p w:rsidR="007A3C26" w:rsidRPr="004A12E0" w:rsidRDefault="007A3C26" w:rsidP="00AE5E5A">
      <w:pPr>
        <w:widowControl w:val="0"/>
        <w:tabs>
          <w:tab w:val="left" w:pos="9320"/>
        </w:tabs>
        <w:jc w:val="both"/>
        <w:rPr>
          <w:b/>
          <w:bCs/>
          <w:snapToGrid w:val="0"/>
          <w:sz w:val="22"/>
          <w:szCs w:val="22"/>
        </w:rPr>
      </w:pPr>
      <w:r w:rsidRPr="004A12E0">
        <w:rPr>
          <w:b/>
          <w:bCs/>
          <w:snapToGrid w:val="0"/>
          <w:sz w:val="22"/>
          <w:szCs w:val="22"/>
        </w:rPr>
        <w:t>1.5 Ogólne wymagania dotyczące robót</w:t>
      </w:r>
    </w:p>
    <w:p w:rsidR="007A3C26" w:rsidRPr="004A12E0" w:rsidRDefault="007A3C26" w:rsidP="00AE5E5A">
      <w:pPr>
        <w:widowControl w:val="0"/>
        <w:tabs>
          <w:tab w:val="left" w:pos="9320"/>
        </w:tabs>
        <w:jc w:val="both"/>
        <w:rPr>
          <w:snapToGrid w:val="0"/>
          <w:sz w:val="22"/>
          <w:szCs w:val="22"/>
        </w:rPr>
      </w:pPr>
      <w:r w:rsidRPr="004A12E0">
        <w:rPr>
          <w:snapToGrid w:val="0"/>
          <w:sz w:val="22"/>
          <w:szCs w:val="22"/>
        </w:rPr>
        <w:t xml:space="preserve">          Wykonawca jest odpowiedzialny za jakość wykonania robót oraz za zgodność z Dokumentacją Projektową, ST i poleceniami Inspektora nadzoru. Ogólne wymagania dotyczące robót podano w ST D-M.00.00.00 „Wymagania ogólne".</w:t>
      </w:r>
    </w:p>
    <w:p w:rsidR="007A3C26" w:rsidRPr="004A12E0" w:rsidRDefault="007A3C26" w:rsidP="00AE5E5A">
      <w:pPr>
        <w:widowControl w:val="0"/>
        <w:tabs>
          <w:tab w:val="left" w:pos="9320"/>
        </w:tabs>
        <w:jc w:val="both"/>
        <w:rPr>
          <w:b/>
          <w:bCs/>
          <w:snapToGrid w:val="0"/>
          <w:sz w:val="22"/>
          <w:szCs w:val="22"/>
          <w:u w:val="single"/>
        </w:rPr>
      </w:pPr>
    </w:p>
    <w:p w:rsidR="007A3C26" w:rsidRPr="004A12E0" w:rsidRDefault="007A3C26" w:rsidP="00AE5E5A">
      <w:pPr>
        <w:widowControl w:val="0"/>
        <w:tabs>
          <w:tab w:val="left" w:pos="9320"/>
        </w:tabs>
        <w:jc w:val="both"/>
        <w:rPr>
          <w:b/>
          <w:bCs/>
          <w:snapToGrid w:val="0"/>
          <w:sz w:val="22"/>
          <w:szCs w:val="22"/>
          <w:u w:val="single"/>
        </w:rPr>
      </w:pPr>
      <w:r w:rsidRPr="004A12E0">
        <w:rPr>
          <w:b/>
          <w:bCs/>
          <w:snapToGrid w:val="0"/>
          <w:sz w:val="22"/>
          <w:szCs w:val="22"/>
          <w:u w:val="single"/>
        </w:rPr>
        <w:t>2. MATERIAŁY</w:t>
      </w:r>
    </w:p>
    <w:p w:rsidR="007A3C26" w:rsidRPr="004A12E0" w:rsidRDefault="007A3C26" w:rsidP="00AE5E5A">
      <w:pPr>
        <w:pStyle w:val="Nagwek2"/>
        <w:spacing w:line="240" w:lineRule="auto"/>
        <w:jc w:val="both"/>
        <w:rPr>
          <w:noProof w:val="0"/>
          <w:sz w:val="22"/>
          <w:szCs w:val="22"/>
        </w:rPr>
      </w:pPr>
      <w:r w:rsidRPr="004A12E0">
        <w:rPr>
          <w:noProof w:val="0"/>
          <w:sz w:val="22"/>
          <w:szCs w:val="22"/>
        </w:rPr>
        <w:t>2.1. Ogólne wymagania dotyczące materiałów</w:t>
      </w:r>
    </w:p>
    <w:p w:rsidR="007A3C26" w:rsidRPr="004A12E0" w:rsidRDefault="007A3C26" w:rsidP="00AE5E5A">
      <w:pPr>
        <w:jc w:val="both"/>
        <w:rPr>
          <w:sz w:val="22"/>
          <w:szCs w:val="22"/>
        </w:rPr>
      </w:pPr>
      <w:r w:rsidRPr="004A12E0">
        <w:rPr>
          <w:sz w:val="22"/>
          <w:szCs w:val="22"/>
        </w:rPr>
        <w:tab/>
        <w:t>Ogólne wymagania dotyczące materiałów, ich pozyskiwania i składowania, podano w  ST D-M-00.00.00 „Wymagania ogólne” pkt 2.</w:t>
      </w:r>
    </w:p>
    <w:p w:rsidR="007A3C26" w:rsidRPr="004A12E0" w:rsidRDefault="007A3C26" w:rsidP="00AE5E5A">
      <w:pPr>
        <w:pStyle w:val="Nagwek2"/>
        <w:spacing w:line="240" w:lineRule="auto"/>
        <w:jc w:val="both"/>
        <w:rPr>
          <w:noProof w:val="0"/>
          <w:sz w:val="22"/>
          <w:szCs w:val="22"/>
        </w:rPr>
      </w:pPr>
      <w:r w:rsidRPr="004A12E0">
        <w:rPr>
          <w:noProof w:val="0"/>
          <w:sz w:val="22"/>
          <w:szCs w:val="22"/>
        </w:rPr>
        <w:t>2.2. Stosowane materiały</w:t>
      </w:r>
    </w:p>
    <w:p w:rsidR="007A3C26" w:rsidRPr="004A12E0" w:rsidRDefault="007A3C26" w:rsidP="00AE5E5A">
      <w:pPr>
        <w:jc w:val="both"/>
        <w:rPr>
          <w:sz w:val="22"/>
          <w:szCs w:val="22"/>
        </w:rPr>
      </w:pPr>
      <w:r w:rsidRPr="004A12E0">
        <w:tab/>
      </w:r>
      <w:r w:rsidRPr="004A12E0">
        <w:rPr>
          <w:sz w:val="22"/>
          <w:szCs w:val="22"/>
        </w:rPr>
        <w:t>Materiałami stosowanymi są:</w:t>
      </w:r>
    </w:p>
    <w:p w:rsidR="007A3C26" w:rsidRPr="004A12E0" w:rsidRDefault="007A3C26" w:rsidP="00AC3FD2">
      <w:pPr>
        <w:numPr>
          <w:ilvl w:val="0"/>
          <w:numId w:val="31"/>
        </w:numPr>
        <w:tabs>
          <w:tab w:val="clear" w:pos="340"/>
          <w:tab w:val="num" w:pos="-1980"/>
        </w:tabs>
        <w:overflowPunct w:val="0"/>
        <w:autoSpaceDE w:val="0"/>
        <w:autoSpaceDN w:val="0"/>
        <w:adjustRightInd w:val="0"/>
        <w:ind w:left="360" w:firstLine="0"/>
        <w:jc w:val="both"/>
        <w:rPr>
          <w:sz w:val="22"/>
          <w:szCs w:val="22"/>
        </w:rPr>
      </w:pPr>
      <w:r w:rsidRPr="004A12E0">
        <w:rPr>
          <w:sz w:val="22"/>
          <w:szCs w:val="22"/>
        </w:rPr>
        <w:t>krawężniki betonowe,</w:t>
      </w:r>
    </w:p>
    <w:p w:rsidR="007A3C26" w:rsidRPr="004A12E0" w:rsidRDefault="007A3C26" w:rsidP="00AC3FD2">
      <w:pPr>
        <w:numPr>
          <w:ilvl w:val="0"/>
          <w:numId w:val="31"/>
        </w:numPr>
        <w:tabs>
          <w:tab w:val="clear" w:pos="340"/>
          <w:tab w:val="num" w:pos="-1980"/>
        </w:tabs>
        <w:overflowPunct w:val="0"/>
        <w:autoSpaceDE w:val="0"/>
        <w:autoSpaceDN w:val="0"/>
        <w:adjustRightInd w:val="0"/>
        <w:ind w:left="360" w:firstLine="0"/>
        <w:jc w:val="both"/>
        <w:rPr>
          <w:sz w:val="22"/>
          <w:szCs w:val="22"/>
        </w:rPr>
      </w:pPr>
      <w:r w:rsidRPr="004A12E0">
        <w:rPr>
          <w:sz w:val="22"/>
          <w:szCs w:val="22"/>
        </w:rPr>
        <w:t>piasek na podsypkę i do zapraw,</w:t>
      </w:r>
    </w:p>
    <w:p w:rsidR="007A3C26" w:rsidRPr="004A12E0" w:rsidRDefault="007A3C26" w:rsidP="00AC3FD2">
      <w:pPr>
        <w:numPr>
          <w:ilvl w:val="0"/>
          <w:numId w:val="31"/>
        </w:numPr>
        <w:tabs>
          <w:tab w:val="clear" w:pos="340"/>
          <w:tab w:val="num" w:pos="-1980"/>
        </w:tabs>
        <w:overflowPunct w:val="0"/>
        <w:autoSpaceDE w:val="0"/>
        <w:autoSpaceDN w:val="0"/>
        <w:adjustRightInd w:val="0"/>
        <w:ind w:left="360" w:firstLine="0"/>
        <w:jc w:val="both"/>
        <w:rPr>
          <w:sz w:val="22"/>
          <w:szCs w:val="22"/>
        </w:rPr>
      </w:pPr>
      <w:r w:rsidRPr="004A12E0">
        <w:rPr>
          <w:sz w:val="22"/>
          <w:szCs w:val="22"/>
        </w:rPr>
        <w:t>beton na ławę,</w:t>
      </w:r>
    </w:p>
    <w:p w:rsidR="007A3C26" w:rsidRPr="004A12E0" w:rsidRDefault="007A3C26" w:rsidP="00AC3FD2">
      <w:pPr>
        <w:numPr>
          <w:ilvl w:val="0"/>
          <w:numId w:val="31"/>
        </w:numPr>
        <w:tabs>
          <w:tab w:val="clear" w:pos="340"/>
          <w:tab w:val="num" w:pos="-1980"/>
        </w:tabs>
        <w:overflowPunct w:val="0"/>
        <w:autoSpaceDE w:val="0"/>
        <w:autoSpaceDN w:val="0"/>
        <w:adjustRightInd w:val="0"/>
        <w:ind w:left="360" w:firstLine="0"/>
        <w:jc w:val="both"/>
        <w:rPr>
          <w:sz w:val="22"/>
          <w:szCs w:val="22"/>
        </w:rPr>
      </w:pPr>
      <w:r w:rsidRPr="004A12E0">
        <w:rPr>
          <w:sz w:val="22"/>
          <w:szCs w:val="22"/>
        </w:rPr>
        <w:t>cement do podsypki i zapraw,</w:t>
      </w:r>
    </w:p>
    <w:p w:rsidR="007A3C26" w:rsidRPr="004A12E0" w:rsidRDefault="007A3C26" w:rsidP="00AC3FD2">
      <w:pPr>
        <w:numPr>
          <w:ilvl w:val="0"/>
          <w:numId w:val="31"/>
        </w:numPr>
        <w:tabs>
          <w:tab w:val="clear" w:pos="340"/>
          <w:tab w:val="num" w:pos="-1980"/>
        </w:tabs>
        <w:overflowPunct w:val="0"/>
        <w:autoSpaceDE w:val="0"/>
        <w:autoSpaceDN w:val="0"/>
        <w:adjustRightInd w:val="0"/>
        <w:ind w:left="360" w:firstLine="0"/>
        <w:jc w:val="both"/>
        <w:rPr>
          <w:sz w:val="22"/>
          <w:szCs w:val="22"/>
        </w:rPr>
      </w:pPr>
      <w:r w:rsidRPr="004A12E0">
        <w:rPr>
          <w:sz w:val="22"/>
          <w:szCs w:val="22"/>
        </w:rPr>
        <w:t>woda,</w:t>
      </w:r>
    </w:p>
    <w:p w:rsidR="007A3C26" w:rsidRPr="004A12E0" w:rsidRDefault="007A3C26" w:rsidP="00AC3FD2">
      <w:pPr>
        <w:numPr>
          <w:ilvl w:val="0"/>
          <w:numId w:val="31"/>
        </w:numPr>
        <w:tabs>
          <w:tab w:val="clear" w:pos="340"/>
          <w:tab w:val="num" w:pos="-1980"/>
        </w:tabs>
        <w:overflowPunct w:val="0"/>
        <w:autoSpaceDE w:val="0"/>
        <w:autoSpaceDN w:val="0"/>
        <w:adjustRightInd w:val="0"/>
        <w:ind w:left="360" w:firstLine="0"/>
        <w:jc w:val="both"/>
        <w:rPr>
          <w:sz w:val="22"/>
          <w:szCs w:val="22"/>
        </w:rPr>
      </w:pPr>
      <w:r w:rsidRPr="004A12E0">
        <w:rPr>
          <w:sz w:val="22"/>
          <w:szCs w:val="22"/>
        </w:rPr>
        <w:t xml:space="preserve">materiały do wykonania ławy pod krawężniki </w:t>
      </w:r>
      <w:r w:rsidRPr="004A12E0">
        <w:rPr>
          <w:sz w:val="22"/>
          <w:szCs w:val="22"/>
        </w:rPr>
        <w:sym w:font="Symbol" w:char="F02D"/>
      </w:r>
      <w:r w:rsidRPr="004A12E0">
        <w:rPr>
          <w:sz w:val="22"/>
          <w:szCs w:val="22"/>
        </w:rPr>
        <w:t xml:space="preserve"> </w:t>
      </w:r>
      <w:r w:rsidRPr="004A12E0">
        <w:rPr>
          <w:snapToGrid w:val="0"/>
          <w:sz w:val="22"/>
          <w:szCs w:val="22"/>
        </w:rPr>
        <w:t>beton klasy C12/15.</w:t>
      </w:r>
    </w:p>
    <w:p w:rsidR="007A3C26" w:rsidRPr="004A12E0" w:rsidRDefault="007A3C26" w:rsidP="00AE5E5A">
      <w:pPr>
        <w:widowControl w:val="0"/>
        <w:tabs>
          <w:tab w:val="left" w:pos="9320"/>
        </w:tabs>
        <w:jc w:val="both"/>
        <w:rPr>
          <w:b/>
          <w:bCs/>
          <w:snapToGrid w:val="0"/>
          <w:sz w:val="22"/>
          <w:szCs w:val="22"/>
        </w:rPr>
      </w:pPr>
      <w:r w:rsidRPr="004A12E0">
        <w:rPr>
          <w:b/>
          <w:bCs/>
          <w:snapToGrid w:val="0"/>
          <w:sz w:val="22"/>
          <w:szCs w:val="22"/>
        </w:rPr>
        <w:t>2.3. Krawężnik betonowy 15 x 30 cm.</w:t>
      </w:r>
    </w:p>
    <w:p w:rsidR="007A3C26" w:rsidRPr="004A12E0" w:rsidRDefault="007A3C26" w:rsidP="00AE5E5A">
      <w:pPr>
        <w:widowControl w:val="0"/>
        <w:tabs>
          <w:tab w:val="left" w:pos="9320"/>
        </w:tabs>
        <w:jc w:val="both"/>
        <w:rPr>
          <w:snapToGrid w:val="0"/>
          <w:sz w:val="22"/>
          <w:szCs w:val="22"/>
        </w:rPr>
      </w:pPr>
      <w:r w:rsidRPr="004A12E0">
        <w:rPr>
          <w:snapToGrid w:val="0"/>
          <w:sz w:val="22"/>
          <w:szCs w:val="22"/>
        </w:rPr>
        <w:t xml:space="preserve">           Zastosowane krawężniki pod względem jakości powinny odpowiadać następującym normom:</w:t>
      </w:r>
    </w:p>
    <w:p w:rsidR="007A3C26" w:rsidRPr="004A12E0" w:rsidRDefault="007A3C26" w:rsidP="00AC3FD2">
      <w:pPr>
        <w:widowControl w:val="0"/>
        <w:numPr>
          <w:ilvl w:val="0"/>
          <w:numId w:val="34"/>
        </w:numPr>
        <w:tabs>
          <w:tab w:val="clear" w:pos="340"/>
        </w:tabs>
        <w:ind w:left="360" w:firstLine="0"/>
        <w:jc w:val="both"/>
        <w:rPr>
          <w:snapToGrid w:val="0"/>
          <w:sz w:val="22"/>
          <w:szCs w:val="22"/>
        </w:rPr>
      </w:pPr>
      <w:r w:rsidRPr="004A12E0">
        <w:rPr>
          <w:snapToGrid w:val="0"/>
          <w:sz w:val="22"/>
          <w:szCs w:val="22"/>
        </w:rPr>
        <w:t>BN-80/6775-03 arkusz 01 – „Prefabrykaty budowlane z betonu. Elementy nawierzchni dróg, ulic, parkingów i torowisk tramwajowych. Wspólne wymagania i badania."</w:t>
      </w:r>
    </w:p>
    <w:p w:rsidR="007A3C26" w:rsidRPr="004A12E0" w:rsidRDefault="007A3C26" w:rsidP="00AC3FD2">
      <w:pPr>
        <w:widowControl w:val="0"/>
        <w:numPr>
          <w:ilvl w:val="0"/>
          <w:numId w:val="34"/>
        </w:numPr>
        <w:tabs>
          <w:tab w:val="clear" w:pos="340"/>
        </w:tabs>
        <w:ind w:left="360" w:firstLine="0"/>
        <w:jc w:val="both"/>
        <w:rPr>
          <w:snapToGrid w:val="0"/>
          <w:sz w:val="22"/>
          <w:szCs w:val="22"/>
        </w:rPr>
      </w:pPr>
      <w:r w:rsidRPr="004A12E0">
        <w:rPr>
          <w:snapToGrid w:val="0"/>
          <w:sz w:val="22"/>
          <w:szCs w:val="22"/>
        </w:rPr>
        <w:t>BN-80/6775-03 arkusz 04 –  „Prefabrykaty budowlane z betonu. Elementy nawierzchni dróg, ulic, parkingów i torowisk tramwajowych. Krawężniki i obrzeża."</w:t>
      </w:r>
    </w:p>
    <w:p w:rsidR="007A3C26" w:rsidRPr="004A12E0" w:rsidRDefault="007A3C26" w:rsidP="00AE5E5A">
      <w:pPr>
        <w:widowControl w:val="0"/>
        <w:jc w:val="both"/>
        <w:rPr>
          <w:sz w:val="22"/>
          <w:szCs w:val="22"/>
        </w:rPr>
      </w:pPr>
      <w:r w:rsidRPr="004A12E0">
        <w:rPr>
          <w:sz w:val="22"/>
          <w:szCs w:val="22"/>
        </w:rPr>
        <w:t>Powierzchnie krawężników betonowych powinny być bez rys, pęknięć i ubytków betonu, o fakturze z formy lub zatartej. Krawędzie elementów powinny być równe i proste.</w:t>
      </w:r>
    </w:p>
    <w:p w:rsidR="007A3C26" w:rsidRPr="004A12E0" w:rsidRDefault="007A3C26" w:rsidP="00AE5E5A">
      <w:pPr>
        <w:widowControl w:val="0"/>
        <w:spacing w:after="120"/>
        <w:jc w:val="both"/>
        <w:rPr>
          <w:sz w:val="22"/>
          <w:szCs w:val="22"/>
        </w:rPr>
      </w:pPr>
      <w:r w:rsidRPr="004A12E0">
        <w:rPr>
          <w:sz w:val="22"/>
          <w:szCs w:val="22"/>
        </w:rPr>
        <w:tab/>
        <w:t>Dopuszczalne wady oraz uszkodzenia powierzchni i krawędzi elementów, zgodnie z BN-80/6775-03/01, nie powinny przekraczać wartości podanych w tablicy:</w:t>
      </w:r>
    </w:p>
    <w:p w:rsidR="007A3C26" w:rsidRPr="004A12E0" w:rsidRDefault="007A3C26" w:rsidP="00AE5E5A">
      <w:pPr>
        <w:widowControl w:val="0"/>
        <w:spacing w:after="120"/>
        <w:jc w:val="both"/>
        <w:rPr>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2557"/>
        <w:gridCol w:w="3829"/>
        <w:gridCol w:w="2559"/>
      </w:tblGrid>
      <w:tr w:rsidR="007A3C26" w:rsidRPr="004A12E0">
        <w:trPr>
          <w:trHeight w:val="745"/>
          <w:jc w:val="center"/>
        </w:trPr>
        <w:tc>
          <w:tcPr>
            <w:tcW w:w="6386" w:type="dxa"/>
            <w:gridSpan w:val="2"/>
            <w:tcBorders>
              <w:top w:val="single" w:sz="6" w:space="0" w:color="auto"/>
              <w:left w:val="single" w:sz="6" w:space="0" w:color="auto"/>
              <w:bottom w:val="nil"/>
              <w:right w:val="nil"/>
            </w:tcBorders>
          </w:tcPr>
          <w:p w:rsidR="007A3C26" w:rsidRPr="004A12E0" w:rsidRDefault="007A3C26" w:rsidP="00B552BD">
            <w:pPr>
              <w:rPr>
                <w:b/>
                <w:bCs/>
                <w:sz w:val="20"/>
                <w:szCs w:val="20"/>
              </w:rPr>
            </w:pPr>
          </w:p>
          <w:p w:rsidR="007A3C26" w:rsidRPr="004A12E0" w:rsidRDefault="007A3C26" w:rsidP="00B552BD">
            <w:pPr>
              <w:overflowPunct w:val="0"/>
              <w:autoSpaceDE w:val="0"/>
              <w:autoSpaceDN w:val="0"/>
              <w:adjustRightInd w:val="0"/>
              <w:spacing w:before="60"/>
              <w:jc w:val="center"/>
              <w:rPr>
                <w:b/>
                <w:bCs/>
                <w:sz w:val="20"/>
                <w:szCs w:val="20"/>
              </w:rPr>
            </w:pPr>
            <w:r w:rsidRPr="004A12E0">
              <w:rPr>
                <w:b/>
                <w:bCs/>
                <w:sz w:val="20"/>
                <w:szCs w:val="20"/>
              </w:rPr>
              <w:t>Rodzaj wad i uszkodzeń</w:t>
            </w:r>
          </w:p>
        </w:tc>
        <w:tc>
          <w:tcPr>
            <w:tcW w:w="2559" w:type="dxa"/>
            <w:tcBorders>
              <w:top w:val="single" w:sz="6" w:space="0" w:color="auto"/>
              <w:left w:val="single" w:sz="6" w:space="0" w:color="auto"/>
              <w:bottom w:val="single" w:sz="6" w:space="0" w:color="auto"/>
              <w:right w:val="single" w:sz="4" w:space="0" w:color="auto"/>
            </w:tcBorders>
          </w:tcPr>
          <w:p w:rsidR="007A3C26" w:rsidRPr="004A12E0" w:rsidRDefault="007A3C26" w:rsidP="00B552BD">
            <w:pPr>
              <w:overflowPunct w:val="0"/>
              <w:autoSpaceDE w:val="0"/>
              <w:autoSpaceDN w:val="0"/>
              <w:adjustRightInd w:val="0"/>
              <w:spacing w:before="60"/>
              <w:jc w:val="center"/>
              <w:rPr>
                <w:b/>
                <w:bCs/>
                <w:sz w:val="20"/>
                <w:szCs w:val="20"/>
              </w:rPr>
            </w:pPr>
            <w:r w:rsidRPr="004A12E0">
              <w:rPr>
                <w:b/>
                <w:bCs/>
                <w:sz w:val="20"/>
                <w:szCs w:val="20"/>
              </w:rPr>
              <w:t>Dopuszczalna wielkość wad i uszkodzeń</w:t>
            </w:r>
          </w:p>
        </w:tc>
      </w:tr>
      <w:tr w:rsidR="007A3C26" w:rsidRPr="004A12E0">
        <w:trPr>
          <w:jc w:val="center"/>
        </w:trPr>
        <w:tc>
          <w:tcPr>
            <w:tcW w:w="6386" w:type="dxa"/>
            <w:gridSpan w:val="2"/>
            <w:tcBorders>
              <w:top w:val="nil"/>
              <w:left w:val="single" w:sz="6" w:space="0" w:color="auto"/>
              <w:bottom w:val="double" w:sz="6" w:space="0" w:color="auto"/>
              <w:right w:val="nil"/>
            </w:tcBorders>
          </w:tcPr>
          <w:p w:rsidR="007A3C26" w:rsidRPr="004A12E0" w:rsidRDefault="007A3C26" w:rsidP="00B552BD">
            <w:pPr>
              <w:overflowPunct w:val="0"/>
              <w:autoSpaceDE w:val="0"/>
              <w:autoSpaceDN w:val="0"/>
              <w:adjustRightInd w:val="0"/>
              <w:jc w:val="both"/>
              <w:rPr>
                <w:b/>
                <w:bCs/>
                <w:sz w:val="20"/>
                <w:szCs w:val="20"/>
              </w:rPr>
            </w:pPr>
          </w:p>
        </w:tc>
        <w:tc>
          <w:tcPr>
            <w:tcW w:w="2559" w:type="dxa"/>
            <w:tcBorders>
              <w:top w:val="single" w:sz="6" w:space="0" w:color="auto"/>
              <w:left w:val="single" w:sz="6" w:space="0" w:color="auto"/>
              <w:bottom w:val="double" w:sz="6" w:space="0" w:color="auto"/>
              <w:right w:val="single" w:sz="4" w:space="0" w:color="auto"/>
            </w:tcBorders>
          </w:tcPr>
          <w:p w:rsidR="007A3C26" w:rsidRPr="004A12E0" w:rsidRDefault="007A3C26" w:rsidP="00B552BD">
            <w:pPr>
              <w:overflowPunct w:val="0"/>
              <w:autoSpaceDE w:val="0"/>
              <w:autoSpaceDN w:val="0"/>
              <w:adjustRightInd w:val="0"/>
              <w:spacing w:after="60"/>
              <w:jc w:val="center"/>
              <w:rPr>
                <w:b/>
                <w:bCs/>
                <w:sz w:val="20"/>
                <w:szCs w:val="20"/>
              </w:rPr>
            </w:pPr>
            <w:r w:rsidRPr="004A12E0">
              <w:rPr>
                <w:b/>
                <w:bCs/>
                <w:sz w:val="20"/>
                <w:szCs w:val="20"/>
              </w:rPr>
              <w:t>Gatunek 1</w:t>
            </w:r>
          </w:p>
        </w:tc>
      </w:tr>
      <w:tr w:rsidR="007A3C26" w:rsidRPr="004A12E0">
        <w:trPr>
          <w:jc w:val="center"/>
        </w:trPr>
        <w:tc>
          <w:tcPr>
            <w:tcW w:w="6386" w:type="dxa"/>
            <w:gridSpan w:val="2"/>
            <w:tcBorders>
              <w:top w:val="nil"/>
              <w:left w:val="single" w:sz="6" w:space="0" w:color="auto"/>
              <w:bottom w:val="nil"/>
              <w:right w:val="nil"/>
            </w:tcBorders>
          </w:tcPr>
          <w:p w:rsidR="007A3C26" w:rsidRPr="004A12E0" w:rsidRDefault="007A3C26" w:rsidP="00B552BD">
            <w:pPr>
              <w:overflowPunct w:val="0"/>
              <w:autoSpaceDE w:val="0"/>
              <w:autoSpaceDN w:val="0"/>
              <w:adjustRightInd w:val="0"/>
              <w:spacing w:before="60" w:after="60"/>
              <w:jc w:val="both"/>
              <w:rPr>
                <w:sz w:val="20"/>
                <w:szCs w:val="20"/>
              </w:rPr>
            </w:pPr>
            <w:r w:rsidRPr="004A12E0">
              <w:rPr>
                <w:sz w:val="20"/>
                <w:szCs w:val="20"/>
              </w:rPr>
              <w:t>Wklęsłość lub wypukłość powierzchni krawężników w mm</w:t>
            </w:r>
          </w:p>
        </w:tc>
        <w:tc>
          <w:tcPr>
            <w:tcW w:w="2559" w:type="dxa"/>
            <w:tcBorders>
              <w:top w:val="nil"/>
              <w:left w:val="single" w:sz="6" w:space="0" w:color="auto"/>
              <w:bottom w:val="single" w:sz="6" w:space="0" w:color="auto"/>
              <w:right w:val="single" w:sz="6" w:space="0" w:color="auto"/>
            </w:tcBorders>
          </w:tcPr>
          <w:p w:rsidR="007A3C26" w:rsidRPr="004A12E0" w:rsidRDefault="007A3C26" w:rsidP="00B552BD">
            <w:pPr>
              <w:overflowPunct w:val="0"/>
              <w:autoSpaceDE w:val="0"/>
              <w:autoSpaceDN w:val="0"/>
              <w:adjustRightInd w:val="0"/>
              <w:spacing w:before="60" w:after="60"/>
              <w:jc w:val="center"/>
              <w:rPr>
                <w:sz w:val="20"/>
                <w:szCs w:val="20"/>
              </w:rPr>
            </w:pPr>
            <w:r w:rsidRPr="004A12E0">
              <w:rPr>
                <w:sz w:val="20"/>
                <w:szCs w:val="20"/>
              </w:rPr>
              <w:t>2</w:t>
            </w:r>
          </w:p>
        </w:tc>
      </w:tr>
      <w:tr w:rsidR="007A3C26" w:rsidRPr="004A12E0">
        <w:trPr>
          <w:jc w:val="center"/>
        </w:trPr>
        <w:tc>
          <w:tcPr>
            <w:tcW w:w="2557" w:type="dxa"/>
            <w:tcBorders>
              <w:top w:val="single" w:sz="6" w:space="0" w:color="auto"/>
              <w:left w:val="single" w:sz="6" w:space="0" w:color="auto"/>
              <w:bottom w:val="nil"/>
              <w:right w:val="nil"/>
            </w:tcBorders>
          </w:tcPr>
          <w:p w:rsidR="007A3C26" w:rsidRPr="004A12E0" w:rsidRDefault="007A3C26" w:rsidP="00B552BD">
            <w:pPr>
              <w:spacing w:before="60"/>
              <w:rPr>
                <w:sz w:val="20"/>
                <w:szCs w:val="20"/>
              </w:rPr>
            </w:pPr>
            <w:r w:rsidRPr="004A12E0">
              <w:rPr>
                <w:sz w:val="20"/>
                <w:szCs w:val="20"/>
              </w:rPr>
              <w:t>Szczerby i uszkodzenia</w:t>
            </w:r>
          </w:p>
          <w:p w:rsidR="007A3C26" w:rsidRPr="004A12E0" w:rsidRDefault="007A3C26" w:rsidP="00B552BD">
            <w:pPr>
              <w:overflowPunct w:val="0"/>
              <w:autoSpaceDE w:val="0"/>
              <w:autoSpaceDN w:val="0"/>
              <w:adjustRightInd w:val="0"/>
              <w:spacing w:after="60"/>
              <w:rPr>
                <w:sz w:val="20"/>
                <w:szCs w:val="20"/>
              </w:rPr>
            </w:pPr>
            <w:r w:rsidRPr="004A12E0">
              <w:rPr>
                <w:sz w:val="20"/>
                <w:szCs w:val="20"/>
              </w:rPr>
              <w:t>krawędzi i naroży</w:t>
            </w:r>
          </w:p>
        </w:tc>
        <w:tc>
          <w:tcPr>
            <w:tcW w:w="3829" w:type="dxa"/>
            <w:tcBorders>
              <w:top w:val="single" w:sz="6" w:space="0" w:color="auto"/>
              <w:left w:val="single" w:sz="6" w:space="0" w:color="auto"/>
              <w:bottom w:val="single" w:sz="6" w:space="0" w:color="auto"/>
              <w:right w:val="single" w:sz="6" w:space="0" w:color="auto"/>
            </w:tcBorders>
          </w:tcPr>
          <w:p w:rsidR="007A3C26" w:rsidRPr="004A12E0" w:rsidRDefault="007A3C26" w:rsidP="00B552BD">
            <w:pPr>
              <w:overflowPunct w:val="0"/>
              <w:autoSpaceDE w:val="0"/>
              <w:autoSpaceDN w:val="0"/>
              <w:adjustRightInd w:val="0"/>
              <w:spacing w:before="60" w:after="60"/>
              <w:rPr>
                <w:sz w:val="20"/>
                <w:szCs w:val="20"/>
              </w:rPr>
            </w:pPr>
            <w:r w:rsidRPr="004A12E0">
              <w:rPr>
                <w:sz w:val="20"/>
                <w:szCs w:val="20"/>
              </w:rPr>
              <w:t>ograniczających powierzchnie górne (ścieralne),   mm</w:t>
            </w:r>
          </w:p>
        </w:tc>
        <w:tc>
          <w:tcPr>
            <w:tcW w:w="2559" w:type="dxa"/>
            <w:tcBorders>
              <w:top w:val="single" w:sz="6" w:space="0" w:color="auto"/>
              <w:left w:val="single" w:sz="6" w:space="0" w:color="auto"/>
              <w:bottom w:val="single" w:sz="6" w:space="0" w:color="auto"/>
              <w:right w:val="single" w:sz="4" w:space="0" w:color="auto"/>
            </w:tcBorders>
          </w:tcPr>
          <w:p w:rsidR="007A3C26" w:rsidRPr="004A12E0" w:rsidRDefault="007A3C26" w:rsidP="00B552BD">
            <w:pPr>
              <w:overflowPunct w:val="0"/>
              <w:autoSpaceDE w:val="0"/>
              <w:autoSpaceDN w:val="0"/>
              <w:adjustRightInd w:val="0"/>
              <w:spacing w:before="180"/>
              <w:jc w:val="center"/>
              <w:rPr>
                <w:sz w:val="20"/>
                <w:szCs w:val="20"/>
              </w:rPr>
            </w:pPr>
            <w:r w:rsidRPr="004A12E0">
              <w:rPr>
                <w:sz w:val="20"/>
                <w:szCs w:val="20"/>
              </w:rPr>
              <w:t>niedopuszczalne</w:t>
            </w:r>
          </w:p>
        </w:tc>
      </w:tr>
      <w:tr w:rsidR="007A3C26" w:rsidRPr="004A12E0">
        <w:trPr>
          <w:jc w:val="center"/>
        </w:trPr>
        <w:tc>
          <w:tcPr>
            <w:tcW w:w="2557" w:type="dxa"/>
            <w:tcBorders>
              <w:top w:val="nil"/>
              <w:left w:val="single" w:sz="6" w:space="0" w:color="auto"/>
              <w:bottom w:val="nil"/>
              <w:right w:val="nil"/>
            </w:tcBorders>
          </w:tcPr>
          <w:p w:rsidR="007A3C26" w:rsidRPr="004A12E0" w:rsidRDefault="007A3C26" w:rsidP="00B552BD">
            <w:pPr>
              <w:overflowPunct w:val="0"/>
              <w:autoSpaceDE w:val="0"/>
              <w:autoSpaceDN w:val="0"/>
              <w:adjustRightInd w:val="0"/>
              <w:rPr>
                <w:sz w:val="20"/>
                <w:szCs w:val="20"/>
              </w:rPr>
            </w:pPr>
          </w:p>
        </w:tc>
        <w:tc>
          <w:tcPr>
            <w:tcW w:w="3829" w:type="dxa"/>
            <w:tcBorders>
              <w:top w:val="single" w:sz="6" w:space="0" w:color="auto"/>
              <w:left w:val="single" w:sz="6" w:space="0" w:color="auto"/>
              <w:bottom w:val="nil"/>
              <w:right w:val="single" w:sz="6" w:space="0" w:color="auto"/>
            </w:tcBorders>
          </w:tcPr>
          <w:p w:rsidR="007A3C26" w:rsidRPr="004A12E0" w:rsidRDefault="007A3C26" w:rsidP="00B552BD">
            <w:pPr>
              <w:overflowPunct w:val="0"/>
              <w:autoSpaceDE w:val="0"/>
              <w:autoSpaceDN w:val="0"/>
              <w:adjustRightInd w:val="0"/>
              <w:spacing w:after="60"/>
              <w:rPr>
                <w:sz w:val="20"/>
                <w:szCs w:val="20"/>
              </w:rPr>
            </w:pPr>
            <w:r w:rsidRPr="004A12E0">
              <w:rPr>
                <w:sz w:val="20"/>
                <w:szCs w:val="20"/>
              </w:rPr>
              <w:t>ograniczających pozostałe powierzchnie:</w:t>
            </w:r>
          </w:p>
        </w:tc>
        <w:tc>
          <w:tcPr>
            <w:tcW w:w="2559" w:type="dxa"/>
            <w:tcBorders>
              <w:top w:val="single" w:sz="6" w:space="0" w:color="auto"/>
              <w:left w:val="single" w:sz="6" w:space="0" w:color="auto"/>
              <w:bottom w:val="nil"/>
              <w:right w:val="single" w:sz="4" w:space="0" w:color="auto"/>
            </w:tcBorders>
          </w:tcPr>
          <w:p w:rsidR="007A3C26" w:rsidRPr="004A12E0" w:rsidRDefault="007A3C26" w:rsidP="00B552BD">
            <w:pPr>
              <w:overflowPunct w:val="0"/>
              <w:autoSpaceDE w:val="0"/>
              <w:autoSpaceDN w:val="0"/>
              <w:adjustRightInd w:val="0"/>
              <w:jc w:val="center"/>
              <w:rPr>
                <w:sz w:val="20"/>
                <w:szCs w:val="20"/>
              </w:rPr>
            </w:pPr>
          </w:p>
        </w:tc>
      </w:tr>
      <w:tr w:rsidR="007A3C26" w:rsidRPr="004A12E0">
        <w:trPr>
          <w:jc w:val="center"/>
        </w:trPr>
        <w:tc>
          <w:tcPr>
            <w:tcW w:w="2557" w:type="dxa"/>
            <w:tcBorders>
              <w:top w:val="nil"/>
              <w:left w:val="single" w:sz="6" w:space="0" w:color="auto"/>
              <w:bottom w:val="nil"/>
              <w:right w:val="nil"/>
            </w:tcBorders>
          </w:tcPr>
          <w:p w:rsidR="007A3C26" w:rsidRPr="004A12E0" w:rsidRDefault="007A3C26" w:rsidP="00B552BD">
            <w:pPr>
              <w:overflowPunct w:val="0"/>
              <w:autoSpaceDE w:val="0"/>
              <w:autoSpaceDN w:val="0"/>
              <w:adjustRightInd w:val="0"/>
              <w:spacing w:before="60" w:after="60"/>
              <w:rPr>
                <w:sz w:val="20"/>
                <w:szCs w:val="20"/>
              </w:rPr>
            </w:pPr>
          </w:p>
        </w:tc>
        <w:tc>
          <w:tcPr>
            <w:tcW w:w="3829" w:type="dxa"/>
            <w:tcBorders>
              <w:top w:val="nil"/>
              <w:left w:val="single" w:sz="6" w:space="0" w:color="auto"/>
              <w:bottom w:val="single" w:sz="6" w:space="0" w:color="auto"/>
              <w:right w:val="single" w:sz="6" w:space="0" w:color="auto"/>
            </w:tcBorders>
          </w:tcPr>
          <w:p w:rsidR="007A3C26" w:rsidRPr="004A12E0" w:rsidRDefault="007A3C26" w:rsidP="00B552BD">
            <w:pPr>
              <w:overflowPunct w:val="0"/>
              <w:autoSpaceDE w:val="0"/>
              <w:autoSpaceDN w:val="0"/>
              <w:adjustRightInd w:val="0"/>
              <w:spacing w:before="60" w:after="60"/>
              <w:rPr>
                <w:sz w:val="20"/>
                <w:szCs w:val="20"/>
              </w:rPr>
            </w:pPr>
            <w:r w:rsidRPr="004A12E0">
              <w:rPr>
                <w:sz w:val="20"/>
                <w:szCs w:val="20"/>
              </w:rPr>
              <w:t>- liczba max</w:t>
            </w:r>
          </w:p>
        </w:tc>
        <w:tc>
          <w:tcPr>
            <w:tcW w:w="2559" w:type="dxa"/>
            <w:tcBorders>
              <w:top w:val="nil"/>
              <w:left w:val="single" w:sz="6" w:space="0" w:color="auto"/>
              <w:bottom w:val="single" w:sz="6" w:space="0" w:color="auto"/>
              <w:right w:val="single" w:sz="6" w:space="0" w:color="auto"/>
            </w:tcBorders>
          </w:tcPr>
          <w:p w:rsidR="007A3C26" w:rsidRPr="004A12E0" w:rsidRDefault="007A3C26" w:rsidP="00B552BD">
            <w:pPr>
              <w:overflowPunct w:val="0"/>
              <w:autoSpaceDE w:val="0"/>
              <w:autoSpaceDN w:val="0"/>
              <w:adjustRightInd w:val="0"/>
              <w:spacing w:before="60" w:after="60"/>
              <w:jc w:val="center"/>
              <w:rPr>
                <w:sz w:val="20"/>
                <w:szCs w:val="20"/>
              </w:rPr>
            </w:pPr>
            <w:r w:rsidRPr="004A12E0">
              <w:rPr>
                <w:sz w:val="20"/>
                <w:szCs w:val="20"/>
              </w:rPr>
              <w:t>2</w:t>
            </w:r>
          </w:p>
        </w:tc>
      </w:tr>
      <w:tr w:rsidR="007A3C26" w:rsidRPr="004A12E0">
        <w:trPr>
          <w:jc w:val="center"/>
        </w:trPr>
        <w:tc>
          <w:tcPr>
            <w:tcW w:w="2557" w:type="dxa"/>
            <w:tcBorders>
              <w:top w:val="nil"/>
              <w:left w:val="single" w:sz="6" w:space="0" w:color="auto"/>
              <w:bottom w:val="nil"/>
              <w:right w:val="nil"/>
            </w:tcBorders>
          </w:tcPr>
          <w:p w:rsidR="007A3C26" w:rsidRPr="004A12E0" w:rsidRDefault="007A3C26" w:rsidP="00B552BD">
            <w:pPr>
              <w:overflowPunct w:val="0"/>
              <w:autoSpaceDE w:val="0"/>
              <w:autoSpaceDN w:val="0"/>
              <w:adjustRightInd w:val="0"/>
              <w:spacing w:before="60" w:after="60"/>
              <w:rPr>
                <w:sz w:val="20"/>
                <w:szCs w:val="20"/>
              </w:rPr>
            </w:pPr>
          </w:p>
        </w:tc>
        <w:tc>
          <w:tcPr>
            <w:tcW w:w="3829" w:type="dxa"/>
            <w:tcBorders>
              <w:top w:val="single" w:sz="6" w:space="0" w:color="auto"/>
              <w:left w:val="single" w:sz="6" w:space="0" w:color="auto"/>
              <w:bottom w:val="single" w:sz="6" w:space="0" w:color="auto"/>
              <w:right w:val="single" w:sz="6" w:space="0" w:color="auto"/>
            </w:tcBorders>
          </w:tcPr>
          <w:p w:rsidR="007A3C26" w:rsidRPr="004A12E0" w:rsidRDefault="007A3C26" w:rsidP="00B552BD">
            <w:pPr>
              <w:overflowPunct w:val="0"/>
              <w:autoSpaceDE w:val="0"/>
              <w:autoSpaceDN w:val="0"/>
              <w:adjustRightInd w:val="0"/>
              <w:spacing w:before="60" w:after="60"/>
              <w:rPr>
                <w:sz w:val="20"/>
                <w:szCs w:val="20"/>
              </w:rPr>
            </w:pPr>
            <w:r w:rsidRPr="004A12E0">
              <w:rPr>
                <w:sz w:val="20"/>
                <w:szCs w:val="20"/>
              </w:rPr>
              <w:t>- długość, mm, max</w:t>
            </w:r>
          </w:p>
        </w:tc>
        <w:tc>
          <w:tcPr>
            <w:tcW w:w="2559" w:type="dxa"/>
            <w:tcBorders>
              <w:top w:val="single" w:sz="6" w:space="0" w:color="auto"/>
              <w:left w:val="single" w:sz="6" w:space="0" w:color="auto"/>
              <w:bottom w:val="single" w:sz="6" w:space="0" w:color="auto"/>
              <w:right w:val="single" w:sz="6" w:space="0" w:color="auto"/>
            </w:tcBorders>
          </w:tcPr>
          <w:p w:rsidR="007A3C26" w:rsidRPr="004A12E0" w:rsidRDefault="007A3C26" w:rsidP="00B552BD">
            <w:pPr>
              <w:overflowPunct w:val="0"/>
              <w:autoSpaceDE w:val="0"/>
              <w:autoSpaceDN w:val="0"/>
              <w:adjustRightInd w:val="0"/>
              <w:spacing w:before="60" w:after="60"/>
              <w:jc w:val="center"/>
              <w:rPr>
                <w:sz w:val="20"/>
                <w:szCs w:val="20"/>
              </w:rPr>
            </w:pPr>
            <w:r w:rsidRPr="004A12E0">
              <w:rPr>
                <w:sz w:val="20"/>
                <w:szCs w:val="20"/>
              </w:rPr>
              <w:t>20</w:t>
            </w:r>
          </w:p>
        </w:tc>
      </w:tr>
      <w:tr w:rsidR="007A3C26" w:rsidRPr="004A12E0">
        <w:trPr>
          <w:jc w:val="center"/>
        </w:trPr>
        <w:tc>
          <w:tcPr>
            <w:tcW w:w="2557" w:type="dxa"/>
            <w:tcBorders>
              <w:top w:val="nil"/>
              <w:left w:val="single" w:sz="6" w:space="0" w:color="auto"/>
              <w:bottom w:val="single" w:sz="6" w:space="0" w:color="auto"/>
              <w:right w:val="nil"/>
            </w:tcBorders>
          </w:tcPr>
          <w:p w:rsidR="007A3C26" w:rsidRPr="004A12E0" w:rsidRDefault="007A3C26" w:rsidP="00B552BD">
            <w:pPr>
              <w:overflowPunct w:val="0"/>
              <w:autoSpaceDE w:val="0"/>
              <w:autoSpaceDN w:val="0"/>
              <w:adjustRightInd w:val="0"/>
              <w:spacing w:before="60" w:after="60"/>
              <w:jc w:val="both"/>
              <w:rPr>
                <w:sz w:val="20"/>
                <w:szCs w:val="20"/>
              </w:rPr>
            </w:pPr>
          </w:p>
        </w:tc>
        <w:tc>
          <w:tcPr>
            <w:tcW w:w="3829" w:type="dxa"/>
            <w:tcBorders>
              <w:top w:val="single" w:sz="6" w:space="0" w:color="auto"/>
              <w:left w:val="single" w:sz="6" w:space="0" w:color="auto"/>
              <w:bottom w:val="single" w:sz="6" w:space="0" w:color="auto"/>
              <w:right w:val="single" w:sz="6" w:space="0" w:color="auto"/>
            </w:tcBorders>
          </w:tcPr>
          <w:p w:rsidR="007A3C26" w:rsidRPr="004A12E0" w:rsidRDefault="007A3C26" w:rsidP="00B552BD">
            <w:pPr>
              <w:overflowPunct w:val="0"/>
              <w:autoSpaceDE w:val="0"/>
              <w:autoSpaceDN w:val="0"/>
              <w:adjustRightInd w:val="0"/>
              <w:spacing w:before="60" w:after="60"/>
              <w:jc w:val="both"/>
              <w:rPr>
                <w:sz w:val="20"/>
                <w:szCs w:val="20"/>
              </w:rPr>
            </w:pPr>
            <w:r w:rsidRPr="004A12E0">
              <w:rPr>
                <w:sz w:val="20"/>
                <w:szCs w:val="20"/>
              </w:rPr>
              <w:t>- głębokość, mm, max</w:t>
            </w:r>
          </w:p>
        </w:tc>
        <w:tc>
          <w:tcPr>
            <w:tcW w:w="2559" w:type="dxa"/>
            <w:tcBorders>
              <w:top w:val="single" w:sz="6" w:space="0" w:color="auto"/>
              <w:left w:val="single" w:sz="6" w:space="0" w:color="auto"/>
              <w:bottom w:val="single" w:sz="6" w:space="0" w:color="auto"/>
              <w:right w:val="single" w:sz="6" w:space="0" w:color="auto"/>
            </w:tcBorders>
          </w:tcPr>
          <w:p w:rsidR="007A3C26" w:rsidRPr="004A12E0" w:rsidRDefault="007A3C26" w:rsidP="00B552BD">
            <w:pPr>
              <w:overflowPunct w:val="0"/>
              <w:autoSpaceDE w:val="0"/>
              <w:autoSpaceDN w:val="0"/>
              <w:adjustRightInd w:val="0"/>
              <w:spacing w:before="60" w:after="60"/>
              <w:jc w:val="center"/>
              <w:rPr>
                <w:sz w:val="20"/>
                <w:szCs w:val="20"/>
              </w:rPr>
            </w:pPr>
            <w:r w:rsidRPr="004A12E0">
              <w:rPr>
                <w:sz w:val="20"/>
                <w:szCs w:val="20"/>
              </w:rPr>
              <w:t>6</w:t>
            </w:r>
          </w:p>
        </w:tc>
      </w:tr>
    </w:tbl>
    <w:p w:rsidR="007A3C26" w:rsidRPr="004A12E0" w:rsidRDefault="007A3C26" w:rsidP="00AE5E5A">
      <w:pPr>
        <w:spacing w:before="120"/>
        <w:jc w:val="both"/>
        <w:rPr>
          <w:sz w:val="22"/>
          <w:szCs w:val="22"/>
        </w:rPr>
      </w:pPr>
      <w:r w:rsidRPr="004A12E0">
        <w:rPr>
          <w:sz w:val="22"/>
          <w:szCs w:val="22"/>
        </w:rPr>
        <w:t>Do produkcji krawężników należy stosować beton wg PN-B-06250, klasy B 25 i B 30. W przypadku wykonywania krawężników dwuwarstwowych, górna (licowa) warstwa krawężników powinna być wykonana z betonu klasy B 30.</w:t>
      </w:r>
    </w:p>
    <w:p w:rsidR="007A3C26" w:rsidRPr="004A12E0" w:rsidRDefault="007A3C26" w:rsidP="00AE5E5A">
      <w:pPr>
        <w:jc w:val="both"/>
        <w:rPr>
          <w:sz w:val="22"/>
          <w:szCs w:val="22"/>
        </w:rPr>
      </w:pPr>
      <w:r w:rsidRPr="004A12E0">
        <w:rPr>
          <w:sz w:val="22"/>
          <w:szCs w:val="22"/>
        </w:rPr>
        <w:tab/>
        <w:t>Beton użyty do produkcji krawężników powinien charakteryzować się:</w:t>
      </w:r>
    </w:p>
    <w:p w:rsidR="007A3C26" w:rsidRPr="004A12E0" w:rsidRDefault="007A3C26" w:rsidP="00AC3FD2">
      <w:pPr>
        <w:numPr>
          <w:ilvl w:val="0"/>
          <w:numId w:val="35"/>
        </w:numPr>
        <w:tabs>
          <w:tab w:val="clear" w:pos="340"/>
          <w:tab w:val="num" w:pos="-1980"/>
          <w:tab w:val="left" w:pos="-1620"/>
        </w:tabs>
        <w:overflowPunct w:val="0"/>
        <w:autoSpaceDE w:val="0"/>
        <w:autoSpaceDN w:val="0"/>
        <w:adjustRightInd w:val="0"/>
        <w:ind w:left="360" w:firstLine="0"/>
        <w:jc w:val="both"/>
        <w:rPr>
          <w:sz w:val="22"/>
          <w:szCs w:val="22"/>
        </w:rPr>
      </w:pPr>
      <w:r w:rsidRPr="004A12E0">
        <w:rPr>
          <w:sz w:val="22"/>
          <w:szCs w:val="22"/>
        </w:rPr>
        <w:t>nasiąkliwością, poniżej 4%,</w:t>
      </w:r>
    </w:p>
    <w:p w:rsidR="007A3C26" w:rsidRPr="004A12E0" w:rsidRDefault="007A3C26" w:rsidP="00AC3FD2">
      <w:pPr>
        <w:numPr>
          <w:ilvl w:val="0"/>
          <w:numId w:val="35"/>
        </w:numPr>
        <w:tabs>
          <w:tab w:val="clear" w:pos="340"/>
          <w:tab w:val="num" w:pos="-1980"/>
          <w:tab w:val="left" w:pos="-1620"/>
        </w:tabs>
        <w:overflowPunct w:val="0"/>
        <w:autoSpaceDE w:val="0"/>
        <w:autoSpaceDN w:val="0"/>
        <w:adjustRightInd w:val="0"/>
        <w:ind w:left="360" w:firstLine="0"/>
        <w:jc w:val="both"/>
        <w:rPr>
          <w:sz w:val="22"/>
          <w:szCs w:val="22"/>
        </w:rPr>
      </w:pPr>
      <w:r w:rsidRPr="004A12E0">
        <w:rPr>
          <w:sz w:val="22"/>
          <w:szCs w:val="22"/>
        </w:rPr>
        <w:t>ścieralnością na tarczy Boehmego, dla gatunku 1: 3 mm, dla gatunku 2: 4 mm,</w:t>
      </w:r>
    </w:p>
    <w:p w:rsidR="007A3C26" w:rsidRPr="004A12E0" w:rsidRDefault="007A3C26" w:rsidP="00AC3FD2">
      <w:pPr>
        <w:numPr>
          <w:ilvl w:val="0"/>
          <w:numId w:val="35"/>
        </w:numPr>
        <w:tabs>
          <w:tab w:val="clear" w:pos="340"/>
          <w:tab w:val="num" w:pos="-1980"/>
          <w:tab w:val="left" w:pos="-1620"/>
        </w:tabs>
        <w:overflowPunct w:val="0"/>
        <w:autoSpaceDE w:val="0"/>
        <w:autoSpaceDN w:val="0"/>
        <w:adjustRightInd w:val="0"/>
        <w:ind w:left="360" w:firstLine="0"/>
        <w:jc w:val="both"/>
        <w:rPr>
          <w:sz w:val="22"/>
          <w:szCs w:val="22"/>
        </w:rPr>
      </w:pPr>
      <w:r w:rsidRPr="004A12E0">
        <w:rPr>
          <w:sz w:val="22"/>
          <w:szCs w:val="22"/>
        </w:rPr>
        <w:t>mrozoodpornością i wodoszczelnością, zgodnie z normą PN-B-06250.</w:t>
      </w:r>
    </w:p>
    <w:p w:rsidR="007A3C26" w:rsidRPr="004A12E0" w:rsidRDefault="007A3C26" w:rsidP="00AE5E5A">
      <w:pPr>
        <w:overflowPunct w:val="0"/>
        <w:autoSpaceDE w:val="0"/>
        <w:autoSpaceDN w:val="0"/>
        <w:adjustRightInd w:val="0"/>
        <w:jc w:val="both"/>
        <w:rPr>
          <w:sz w:val="22"/>
          <w:szCs w:val="22"/>
        </w:rPr>
      </w:pPr>
      <w:r w:rsidRPr="004A12E0">
        <w:rPr>
          <w:sz w:val="22"/>
          <w:szCs w:val="22"/>
        </w:rPr>
        <w:t>Cement stosowany do betonu powinien być cementem portlandzkim klasy nie niższej niż „32,5” wg PN-B-19701.</w:t>
      </w:r>
    </w:p>
    <w:p w:rsidR="007A3C26" w:rsidRPr="004A12E0" w:rsidRDefault="007A3C26" w:rsidP="00AE5E5A">
      <w:pPr>
        <w:overflowPunct w:val="0"/>
        <w:autoSpaceDE w:val="0"/>
        <w:autoSpaceDN w:val="0"/>
        <w:adjustRightInd w:val="0"/>
        <w:jc w:val="both"/>
        <w:rPr>
          <w:sz w:val="22"/>
          <w:szCs w:val="22"/>
        </w:rPr>
      </w:pPr>
      <w:r w:rsidRPr="004A12E0">
        <w:rPr>
          <w:sz w:val="22"/>
          <w:szCs w:val="22"/>
        </w:rPr>
        <w:tab/>
        <w:t>Przechowywanie cementu powinno być zgodne z BN-88/6731-08.</w:t>
      </w:r>
    </w:p>
    <w:p w:rsidR="007A3C26" w:rsidRPr="004A12E0" w:rsidRDefault="007A3C26" w:rsidP="00AE5E5A">
      <w:pPr>
        <w:overflowPunct w:val="0"/>
        <w:autoSpaceDE w:val="0"/>
        <w:autoSpaceDN w:val="0"/>
        <w:adjustRightInd w:val="0"/>
        <w:jc w:val="both"/>
        <w:rPr>
          <w:sz w:val="22"/>
          <w:szCs w:val="22"/>
        </w:rPr>
      </w:pPr>
      <w:r w:rsidRPr="004A12E0">
        <w:rPr>
          <w:sz w:val="22"/>
          <w:szCs w:val="22"/>
        </w:rPr>
        <w:t>Kruszywo powinno odpowiadać wymaganiom PN-B-06712.</w:t>
      </w:r>
    </w:p>
    <w:p w:rsidR="007A3C26" w:rsidRPr="004A12E0" w:rsidRDefault="007A3C26" w:rsidP="00AE5E5A">
      <w:pPr>
        <w:overflowPunct w:val="0"/>
        <w:autoSpaceDE w:val="0"/>
        <w:autoSpaceDN w:val="0"/>
        <w:adjustRightInd w:val="0"/>
        <w:jc w:val="both"/>
        <w:rPr>
          <w:sz w:val="22"/>
          <w:szCs w:val="22"/>
        </w:rPr>
      </w:pPr>
      <w:r w:rsidRPr="004A12E0">
        <w:rPr>
          <w:sz w:val="22"/>
          <w:szCs w:val="22"/>
        </w:rPr>
        <w:tab/>
        <w:t>Kruszywo należy przechowywać w warunkach zabezpieczających je przed zanieczyszczeniem, zmieszaniem z kruszywami innych asortymentów, gatunków i marek.</w:t>
      </w:r>
    </w:p>
    <w:p w:rsidR="007A3C26" w:rsidRPr="004A12E0" w:rsidRDefault="007A3C26" w:rsidP="00AE5E5A">
      <w:pPr>
        <w:overflowPunct w:val="0"/>
        <w:autoSpaceDE w:val="0"/>
        <w:autoSpaceDN w:val="0"/>
        <w:adjustRightInd w:val="0"/>
        <w:jc w:val="both"/>
        <w:rPr>
          <w:sz w:val="22"/>
          <w:szCs w:val="22"/>
        </w:rPr>
      </w:pPr>
      <w:r w:rsidRPr="004A12E0">
        <w:rPr>
          <w:sz w:val="22"/>
          <w:szCs w:val="22"/>
        </w:rPr>
        <w:t>Woda powinna być odmiany „1” i odpowiadać wymaganiom PN-B-32250.</w:t>
      </w:r>
    </w:p>
    <w:p w:rsidR="007A3C26" w:rsidRPr="004A12E0" w:rsidRDefault="007A3C26" w:rsidP="00AE5E5A">
      <w:pPr>
        <w:overflowPunct w:val="0"/>
        <w:autoSpaceDE w:val="0"/>
        <w:autoSpaceDN w:val="0"/>
        <w:adjustRightInd w:val="0"/>
        <w:jc w:val="both"/>
        <w:rPr>
          <w:sz w:val="22"/>
          <w:szCs w:val="22"/>
        </w:rPr>
      </w:pPr>
    </w:p>
    <w:p w:rsidR="007A3C26" w:rsidRPr="004A12E0" w:rsidRDefault="007A3C26" w:rsidP="00AE5E5A">
      <w:pPr>
        <w:widowControl w:val="0"/>
        <w:ind w:firstLine="708"/>
        <w:jc w:val="both"/>
        <w:rPr>
          <w:b/>
          <w:bCs/>
          <w:sz w:val="22"/>
          <w:szCs w:val="22"/>
        </w:rPr>
      </w:pPr>
      <w:r w:rsidRPr="004A12E0">
        <w:rPr>
          <w:b/>
          <w:bCs/>
          <w:sz w:val="22"/>
          <w:szCs w:val="22"/>
        </w:rPr>
        <w:t>Zabrania się wbudowywania prefabrykowanych elementów betonowych i żelbetowych transportowanych z wytwórni tego prefabrykatu wcześniej niż 28 dni od daty produkcji. Na Wykonawcy ciąży obowiązek pisemnego udokumentowania daty produkcji wbudowanego materiału. Zabrania się docinania prefabrykowanych elementów kształtowych z betonu na długość mniejszą niż 1/2 długości.</w:t>
      </w:r>
    </w:p>
    <w:p w:rsidR="007A3C26" w:rsidRPr="004A12E0" w:rsidRDefault="007A3C26" w:rsidP="00AE5E5A">
      <w:pPr>
        <w:widowControl w:val="0"/>
        <w:jc w:val="both"/>
        <w:rPr>
          <w:b/>
          <w:bCs/>
          <w:snapToGrid w:val="0"/>
          <w:sz w:val="22"/>
          <w:szCs w:val="22"/>
        </w:rPr>
      </w:pPr>
      <w:r w:rsidRPr="004A12E0">
        <w:rPr>
          <w:b/>
          <w:bCs/>
          <w:snapToGrid w:val="0"/>
          <w:sz w:val="22"/>
          <w:szCs w:val="22"/>
        </w:rPr>
        <w:tab/>
        <w:t xml:space="preserve">Zabrania się stosowania krawężnika prostego na łukach o promieniu mniejszym niż 15m. Na łukach o promieniu mniejszym niż 15m należy stosować krawężnik kształtowy dostosowany do promienia łuku. </w:t>
      </w:r>
    </w:p>
    <w:p w:rsidR="007A3C26" w:rsidRPr="004A12E0" w:rsidRDefault="007A3C26" w:rsidP="00AE5E5A">
      <w:pPr>
        <w:widowControl w:val="0"/>
        <w:jc w:val="both"/>
        <w:rPr>
          <w:b/>
          <w:bCs/>
          <w:snapToGrid w:val="0"/>
          <w:sz w:val="22"/>
          <w:szCs w:val="22"/>
        </w:rPr>
      </w:pPr>
    </w:p>
    <w:p w:rsidR="007A3C26" w:rsidRPr="004A12E0" w:rsidRDefault="007A3C26" w:rsidP="00AE5E5A">
      <w:pPr>
        <w:widowControl w:val="0"/>
        <w:jc w:val="both"/>
        <w:rPr>
          <w:b/>
          <w:bCs/>
          <w:snapToGrid w:val="0"/>
          <w:sz w:val="22"/>
          <w:szCs w:val="22"/>
        </w:rPr>
      </w:pPr>
      <w:r w:rsidRPr="004A12E0">
        <w:rPr>
          <w:b/>
          <w:bCs/>
          <w:snapToGrid w:val="0"/>
          <w:sz w:val="22"/>
          <w:szCs w:val="22"/>
        </w:rPr>
        <w:t>2.4. Ława betonowa z oporem</w:t>
      </w:r>
    </w:p>
    <w:p w:rsidR="007A3C26" w:rsidRPr="004A12E0" w:rsidRDefault="007A3C26" w:rsidP="00AE5E5A">
      <w:pPr>
        <w:widowControl w:val="0"/>
        <w:jc w:val="both"/>
        <w:rPr>
          <w:b/>
          <w:bCs/>
          <w:snapToGrid w:val="0"/>
          <w:sz w:val="22"/>
          <w:szCs w:val="22"/>
        </w:rPr>
      </w:pPr>
      <w:r w:rsidRPr="004A12E0">
        <w:rPr>
          <w:snapToGrid w:val="0"/>
          <w:sz w:val="22"/>
          <w:szCs w:val="22"/>
        </w:rPr>
        <w:t xml:space="preserve">           Ława betonowa pod krawężnik wykonana będzie z betonu klasy B-20, odpowiadającemu normie PN-88/B-06250 „Beton zwykły".</w:t>
      </w:r>
    </w:p>
    <w:p w:rsidR="007A3C26" w:rsidRPr="004A12E0" w:rsidRDefault="007A3C26" w:rsidP="00AE5E5A">
      <w:pPr>
        <w:widowControl w:val="0"/>
        <w:jc w:val="both"/>
        <w:rPr>
          <w:b/>
          <w:bCs/>
          <w:snapToGrid w:val="0"/>
          <w:sz w:val="22"/>
          <w:szCs w:val="22"/>
        </w:rPr>
      </w:pPr>
      <w:r w:rsidRPr="004A12E0">
        <w:rPr>
          <w:b/>
          <w:bCs/>
          <w:snapToGrid w:val="0"/>
          <w:sz w:val="22"/>
          <w:szCs w:val="22"/>
        </w:rPr>
        <w:t>2.5. Podsypka cementowo-piaskowa 1:4</w:t>
      </w:r>
    </w:p>
    <w:p w:rsidR="007A3C26" w:rsidRPr="004A12E0" w:rsidRDefault="007A3C26" w:rsidP="00AE5E5A">
      <w:pPr>
        <w:widowControl w:val="0"/>
        <w:jc w:val="both"/>
        <w:rPr>
          <w:snapToGrid w:val="0"/>
          <w:sz w:val="22"/>
          <w:szCs w:val="22"/>
        </w:rPr>
      </w:pPr>
      <w:r w:rsidRPr="004A12E0">
        <w:rPr>
          <w:snapToGrid w:val="0"/>
          <w:sz w:val="22"/>
          <w:szCs w:val="22"/>
        </w:rPr>
        <w:t>Piasek na podsypkę cementowo-piaskową powinien odpowiadać wymaganiom PN-B-06712, a do zaprawy cementowo-piaskowej PN-B-06711.</w:t>
      </w:r>
    </w:p>
    <w:p w:rsidR="007A3C26" w:rsidRPr="004A12E0" w:rsidRDefault="007A3C26" w:rsidP="00AE5E5A">
      <w:pPr>
        <w:widowControl w:val="0"/>
        <w:jc w:val="both"/>
        <w:rPr>
          <w:snapToGrid w:val="0"/>
          <w:sz w:val="22"/>
          <w:szCs w:val="22"/>
        </w:rPr>
      </w:pPr>
      <w:r w:rsidRPr="004A12E0">
        <w:rPr>
          <w:snapToGrid w:val="0"/>
          <w:sz w:val="22"/>
          <w:szCs w:val="22"/>
        </w:rPr>
        <w:tab/>
        <w:t>Cement na podsypkę i do zaprawy cementowo-piaskowej powinien być cementem portlandzkim klasy nie mniejszej niż „32,5”, odpowiadający wymaganiom PN-B-19701.</w:t>
      </w:r>
    </w:p>
    <w:p w:rsidR="007A3C26" w:rsidRPr="004A12E0" w:rsidRDefault="007A3C26" w:rsidP="00AE5E5A">
      <w:pPr>
        <w:widowControl w:val="0"/>
        <w:jc w:val="both"/>
        <w:rPr>
          <w:snapToGrid w:val="0"/>
          <w:sz w:val="22"/>
          <w:szCs w:val="22"/>
        </w:rPr>
      </w:pPr>
      <w:r w:rsidRPr="004A12E0">
        <w:rPr>
          <w:snapToGrid w:val="0"/>
          <w:sz w:val="22"/>
          <w:szCs w:val="22"/>
        </w:rPr>
        <w:tab/>
        <w:t>Woda powinna być odmiany „1” i odpowiadać wymaganiom PN-B-32250.</w:t>
      </w:r>
    </w:p>
    <w:p w:rsidR="007A3C26" w:rsidRPr="004A12E0" w:rsidRDefault="007A3C26" w:rsidP="00AE5E5A">
      <w:pPr>
        <w:widowControl w:val="0"/>
        <w:jc w:val="both"/>
        <w:rPr>
          <w:b/>
          <w:bCs/>
          <w:snapToGrid w:val="0"/>
          <w:sz w:val="22"/>
          <w:szCs w:val="22"/>
        </w:rPr>
      </w:pPr>
    </w:p>
    <w:p w:rsidR="007A3C26" w:rsidRPr="004A12E0" w:rsidRDefault="007A3C26" w:rsidP="00AE5E5A">
      <w:pPr>
        <w:widowControl w:val="0"/>
        <w:ind w:right="34"/>
        <w:jc w:val="both"/>
        <w:rPr>
          <w:b/>
          <w:bCs/>
          <w:snapToGrid w:val="0"/>
          <w:sz w:val="22"/>
          <w:szCs w:val="22"/>
          <w:u w:val="single"/>
        </w:rPr>
      </w:pPr>
      <w:r w:rsidRPr="004A12E0">
        <w:rPr>
          <w:b/>
          <w:bCs/>
          <w:snapToGrid w:val="0"/>
          <w:sz w:val="22"/>
          <w:szCs w:val="22"/>
          <w:u w:val="single"/>
        </w:rPr>
        <w:t>3. SPRZĘT</w:t>
      </w:r>
    </w:p>
    <w:p w:rsidR="007A3C26" w:rsidRPr="004A12E0" w:rsidRDefault="007A3C26" w:rsidP="00AE5E5A">
      <w:pPr>
        <w:pStyle w:val="Nagwek2"/>
        <w:spacing w:line="240" w:lineRule="auto"/>
        <w:jc w:val="both"/>
        <w:rPr>
          <w:noProof w:val="0"/>
          <w:sz w:val="22"/>
          <w:szCs w:val="22"/>
        </w:rPr>
      </w:pPr>
      <w:r w:rsidRPr="004A12E0">
        <w:rPr>
          <w:noProof w:val="0"/>
          <w:sz w:val="22"/>
          <w:szCs w:val="22"/>
        </w:rPr>
        <w:t>3.1. Ogólne wymagania dotyczące sprzętu</w:t>
      </w:r>
    </w:p>
    <w:p w:rsidR="007A3C26" w:rsidRPr="004A12E0" w:rsidRDefault="007A3C26" w:rsidP="00AE5E5A">
      <w:pPr>
        <w:tabs>
          <w:tab w:val="right" w:leader="dot" w:pos="-1985"/>
          <w:tab w:val="left" w:pos="284"/>
        </w:tabs>
        <w:jc w:val="both"/>
        <w:rPr>
          <w:sz w:val="22"/>
          <w:szCs w:val="22"/>
        </w:rPr>
      </w:pPr>
      <w:r w:rsidRPr="004A12E0">
        <w:rPr>
          <w:b/>
          <w:bCs/>
          <w:sz w:val="22"/>
          <w:szCs w:val="22"/>
        </w:rPr>
        <w:tab/>
      </w:r>
      <w:r w:rsidRPr="004A12E0">
        <w:rPr>
          <w:b/>
          <w:bCs/>
          <w:sz w:val="22"/>
          <w:szCs w:val="22"/>
        </w:rPr>
        <w:tab/>
      </w:r>
      <w:r w:rsidRPr="004A12E0">
        <w:rPr>
          <w:sz w:val="22"/>
          <w:szCs w:val="22"/>
        </w:rPr>
        <w:t>Ogólne wymagania dotyczące sprzętu podano w ST D-M-00.00.00 „Wymagania ogólne” pkt 3.</w:t>
      </w:r>
    </w:p>
    <w:p w:rsidR="007A3C26" w:rsidRPr="004A12E0" w:rsidRDefault="007A3C26" w:rsidP="00AE5E5A">
      <w:pPr>
        <w:pStyle w:val="Nagwek2"/>
        <w:spacing w:line="240" w:lineRule="auto"/>
        <w:jc w:val="both"/>
        <w:rPr>
          <w:noProof w:val="0"/>
          <w:sz w:val="22"/>
          <w:szCs w:val="22"/>
        </w:rPr>
      </w:pPr>
      <w:r w:rsidRPr="004A12E0">
        <w:rPr>
          <w:noProof w:val="0"/>
          <w:sz w:val="22"/>
          <w:szCs w:val="22"/>
        </w:rPr>
        <w:t xml:space="preserve">3.2. Sprzęt </w:t>
      </w:r>
    </w:p>
    <w:p w:rsidR="007A3C26" w:rsidRPr="004A12E0" w:rsidRDefault="007A3C26" w:rsidP="00AE5E5A">
      <w:pPr>
        <w:tabs>
          <w:tab w:val="right" w:leader="dot" w:pos="-1985"/>
          <w:tab w:val="left" w:pos="284"/>
        </w:tabs>
        <w:jc w:val="both"/>
        <w:rPr>
          <w:sz w:val="22"/>
          <w:szCs w:val="22"/>
        </w:rPr>
      </w:pPr>
      <w:r w:rsidRPr="004A12E0">
        <w:rPr>
          <w:b/>
          <w:bCs/>
          <w:sz w:val="22"/>
          <w:szCs w:val="22"/>
        </w:rPr>
        <w:tab/>
      </w:r>
      <w:r w:rsidRPr="004A12E0">
        <w:rPr>
          <w:b/>
          <w:bCs/>
          <w:sz w:val="22"/>
          <w:szCs w:val="22"/>
        </w:rPr>
        <w:tab/>
      </w:r>
      <w:r w:rsidRPr="004A12E0">
        <w:rPr>
          <w:sz w:val="22"/>
          <w:szCs w:val="22"/>
        </w:rPr>
        <w:t>Roboty wykonuje się ręcznie przy zastosowaniu:</w:t>
      </w:r>
    </w:p>
    <w:p w:rsidR="007A3C26" w:rsidRPr="004A12E0" w:rsidRDefault="007A3C26" w:rsidP="00AC3FD2">
      <w:pPr>
        <w:numPr>
          <w:ilvl w:val="0"/>
          <w:numId w:val="32"/>
        </w:numPr>
        <w:tabs>
          <w:tab w:val="clear" w:pos="340"/>
          <w:tab w:val="right" w:leader="dot" w:pos="-1985"/>
          <w:tab w:val="num" w:pos="-1843"/>
          <w:tab w:val="left" w:pos="993"/>
        </w:tabs>
        <w:overflowPunct w:val="0"/>
        <w:autoSpaceDE w:val="0"/>
        <w:autoSpaceDN w:val="0"/>
        <w:adjustRightInd w:val="0"/>
        <w:ind w:left="709" w:firstLine="0"/>
        <w:jc w:val="both"/>
        <w:rPr>
          <w:sz w:val="22"/>
          <w:szCs w:val="22"/>
        </w:rPr>
      </w:pPr>
      <w:r w:rsidRPr="004A12E0">
        <w:rPr>
          <w:sz w:val="22"/>
          <w:szCs w:val="22"/>
        </w:rPr>
        <w:t>betoniarek do wytwarzania betonu i zapraw oraz przygotowania podsypki cementowo-piaskowej,</w:t>
      </w:r>
    </w:p>
    <w:p w:rsidR="007A3C26" w:rsidRPr="004A12E0" w:rsidRDefault="007A3C26" w:rsidP="00AC3FD2">
      <w:pPr>
        <w:numPr>
          <w:ilvl w:val="0"/>
          <w:numId w:val="32"/>
        </w:numPr>
        <w:tabs>
          <w:tab w:val="clear" w:pos="340"/>
          <w:tab w:val="right" w:leader="dot" w:pos="-1985"/>
          <w:tab w:val="num" w:pos="-1843"/>
          <w:tab w:val="left" w:pos="993"/>
        </w:tabs>
        <w:overflowPunct w:val="0"/>
        <w:autoSpaceDE w:val="0"/>
        <w:autoSpaceDN w:val="0"/>
        <w:adjustRightInd w:val="0"/>
        <w:ind w:left="709" w:firstLine="0"/>
        <w:jc w:val="both"/>
        <w:rPr>
          <w:sz w:val="22"/>
          <w:szCs w:val="22"/>
        </w:rPr>
      </w:pPr>
      <w:r w:rsidRPr="004A12E0">
        <w:rPr>
          <w:sz w:val="22"/>
          <w:szCs w:val="22"/>
        </w:rPr>
        <w:lastRenderedPageBreak/>
        <w:t>wibratorów płytowych, ubijaków ręcznych lub mechanicznych.</w:t>
      </w:r>
    </w:p>
    <w:p w:rsidR="00AA79B4" w:rsidRPr="004A12E0" w:rsidRDefault="00AA79B4" w:rsidP="00AA79B4">
      <w:pPr>
        <w:tabs>
          <w:tab w:val="right" w:leader="dot" w:pos="-1985"/>
          <w:tab w:val="left" w:pos="284"/>
        </w:tabs>
        <w:overflowPunct w:val="0"/>
        <w:autoSpaceDE w:val="0"/>
        <w:autoSpaceDN w:val="0"/>
        <w:adjustRightInd w:val="0"/>
        <w:jc w:val="both"/>
        <w:rPr>
          <w:sz w:val="22"/>
          <w:szCs w:val="22"/>
        </w:rPr>
      </w:pPr>
    </w:p>
    <w:p w:rsidR="007A3C26" w:rsidRPr="004A12E0" w:rsidRDefault="007A3C26" w:rsidP="00AE5E5A">
      <w:pPr>
        <w:widowControl w:val="0"/>
        <w:ind w:right="-119"/>
        <w:jc w:val="both"/>
        <w:rPr>
          <w:b/>
          <w:bCs/>
          <w:snapToGrid w:val="0"/>
          <w:sz w:val="22"/>
          <w:szCs w:val="22"/>
          <w:u w:val="single"/>
        </w:rPr>
      </w:pPr>
      <w:r w:rsidRPr="004A12E0">
        <w:rPr>
          <w:b/>
          <w:bCs/>
          <w:snapToGrid w:val="0"/>
          <w:sz w:val="22"/>
          <w:szCs w:val="22"/>
          <w:u w:val="single"/>
        </w:rPr>
        <w:t>4. TRANSPORT</w:t>
      </w:r>
    </w:p>
    <w:p w:rsidR="007A3C26" w:rsidRPr="004A12E0" w:rsidRDefault="007A3C26" w:rsidP="00AE5E5A">
      <w:pPr>
        <w:pStyle w:val="Nagwek2"/>
        <w:spacing w:line="240" w:lineRule="auto"/>
        <w:jc w:val="both"/>
        <w:rPr>
          <w:noProof w:val="0"/>
          <w:sz w:val="22"/>
          <w:szCs w:val="22"/>
        </w:rPr>
      </w:pPr>
      <w:r w:rsidRPr="004A12E0">
        <w:rPr>
          <w:noProof w:val="0"/>
          <w:sz w:val="22"/>
          <w:szCs w:val="22"/>
        </w:rPr>
        <w:t>4.1. Ogólne wymagania dotyczące transportu</w:t>
      </w:r>
    </w:p>
    <w:p w:rsidR="007A3C26" w:rsidRPr="004A12E0" w:rsidRDefault="007A3C26" w:rsidP="00AE5E5A">
      <w:pPr>
        <w:tabs>
          <w:tab w:val="right" w:leader="dot" w:pos="-1985"/>
          <w:tab w:val="left" w:pos="284"/>
        </w:tabs>
        <w:jc w:val="both"/>
        <w:rPr>
          <w:sz w:val="22"/>
          <w:szCs w:val="22"/>
        </w:rPr>
      </w:pPr>
      <w:r w:rsidRPr="004A12E0">
        <w:rPr>
          <w:sz w:val="22"/>
          <w:szCs w:val="22"/>
        </w:rPr>
        <w:tab/>
      </w:r>
      <w:r w:rsidRPr="004A12E0">
        <w:rPr>
          <w:sz w:val="22"/>
          <w:szCs w:val="22"/>
        </w:rPr>
        <w:tab/>
        <w:t>Ogólne wymagania dotyczące transportu podano w ST D-M-00.00.00 „Wymagania ogólne” pkt 4.</w:t>
      </w:r>
    </w:p>
    <w:p w:rsidR="007A3C26" w:rsidRPr="004A12E0" w:rsidRDefault="007A3C26" w:rsidP="00AE5E5A">
      <w:pPr>
        <w:pStyle w:val="Nagwek2"/>
        <w:spacing w:line="240" w:lineRule="auto"/>
        <w:jc w:val="both"/>
        <w:rPr>
          <w:noProof w:val="0"/>
          <w:sz w:val="22"/>
          <w:szCs w:val="22"/>
        </w:rPr>
      </w:pPr>
      <w:r w:rsidRPr="004A12E0">
        <w:rPr>
          <w:noProof w:val="0"/>
          <w:sz w:val="22"/>
          <w:szCs w:val="22"/>
        </w:rPr>
        <w:t>4.2. Transport krawężników</w:t>
      </w:r>
    </w:p>
    <w:p w:rsidR="007A3C26" w:rsidRPr="004A12E0" w:rsidRDefault="007A3C26" w:rsidP="00AE5E5A">
      <w:pPr>
        <w:widowControl w:val="0"/>
        <w:tabs>
          <w:tab w:val="right" w:leader="dot" w:pos="-1985"/>
          <w:tab w:val="left" w:pos="284"/>
        </w:tabs>
        <w:jc w:val="both"/>
        <w:rPr>
          <w:sz w:val="22"/>
          <w:szCs w:val="22"/>
        </w:rPr>
      </w:pPr>
      <w:r w:rsidRPr="004A12E0">
        <w:rPr>
          <w:b/>
          <w:bCs/>
          <w:sz w:val="22"/>
          <w:szCs w:val="22"/>
        </w:rPr>
        <w:tab/>
      </w:r>
      <w:r w:rsidRPr="004A12E0">
        <w:rPr>
          <w:b/>
          <w:bCs/>
          <w:sz w:val="22"/>
          <w:szCs w:val="22"/>
        </w:rPr>
        <w:tab/>
      </w:r>
      <w:r w:rsidRPr="004A12E0">
        <w:rPr>
          <w:sz w:val="22"/>
          <w:szCs w:val="22"/>
        </w:rPr>
        <w:t>Krawężniki betonowe mogą być przewożone dowolnymi środkami transportowymi.</w:t>
      </w:r>
    </w:p>
    <w:p w:rsidR="007A3C26" w:rsidRPr="004A12E0" w:rsidRDefault="007A3C26" w:rsidP="00AE5E5A">
      <w:pPr>
        <w:widowControl w:val="0"/>
        <w:tabs>
          <w:tab w:val="right" w:leader="dot" w:pos="-1985"/>
          <w:tab w:val="left" w:pos="284"/>
        </w:tabs>
        <w:jc w:val="both"/>
        <w:rPr>
          <w:sz w:val="22"/>
          <w:szCs w:val="22"/>
        </w:rPr>
      </w:pPr>
      <w:r w:rsidRPr="004A12E0">
        <w:rPr>
          <w:sz w:val="22"/>
          <w:szCs w:val="22"/>
        </w:rPr>
        <w:tab/>
      </w:r>
      <w:r w:rsidRPr="004A12E0">
        <w:rPr>
          <w:sz w:val="22"/>
          <w:szCs w:val="22"/>
        </w:rPr>
        <w:tab/>
        <w:t>Krawężniki betonowe układać należy na środkach transportowych w pozycji pionowej z nachyleniem w kierunku jazdy.</w:t>
      </w:r>
    </w:p>
    <w:p w:rsidR="007A3C26" w:rsidRPr="004A12E0" w:rsidRDefault="007A3C26" w:rsidP="00AE5E5A">
      <w:pPr>
        <w:widowControl w:val="0"/>
        <w:tabs>
          <w:tab w:val="right" w:leader="dot" w:pos="-1985"/>
          <w:tab w:val="left" w:pos="284"/>
        </w:tabs>
        <w:jc w:val="both"/>
        <w:rPr>
          <w:sz w:val="22"/>
          <w:szCs w:val="22"/>
        </w:rPr>
      </w:pPr>
      <w:r w:rsidRPr="004A12E0">
        <w:rPr>
          <w:sz w:val="22"/>
          <w:szCs w:val="22"/>
        </w:rPr>
        <w:tab/>
      </w:r>
      <w:r w:rsidRPr="004A12E0">
        <w:rPr>
          <w:sz w:val="22"/>
          <w:szCs w:val="22"/>
        </w:rPr>
        <w:tab/>
        <w:t>Krawężniki powinny być zabezpieczone przed przemieszczeniem się i uszkodzeniami w czasie transportu, a górna warstwa nie powinna wystawać poza ściany środka transportowego więcej niż 1/3 wysokości tej warstwy.</w:t>
      </w:r>
    </w:p>
    <w:p w:rsidR="007A3C26" w:rsidRPr="004A12E0" w:rsidRDefault="007A3C26" w:rsidP="00AE5E5A">
      <w:pPr>
        <w:pStyle w:val="Nagwek2"/>
        <w:spacing w:line="240" w:lineRule="auto"/>
        <w:jc w:val="both"/>
        <w:rPr>
          <w:noProof w:val="0"/>
          <w:sz w:val="22"/>
          <w:szCs w:val="22"/>
        </w:rPr>
      </w:pPr>
      <w:r w:rsidRPr="004A12E0">
        <w:rPr>
          <w:noProof w:val="0"/>
          <w:sz w:val="22"/>
          <w:szCs w:val="22"/>
        </w:rPr>
        <w:t>4.3. Transport pozostałych materiałów</w:t>
      </w:r>
    </w:p>
    <w:p w:rsidR="007A3C26" w:rsidRPr="004A12E0" w:rsidRDefault="007A3C26" w:rsidP="00AE5E5A">
      <w:pPr>
        <w:jc w:val="both"/>
        <w:rPr>
          <w:sz w:val="22"/>
          <w:szCs w:val="22"/>
        </w:rPr>
      </w:pPr>
      <w:r w:rsidRPr="004A12E0">
        <w:rPr>
          <w:sz w:val="22"/>
          <w:szCs w:val="22"/>
        </w:rPr>
        <w:tab/>
        <w:t>Transport cementu powinien się odbywać w warunkach zgodnych z BN-88/6731-08.</w:t>
      </w:r>
    </w:p>
    <w:p w:rsidR="007A3C26" w:rsidRPr="004A12E0" w:rsidRDefault="007A3C26" w:rsidP="00AE5E5A">
      <w:pPr>
        <w:jc w:val="both"/>
        <w:rPr>
          <w:sz w:val="22"/>
          <w:szCs w:val="22"/>
        </w:rPr>
      </w:pPr>
      <w:r w:rsidRPr="004A12E0">
        <w:rPr>
          <w:sz w:val="22"/>
          <w:szCs w:val="22"/>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7A3C26" w:rsidRPr="004A12E0" w:rsidRDefault="007A3C26" w:rsidP="00AE5E5A">
      <w:pPr>
        <w:widowControl w:val="0"/>
        <w:ind w:right="-118"/>
        <w:jc w:val="both"/>
        <w:rPr>
          <w:b/>
          <w:bCs/>
          <w:snapToGrid w:val="0"/>
          <w:sz w:val="22"/>
          <w:szCs w:val="22"/>
        </w:rPr>
      </w:pPr>
    </w:p>
    <w:p w:rsidR="007A3C26" w:rsidRPr="004A12E0" w:rsidRDefault="007A3C26" w:rsidP="00AE5E5A">
      <w:pPr>
        <w:widowControl w:val="0"/>
        <w:ind w:right="-119"/>
        <w:jc w:val="both"/>
        <w:rPr>
          <w:b/>
          <w:bCs/>
          <w:snapToGrid w:val="0"/>
          <w:sz w:val="22"/>
          <w:szCs w:val="22"/>
          <w:u w:val="single"/>
        </w:rPr>
      </w:pPr>
      <w:r w:rsidRPr="004A12E0">
        <w:rPr>
          <w:b/>
          <w:bCs/>
          <w:snapToGrid w:val="0"/>
          <w:sz w:val="22"/>
          <w:szCs w:val="22"/>
          <w:u w:val="single"/>
        </w:rPr>
        <w:t xml:space="preserve">5. WYKONANIE ROBÓT                                                                                                             </w:t>
      </w:r>
    </w:p>
    <w:p w:rsidR="007A3C26" w:rsidRPr="004A12E0" w:rsidRDefault="007A3C26" w:rsidP="00AE5E5A">
      <w:pPr>
        <w:widowControl w:val="0"/>
        <w:ind w:right="-4"/>
        <w:jc w:val="both"/>
        <w:rPr>
          <w:b/>
          <w:bCs/>
          <w:snapToGrid w:val="0"/>
          <w:sz w:val="22"/>
          <w:szCs w:val="22"/>
        </w:rPr>
      </w:pPr>
      <w:r w:rsidRPr="004A12E0">
        <w:rPr>
          <w:b/>
          <w:bCs/>
          <w:snapToGrid w:val="0"/>
          <w:sz w:val="22"/>
          <w:szCs w:val="22"/>
        </w:rPr>
        <w:t>5.1. Ogólne zasady wykonania robót</w:t>
      </w:r>
    </w:p>
    <w:p w:rsidR="007A3C26" w:rsidRPr="004A12E0" w:rsidRDefault="007A3C26" w:rsidP="00AE5E5A">
      <w:pPr>
        <w:widowControl w:val="0"/>
        <w:ind w:right="-4"/>
        <w:jc w:val="both"/>
        <w:rPr>
          <w:snapToGrid w:val="0"/>
          <w:sz w:val="22"/>
          <w:szCs w:val="22"/>
        </w:rPr>
      </w:pPr>
      <w:r w:rsidRPr="004A12E0">
        <w:rPr>
          <w:b/>
          <w:bCs/>
          <w:snapToGrid w:val="0"/>
          <w:sz w:val="22"/>
          <w:szCs w:val="22"/>
        </w:rPr>
        <w:tab/>
      </w:r>
      <w:r w:rsidRPr="004A12E0">
        <w:rPr>
          <w:snapToGrid w:val="0"/>
          <w:sz w:val="22"/>
          <w:szCs w:val="22"/>
        </w:rPr>
        <w:t>Ogólne zasady wykonania robót podano w ST D-M-00.00.00 „Wymagania ogólne” pkt 5.</w:t>
      </w:r>
    </w:p>
    <w:p w:rsidR="007A3C26" w:rsidRPr="004A12E0" w:rsidRDefault="007A3C26" w:rsidP="00AE5E5A">
      <w:pPr>
        <w:widowControl w:val="0"/>
        <w:ind w:right="-4"/>
        <w:jc w:val="both"/>
        <w:rPr>
          <w:b/>
          <w:bCs/>
          <w:snapToGrid w:val="0"/>
          <w:sz w:val="22"/>
          <w:szCs w:val="22"/>
        </w:rPr>
      </w:pPr>
      <w:r w:rsidRPr="004A12E0">
        <w:rPr>
          <w:b/>
          <w:bCs/>
          <w:snapToGrid w:val="0"/>
          <w:sz w:val="22"/>
          <w:szCs w:val="22"/>
        </w:rPr>
        <w:t>5.2. Wykonanie koryta pod ławy</w:t>
      </w:r>
    </w:p>
    <w:p w:rsidR="007A3C26" w:rsidRPr="004A12E0" w:rsidRDefault="007A3C26" w:rsidP="00AE5E5A">
      <w:pPr>
        <w:widowControl w:val="0"/>
        <w:ind w:right="-4"/>
        <w:jc w:val="both"/>
        <w:rPr>
          <w:snapToGrid w:val="0"/>
          <w:sz w:val="22"/>
          <w:szCs w:val="22"/>
        </w:rPr>
      </w:pPr>
      <w:r w:rsidRPr="004A12E0">
        <w:rPr>
          <w:b/>
          <w:bCs/>
          <w:snapToGrid w:val="0"/>
          <w:sz w:val="22"/>
          <w:szCs w:val="22"/>
        </w:rPr>
        <w:tab/>
      </w:r>
      <w:r w:rsidRPr="004A12E0">
        <w:rPr>
          <w:snapToGrid w:val="0"/>
          <w:sz w:val="22"/>
          <w:szCs w:val="22"/>
        </w:rPr>
        <w:t>Koryto pod ławy należy wykonywać zgodnie z PN-B-06050.</w:t>
      </w:r>
    </w:p>
    <w:p w:rsidR="007A3C26" w:rsidRPr="004A12E0" w:rsidRDefault="007A3C26" w:rsidP="00AE5E5A">
      <w:pPr>
        <w:widowControl w:val="0"/>
        <w:ind w:right="-4"/>
        <w:jc w:val="both"/>
        <w:rPr>
          <w:snapToGrid w:val="0"/>
          <w:sz w:val="22"/>
          <w:szCs w:val="22"/>
        </w:rPr>
      </w:pPr>
      <w:r w:rsidRPr="004A12E0">
        <w:rPr>
          <w:snapToGrid w:val="0"/>
          <w:sz w:val="22"/>
          <w:szCs w:val="22"/>
        </w:rPr>
        <w:tab/>
        <w:t>Wymiary wykopu powinny odpowiadać wymiarom ławy w planie z uwzględnieniem w szerokości dna wykopu ew. konstrukcji szalunku.</w:t>
      </w:r>
    </w:p>
    <w:p w:rsidR="007A3C26" w:rsidRPr="004A12E0" w:rsidRDefault="007A3C26" w:rsidP="00AE5E5A">
      <w:pPr>
        <w:widowControl w:val="0"/>
        <w:ind w:right="-4"/>
        <w:jc w:val="both"/>
        <w:rPr>
          <w:snapToGrid w:val="0"/>
          <w:sz w:val="22"/>
          <w:szCs w:val="22"/>
        </w:rPr>
      </w:pPr>
      <w:r w:rsidRPr="004A12E0">
        <w:rPr>
          <w:b/>
          <w:bCs/>
          <w:snapToGrid w:val="0"/>
          <w:sz w:val="22"/>
          <w:szCs w:val="22"/>
        </w:rPr>
        <w:tab/>
      </w:r>
      <w:r w:rsidRPr="004A12E0">
        <w:rPr>
          <w:snapToGrid w:val="0"/>
          <w:sz w:val="22"/>
          <w:szCs w:val="22"/>
        </w:rPr>
        <w:t>Wskaźnik zagęszczenia dna wykonanego koryta pod ławę powinien wynosić co najmniej 0,97 według normalnej metody Proctora.</w:t>
      </w:r>
    </w:p>
    <w:p w:rsidR="007A3C26" w:rsidRPr="004A12E0" w:rsidRDefault="007A3C26" w:rsidP="00AE5E5A">
      <w:pPr>
        <w:widowControl w:val="0"/>
        <w:ind w:right="-4"/>
        <w:jc w:val="both"/>
        <w:rPr>
          <w:b/>
          <w:bCs/>
          <w:snapToGrid w:val="0"/>
          <w:sz w:val="22"/>
          <w:szCs w:val="22"/>
        </w:rPr>
      </w:pPr>
      <w:r w:rsidRPr="004A12E0">
        <w:rPr>
          <w:b/>
          <w:bCs/>
          <w:snapToGrid w:val="0"/>
          <w:sz w:val="22"/>
          <w:szCs w:val="22"/>
        </w:rPr>
        <w:t>5.3. Wykonanie ław</w:t>
      </w:r>
    </w:p>
    <w:p w:rsidR="007A3C26" w:rsidRPr="004A12E0" w:rsidRDefault="007A3C26" w:rsidP="00AE5E5A">
      <w:pPr>
        <w:widowControl w:val="0"/>
        <w:ind w:right="-4"/>
        <w:jc w:val="both"/>
        <w:rPr>
          <w:snapToGrid w:val="0"/>
          <w:sz w:val="22"/>
          <w:szCs w:val="22"/>
        </w:rPr>
      </w:pPr>
      <w:r w:rsidRPr="004A12E0">
        <w:rPr>
          <w:b/>
          <w:bCs/>
          <w:snapToGrid w:val="0"/>
          <w:sz w:val="22"/>
          <w:szCs w:val="22"/>
        </w:rPr>
        <w:tab/>
      </w:r>
      <w:r w:rsidRPr="004A12E0">
        <w:rPr>
          <w:snapToGrid w:val="0"/>
          <w:sz w:val="22"/>
          <w:szCs w:val="22"/>
        </w:rPr>
        <w:t>Wykonanie ław powinno być zgodne z BN-64/8845-02.</w:t>
      </w:r>
    </w:p>
    <w:p w:rsidR="007A3C26" w:rsidRPr="004A12E0" w:rsidRDefault="007A3C26" w:rsidP="00AE5E5A">
      <w:pPr>
        <w:widowControl w:val="0"/>
        <w:ind w:right="-4"/>
        <w:jc w:val="both"/>
        <w:rPr>
          <w:b/>
          <w:bCs/>
          <w:snapToGrid w:val="0"/>
          <w:sz w:val="22"/>
          <w:szCs w:val="22"/>
        </w:rPr>
      </w:pPr>
      <w:r w:rsidRPr="004A12E0">
        <w:rPr>
          <w:b/>
          <w:bCs/>
          <w:snapToGrid w:val="0"/>
          <w:sz w:val="22"/>
          <w:szCs w:val="22"/>
        </w:rPr>
        <w:t xml:space="preserve">5.3.1. </w:t>
      </w:r>
      <w:r w:rsidRPr="004A12E0">
        <w:rPr>
          <w:snapToGrid w:val="0"/>
          <w:sz w:val="22"/>
          <w:szCs w:val="22"/>
        </w:rPr>
        <w:t>Ława betonowa</w:t>
      </w:r>
    </w:p>
    <w:p w:rsidR="007A3C26" w:rsidRPr="004A12E0" w:rsidRDefault="007A3C26" w:rsidP="00AE5E5A">
      <w:pPr>
        <w:widowControl w:val="0"/>
        <w:ind w:right="-4"/>
        <w:jc w:val="both"/>
        <w:rPr>
          <w:snapToGrid w:val="0"/>
          <w:sz w:val="22"/>
          <w:szCs w:val="22"/>
        </w:rPr>
      </w:pPr>
      <w:r w:rsidRPr="004A12E0">
        <w:rPr>
          <w:b/>
          <w:bCs/>
          <w:snapToGrid w:val="0"/>
          <w:sz w:val="22"/>
          <w:szCs w:val="22"/>
        </w:rPr>
        <w:tab/>
      </w:r>
      <w:r w:rsidRPr="004A12E0">
        <w:rPr>
          <w:snapToGrid w:val="0"/>
          <w:sz w:val="22"/>
          <w:szCs w:val="22"/>
        </w:rPr>
        <w:t>Ławy betonowe zwykłe w gruntach spoistych wykonuje się bez szalowania, przy gruntach sypkich należy stosować szalowanie.</w:t>
      </w:r>
    </w:p>
    <w:p w:rsidR="007A3C26" w:rsidRPr="004A12E0" w:rsidRDefault="007A3C26" w:rsidP="00AE5E5A">
      <w:pPr>
        <w:widowControl w:val="0"/>
        <w:ind w:right="-4"/>
        <w:jc w:val="both"/>
        <w:rPr>
          <w:snapToGrid w:val="0"/>
          <w:sz w:val="22"/>
          <w:szCs w:val="22"/>
        </w:rPr>
      </w:pPr>
      <w:r w:rsidRPr="004A12E0">
        <w:rPr>
          <w:snapToGrid w:val="0"/>
          <w:sz w:val="22"/>
          <w:szCs w:val="22"/>
        </w:rPr>
        <w:tab/>
        <w:t>Ławy betonowe z oporem wykonuje się w szalowaniu. Beton rozścielony w szalowaniu lub bezpośrednio w korycie powinien być wyrównywany warstwami. Betonowanie ław należy wykonywać zgodnie z wymaganiami PN-B-06251, przy czym należy stosować co 50 m szczeliny dylatacyjne wypełnione bitumiczną masą zalewową.</w:t>
      </w:r>
    </w:p>
    <w:p w:rsidR="007A3C26" w:rsidRPr="004A12E0" w:rsidRDefault="007A3C26" w:rsidP="00AE5E5A">
      <w:pPr>
        <w:widowControl w:val="0"/>
        <w:ind w:right="-4"/>
        <w:jc w:val="both"/>
        <w:rPr>
          <w:b/>
          <w:bCs/>
          <w:snapToGrid w:val="0"/>
          <w:sz w:val="22"/>
          <w:szCs w:val="22"/>
        </w:rPr>
      </w:pPr>
      <w:r w:rsidRPr="004A12E0">
        <w:rPr>
          <w:b/>
          <w:bCs/>
          <w:snapToGrid w:val="0"/>
          <w:sz w:val="22"/>
          <w:szCs w:val="22"/>
        </w:rPr>
        <w:t>5.4. Ustawienie krawężników betonowych</w:t>
      </w:r>
    </w:p>
    <w:p w:rsidR="007A3C26" w:rsidRPr="004A12E0" w:rsidRDefault="007A3C26" w:rsidP="00AE5E5A">
      <w:pPr>
        <w:widowControl w:val="0"/>
        <w:ind w:right="-4"/>
        <w:jc w:val="both"/>
        <w:rPr>
          <w:snapToGrid w:val="0"/>
          <w:sz w:val="22"/>
          <w:szCs w:val="22"/>
        </w:rPr>
      </w:pPr>
      <w:r w:rsidRPr="004A12E0">
        <w:rPr>
          <w:b/>
          <w:bCs/>
          <w:snapToGrid w:val="0"/>
          <w:sz w:val="22"/>
          <w:szCs w:val="22"/>
        </w:rPr>
        <w:t xml:space="preserve">5.4.1. </w:t>
      </w:r>
      <w:r w:rsidRPr="004A12E0">
        <w:rPr>
          <w:snapToGrid w:val="0"/>
          <w:sz w:val="22"/>
          <w:szCs w:val="22"/>
        </w:rPr>
        <w:t>Zasady ustawiania krawężników</w:t>
      </w:r>
    </w:p>
    <w:p w:rsidR="007A3C26" w:rsidRPr="004A12E0" w:rsidRDefault="007A3C26" w:rsidP="00AE5E5A">
      <w:pPr>
        <w:widowControl w:val="0"/>
        <w:ind w:right="-4"/>
        <w:jc w:val="both"/>
        <w:rPr>
          <w:snapToGrid w:val="0"/>
          <w:sz w:val="22"/>
          <w:szCs w:val="22"/>
        </w:rPr>
      </w:pPr>
      <w:r w:rsidRPr="004A12E0">
        <w:rPr>
          <w:snapToGrid w:val="0"/>
          <w:sz w:val="22"/>
          <w:szCs w:val="22"/>
        </w:rPr>
        <w:tab/>
        <w:t>Światło (odległość górnej powierzchni krawężnika od jezdni) powinno być zgodne z ustaleniami dokumentacji projektowej.</w:t>
      </w:r>
    </w:p>
    <w:p w:rsidR="007A3C26" w:rsidRPr="004A12E0" w:rsidRDefault="007A3C26" w:rsidP="00AE5E5A">
      <w:pPr>
        <w:widowControl w:val="0"/>
        <w:ind w:right="-4"/>
        <w:jc w:val="both"/>
        <w:rPr>
          <w:snapToGrid w:val="0"/>
          <w:sz w:val="22"/>
          <w:szCs w:val="22"/>
        </w:rPr>
      </w:pPr>
      <w:r w:rsidRPr="004A12E0">
        <w:rPr>
          <w:snapToGrid w:val="0"/>
          <w:sz w:val="22"/>
          <w:szCs w:val="22"/>
        </w:rPr>
        <w:tab/>
        <w:t>Ustawienie krawężników powinno być zgodne z BN-64/8845-02.</w:t>
      </w:r>
    </w:p>
    <w:p w:rsidR="007A3C26" w:rsidRPr="004A12E0" w:rsidRDefault="007A3C26" w:rsidP="00AE5E5A">
      <w:pPr>
        <w:widowControl w:val="0"/>
        <w:ind w:right="-4"/>
        <w:jc w:val="both"/>
        <w:rPr>
          <w:snapToGrid w:val="0"/>
          <w:sz w:val="22"/>
          <w:szCs w:val="22"/>
        </w:rPr>
      </w:pPr>
      <w:r w:rsidRPr="004A12E0">
        <w:rPr>
          <w:b/>
          <w:bCs/>
          <w:snapToGrid w:val="0"/>
          <w:sz w:val="22"/>
          <w:szCs w:val="22"/>
        </w:rPr>
        <w:t xml:space="preserve">5.4.2. </w:t>
      </w:r>
      <w:r w:rsidRPr="004A12E0">
        <w:rPr>
          <w:snapToGrid w:val="0"/>
          <w:sz w:val="22"/>
          <w:szCs w:val="22"/>
        </w:rPr>
        <w:t>Ustawienie krawężników na ławie betonowej</w:t>
      </w:r>
    </w:p>
    <w:p w:rsidR="007A3C26" w:rsidRPr="004A12E0" w:rsidRDefault="007A3C26" w:rsidP="00AE5E5A">
      <w:pPr>
        <w:widowControl w:val="0"/>
        <w:ind w:right="-4"/>
        <w:jc w:val="both"/>
        <w:rPr>
          <w:snapToGrid w:val="0"/>
          <w:sz w:val="22"/>
          <w:szCs w:val="22"/>
        </w:rPr>
      </w:pPr>
      <w:r w:rsidRPr="004A12E0">
        <w:rPr>
          <w:snapToGrid w:val="0"/>
          <w:sz w:val="22"/>
          <w:szCs w:val="22"/>
        </w:rPr>
        <w:tab/>
        <w:t>Ustawianie krawężników na ławie betonowej wykonuje się na podsypce cementowo-piaskowej o grubości 5 cm po zagęszczeniu.</w:t>
      </w:r>
    </w:p>
    <w:p w:rsidR="007A3C26" w:rsidRPr="004A12E0" w:rsidRDefault="007A3C26" w:rsidP="00AE5E5A">
      <w:pPr>
        <w:widowControl w:val="0"/>
        <w:jc w:val="both"/>
        <w:rPr>
          <w:b/>
          <w:bCs/>
          <w:snapToGrid w:val="0"/>
          <w:sz w:val="22"/>
          <w:szCs w:val="22"/>
          <w:u w:val="single"/>
        </w:rPr>
      </w:pPr>
    </w:p>
    <w:p w:rsidR="007A3C26" w:rsidRPr="004A12E0" w:rsidRDefault="007A3C26" w:rsidP="00AE5E5A">
      <w:pPr>
        <w:widowControl w:val="0"/>
        <w:jc w:val="both"/>
        <w:rPr>
          <w:b/>
          <w:bCs/>
          <w:snapToGrid w:val="0"/>
          <w:sz w:val="22"/>
          <w:szCs w:val="22"/>
          <w:u w:val="single"/>
        </w:rPr>
      </w:pPr>
      <w:r w:rsidRPr="004A12E0">
        <w:rPr>
          <w:b/>
          <w:bCs/>
          <w:snapToGrid w:val="0"/>
          <w:sz w:val="22"/>
          <w:szCs w:val="22"/>
          <w:u w:val="single"/>
        </w:rPr>
        <w:t>6. KONTROLA JAKOŚCI ROBÓT</w:t>
      </w:r>
    </w:p>
    <w:p w:rsidR="007A3C26" w:rsidRPr="004A12E0" w:rsidRDefault="007A3C26" w:rsidP="00AE5E5A">
      <w:pPr>
        <w:widowControl w:val="0"/>
        <w:jc w:val="both"/>
        <w:rPr>
          <w:b/>
          <w:bCs/>
          <w:snapToGrid w:val="0"/>
          <w:sz w:val="22"/>
          <w:szCs w:val="22"/>
        </w:rPr>
      </w:pPr>
      <w:r w:rsidRPr="004A12E0">
        <w:rPr>
          <w:b/>
          <w:bCs/>
          <w:snapToGrid w:val="0"/>
          <w:sz w:val="22"/>
          <w:szCs w:val="22"/>
        </w:rPr>
        <w:t>6.1. Ogólne zasady kontroli jakości robót</w:t>
      </w:r>
    </w:p>
    <w:p w:rsidR="007A3C26" w:rsidRPr="004A12E0" w:rsidRDefault="007A3C26" w:rsidP="00AE5E5A">
      <w:pPr>
        <w:widowControl w:val="0"/>
        <w:jc w:val="both"/>
        <w:rPr>
          <w:snapToGrid w:val="0"/>
          <w:sz w:val="22"/>
          <w:szCs w:val="22"/>
        </w:rPr>
      </w:pPr>
      <w:r w:rsidRPr="004A12E0">
        <w:rPr>
          <w:snapToGrid w:val="0"/>
          <w:sz w:val="22"/>
          <w:szCs w:val="22"/>
        </w:rPr>
        <w:tab/>
        <w:t>Ogólne zasady kontroli jakości robót podano w ST D-M-00.00.00 „Wymagania ogólne” pkt 6.</w:t>
      </w:r>
    </w:p>
    <w:p w:rsidR="007A3C26" w:rsidRPr="004A12E0" w:rsidRDefault="007A3C26" w:rsidP="00AE5E5A">
      <w:pPr>
        <w:widowControl w:val="0"/>
        <w:jc w:val="both"/>
        <w:rPr>
          <w:b/>
          <w:bCs/>
          <w:snapToGrid w:val="0"/>
          <w:sz w:val="22"/>
          <w:szCs w:val="22"/>
        </w:rPr>
      </w:pPr>
      <w:r w:rsidRPr="004A12E0">
        <w:rPr>
          <w:b/>
          <w:bCs/>
          <w:snapToGrid w:val="0"/>
          <w:sz w:val="22"/>
          <w:szCs w:val="22"/>
        </w:rPr>
        <w:t>6.2. Badania przed przystąpieniem do robót</w:t>
      </w:r>
    </w:p>
    <w:p w:rsidR="007A3C26" w:rsidRPr="004A12E0" w:rsidRDefault="007A3C26" w:rsidP="00AE5E5A">
      <w:pPr>
        <w:widowControl w:val="0"/>
        <w:jc w:val="both"/>
        <w:rPr>
          <w:snapToGrid w:val="0"/>
          <w:sz w:val="22"/>
          <w:szCs w:val="22"/>
        </w:rPr>
      </w:pPr>
      <w:r w:rsidRPr="004A12E0">
        <w:rPr>
          <w:b/>
          <w:bCs/>
          <w:snapToGrid w:val="0"/>
          <w:sz w:val="22"/>
          <w:szCs w:val="22"/>
        </w:rPr>
        <w:t xml:space="preserve">6.2.1. </w:t>
      </w:r>
      <w:r w:rsidRPr="004A12E0">
        <w:rPr>
          <w:snapToGrid w:val="0"/>
          <w:sz w:val="22"/>
          <w:szCs w:val="22"/>
        </w:rPr>
        <w:t>Badania krawężników</w:t>
      </w:r>
    </w:p>
    <w:p w:rsidR="007A3C26" w:rsidRPr="004A12E0" w:rsidRDefault="007A3C26" w:rsidP="00AE5E5A">
      <w:pPr>
        <w:widowControl w:val="0"/>
        <w:jc w:val="both"/>
        <w:rPr>
          <w:snapToGrid w:val="0"/>
          <w:sz w:val="22"/>
          <w:szCs w:val="22"/>
        </w:rPr>
      </w:pPr>
      <w:r w:rsidRPr="004A12E0">
        <w:rPr>
          <w:snapToGrid w:val="0"/>
          <w:sz w:val="22"/>
          <w:szCs w:val="22"/>
        </w:rPr>
        <w:tab/>
        <w:t>Przed przystąpieniem do robót Wykonawca powinien wykonać badania materiałów przeznaczonych do ustawienia krawężników betonowych i przedstawić wyniki tych badań Inspektor nadzoru owi  do akceptacji.</w:t>
      </w:r>
    </w:p>
    <w:p w:rsidR="007A3C26" w:rsidRPr="004A12E0" w:rsidRDefault="007A3C26" w:rsidP="00AE5E5A">
      <w:pPr>
        <w:widowControl w:val="0"/>
        <w:jc w:val="both"/>
        <w:rPr>
          <w:snapToGrid w:val="0"/>
          <w:sz w:val="22"/>
          <w:szCs w:val="22"/>
        </w:rPr>
      </w:pPr>
      <w:r w:rsidRPr="004A12E0">
        <w:rPr>
          <w:snapToGrid w:val="0"/>
          <w:sz w:val="22"/>
          <w:szCs w:val="22"/>
        </w:rPr>
        <w:tab/>
        <w:t xml:space="preserve">Sprawdzenie wyglądu zewnętrznego należy przeprowadzić na podstawie oględzin elementu przez pomiar i policzenie uszkodzeń występujących na powierzchniach i krawędziach elementu. Pomiary </w:t>
      </w:r>
      <w:r w:rsidRPr="004A12E0">
        <w:rPr>
          <w:snapToGrid w:val="0"/>
          <w:sz w:val="22"/>
          <w:szCs w:val="22"/>
        </w:rPr>
        <w:lastRenderedPageBreak/>
        <w:t>długości i głębokości uszkodzeń należy wykonać za pomocą przymiaru stalowego lub suwmiarki z dokładnością do 1 mm, zgodnie z ustaleniami PN-B-10021.</w:t>
      </w:r>
    </w:p>
    <w:p w:rsidR="007A3C26" w:rsidRPr="004A12E0" w:rsidRDefault="007A3C26" w:rsidP="00AE5E5A">
      <w:pPr>
        <w:widowControl w:val="0"/>
        <w:jc w:val="both"/>
        <w:rPr>
          <w:snapToGrid w:val="0"/>
          <w:sz w:val="22"/>
          <w:szCs w:val="22"/>
        </w:rPr>
      </w:pPr>
      <w:r w:rsidRPr="004A12E0">
        <w:rPr>
          <w:snapToGrid w:val="0"/>
          <w:sz w:val="22"/>
          <w:szCs w:val="22"/>
        </w:rPr>
        <w:tab/>
        <w:t>Sprawdzenie kształtu i wymiarów elementów należy przeprowadzić z dokładnością do 1 mm przy użyciu suwmiarki oraz przymiaru stalowego lub taśmy. Sprawdzenie kątów prostych w narożach elementów wykonuje się przez przyłożenie kątownika do badanego naroża i zmierzenia odchyłek z dokładnością do 1 mm.</w:t>
      </w:r>
    </w:p>
    <w:p w:rsidR="007A3C26" w:rsidRPr="004A12E0" w:rsidRDefault="007A3C26" w:rsidP="00AE5E5A">
      <w:pPr>
        <w:widowControl w:val="0"/>
        <w:jc w:val="both"/>
        <w:rPr>
          <w:snapToGrid w:val="0"/>
          <w:sz w:val="22"/>
          <w:szCs w:val="22"/>
        </w:rPr>
      </w:pPr>
      <w:r w:rsidRPr="004A12E0">
        <w:rPr>
          <w:snapToGrid w:val="0"/>
          <w:sz w:val="22"/>
          <w:szCs w:val="22"/>
        </w:rPr>
        <w:tab/>
        <w:t>Wykonawca jest zobowiązany dostarczyć do laboratorium wybrane losowo przy udziale Inspektora nadzoru 3 sztuki krawężnika dla przeprowadzenia następujących badań:</w:t>
      </w:r>
    </w:p>
    <w:p w:rsidR="007A3C26" w:rsidRPr="004A12E0" w:rsidRDefault="007A3C26" w:rsidP="00AC3FD2">
      <w:pPr>
        <w:numPr>
          <w:ilvl w:val="0"/>
          <w:numId w:val="31"/>
        </w:numPr>
        <w:tabs>
          <w:tab w:val="clear" w:pos="340"/>
          <w:tab w:val="left" w:pos="-1985"/>
          <w:tab w:val="left" w:pos="1080"/>
        </w:tabs>
        <w:overflowPunct w:val="0"/>
        <w:autoSpaceDE w:val="0"/>
        <w:autoSpaceDN w:val="0"/>
        <w:adjustRightInd w:val="0"/>
        <w:ind w:left="720" w:firstLine="0"/>
        <w:jc w:val="both"/>
        <w:rPr>
          <w:snapToGrid w:val="0"/>
          <w:sz w:val="22"/>
          <w:szCs w:val="22"/>
        </w:rPr>
      </w:pPr>
      <w:r w:rsidRPr="004A12E0">
        <w:rPr>
          <w:snapToGrid w:val="0"/>
          <w:sz w:val="22"/>
          <w:szCs w:val="22"/>
        </w:rPr>
        <w:t>nośność krawężników,</w:t>
      </w:r>
    </w:p>
    <w:p w:rsidR="007A3C26" w:rsidRPr="004A12E0" w:rsidRDefault="007A3C26" w:rsidP="00AC3FD2">
      <w:pPr>
        <w:numPr>
          <w:ilvl w:val="0"/>
          <w:numId w:val="31"/>
        </w:numPr>
        <w:tabs>
          <w:tab w:val="clear" w:pos="340"/>
          <w:tab w:val="left" w:pos="-1985"/>
          <w:tab w:val="left" w:pos="1080"/>
        </w:tabs>
        <w:overflowPunct w:val="0"/>
        <w:autoSpaceDE w:val="0"/>
        <w:autoSpaceDN w:val="0"/>
        <w:adjustRightInd w:val="0"/>
        <w:ind w:left="720" w:firstLine="0"/>
        <w:jc w:val="both"/>
        <w:rPr>
          <w:snapToGrid w:val="0"/>
          <w:sz w:val="22"/>
          <w:szCs w:val="22"/>
        </w:rPr>
      </w:pPr>
      <w:r w:rsidRPr="004A12E0">
        <w:rPr>
          <w:snapToGrid w:val="0"/>
          <w:sz w:val="22"/>
          <w:szCs w:val="22"/>
        </w:rPr>
        <w:t>nasiąkliwość betonu,</w:t>
      </w:r>
    </w:p>
    <w:p w:rsidR="007A3C26" w:rsidRPr="004A12E0" w:rsidRDefault="007A3C26" w:rsidP="00AC3FD2">
      <w:pPr>
        <w:numPr>
          <w:ilvl w:val="0"/>
          <w:numId w:val="31"/>
        </w:numPr>
        <w:tabs>
          <w:tab w:val="clear" w:pos="340"/>
          <w:tab w:val="left" w:pos="-1985"/>
          <w:tab w:val="left" w:pos="1080"/>
        </w:tabs>
        <w:overflowPunct w:val="0"/>
        <w:autoSpaceDE w:val="0"/>
        <w:autoSpaceDN w:val="0"/>
        <w:adjustRightInd w:val="0"/>
        <w:ind w:left="720" w:firstLine="0"/>
        <w:jc w:val="both"/>
        <w:rPr>
          <w:snapToGrid w:val="0"/>
          <w:sz w:val="22"/>
          <w:szCs w:val="22"/>
        </w:rPr>
      </w:pPr>
      <w:r w:rsidRPr="004A12E0">
        <w:rPr>
          <w:snapToGrid w:val="0"/>
          <w:sz w:val="22"/>
          <w:szCs w:val="22"/>
        </w:rPr>
        <w:t>odporność na działanie mrozu.</w:t>
      </w:r>
    </w:p>
    <w:p w:rsidR="007A3C26" w:rsidRPr="004A12E0" w:rsidRDefault="007A3C26" w:rsidP="00AE5E5A">
      <w:pPr>
        <w:widowControl w:val="0"/>
        <w:tabs>
          <w:tab w:val="left" w:pos="1080"/>
        </w:tabs>
        <w:ind w:left="720"/>
        <w:jc w:val="both"/>
        <w:rPr>
          <w:snapToGrid w:val="0"/>
          <w:sz w:val="22"/>
          <w:szCs w:val="22"/>
        </w:rPr>
      </w:pPr>
      <w:r w:rsidRPr="004A12E0">
        <w:rPr>
          <w:snapToGrid w:val="0"/>
          <w:sz w:val="22"/>
          <w:szCs w:val="22"/>
        </w:rPr>
        <w:t>Powyższe badania wykonane zostaną na koszt Wykonawcy.</w:t>
      </w:r>
    </w:p>
    <w:p w:rsidR="007A3C26" w:rsidRPr="004A12E0" w:rsidRDefault="007A3C26" w:rsidP="00AE5E5A">
      <w:pPr>
        <w:widowControl w:val="0"/>
        <w:jc w:val="both"/>
        <w:rPr>
          <w:snapToGrid w:val="0"/>
          <w:sz w:val="22"/>
          <w:szCs w:val="22"/>
        </w:rPr>
      </w:pPr>
      <w:r w:rsidRPr="004A12E0">
        <w:rPr>
          <w:b/>
          <w:bCs/>
          <w:snapToGrid w:val="0"/>
          <w:sz w:val="22"/>
          <w:szCs w:val="22"/>
        </w:rPr>
        <w:t xml:space="preserve">6.2.2. </w:t>
      </w:r>
      <w:r w:rsidRPr="004A12E0">
        <w:rPr>
          <w:snapToGrid w:val="0"/>
          <w:sz w:val="22"/>
          <w:szCs w:val="22"/>
        </w:rPr>
        <w:t>Badania pozostałych materiałów</w:t>
      </w:r>
    </w:p>
    <w:p w:rsidR="007A3C26" w:rsidRPr="004A12E0" w:rsidRDefault="007A3C26" w:rsidP="00AE5E5A">
      <w:pPr>
        <w:widowControl w:val="0"/>
        <w:jc w:val="both"/>
        <w:rPr>
          <w:snapToGrid w:val="0"/>
          <w:sz w:val="22"/>
          <w:szCs w:val="22"/>
        </w:rPr>
      </w:pPr>
      <w:r w:rsidRPr="004A12E0">
        <w:rPr>
          <w:snapToGrid w:val="0"/>
          <w:sz w:val="22"/>
          <w:szCs w:val="22"/>
        </w:rPr>
        <w:tab/>
        <w:t>Badania pozostałych materiałów stosowanych przy ustawianiu krawężników betonowych powinny obejmować wszystkie właściwości, określone w normach podanych dla odpowiednich materiałów w pkt 2.</w:t>
      </w:r>
    </w:p>
    <w:p w:rsidR="007A3C26" w:rsidRPr="004A12E0" w:rsidRDefault="007A3C26" w:rsidP="00AE5E5A">
      <w:pPr>
        <w:widowControl w:val="0"/>
        <w:jc w:val="both"/>
        <w:rPr>
          <w:b/>
          <w:bCs/>
          <w:snapToGrid w:val="0"/>
          <w:sz w:val="22"/>
          <w:szCs w:val="22"/>
        </w:rPr>
      </w:pPr>
      <w:r w:rsidRPr="004A12E0">
        <w:rPr>
          <w:b/>
          <w:bCs/>
          <w:snapToGrid w:val="0"/>
          <w:sz w:val="22"/>
          <w:szCs w:val="22"/>
        </w:rPr>
        <w:t>6.3. Badania w czasie robót</w:t>
      </w:r>
    </w:p>
    <w:p w:rsidR="007A3C26" w:rsidRPr="004A12E0" w:rsidRDefault="007A3C26" w:rsidP="00AE5E5A">
      <w:pPr>
        <w:widowControl w:val="0"/>
        <w:jc w:val="both"/>
        <w:rPr>
          <w:snapToGrid w:val="0"/>
          <w:sz w:val="22"/>
          <w:szCs w:val="22"/>
        </w:rPr>
      </w:pPr>
      <w:r w:rsidRPr="004A12E0">
        <w:rPr>
          <w:b/>
          <w:bCs/>
          <w:snapToGrid w:val="0"/>
          <w:sz w:val="22"/>
          <w:szCs w:val="22"/>
        </w:rPr>
        <w:t xml:space="preserve">6.3.1. </w:t>
      </w:r>
      <w:r w:rsidRPr="004A12E0">
        <w:rPr>
          <w:snapToGrid w:val="0"/>
          <w:sz w:val="22"/>
          <w:szCs w:val="22"/>
        </w:rPr>
        <w:t>Sprawdzenie koryta pod ławę</w:t>
      </w:r>
    </w:p>
    <w:p w:rsidR="007A3C26" w:rsidRPr="004A12E0" w:rsidRDefault="007A3C26" w:rsidP="00AE5E5A">
      <w:pPr>
        <w:widowControl w:val="0"/>
        <w:jc w:val="both"/>
        <w:rPr>
          <w:snapToGrid w:val="0"/>
          <w:sz w:val="22"/>
          <w:szCs w:val="22"/>
        </w:rPr>
      </w:pPr>
      <w:r w:rsidRPr="004A12E0">
        <w:rPr>
          <w:snapToGrid w:val="0"/>
          <w:sz w:val="22"/>
          <w:szCs w:val="22"/>
        </w:rPr>
        <w:tab/>
        <w:t>Należy sprawdzać wymiary koryta oraz zagęszczenie podłoża na dnie wykopu.</w:t>
      </w:r>
    </w:p>
    <w:p w:rsidR="007A3C26" w:rsidRPr="004A12E0" w:rsidRDefault="007A3C26" w:rsidP="00AE5E5A">
      <w:pPr>
        <w:widowControl w:val="0"/>
        <w:jc w:val="both"/>
        <w:rPr>
          <w:snapToGrid w:val="0"/>
          <w:sz w:val="22"/>
          <w:szCs w:val="22"/>
        </w:rPr>
      </w:pPr>
      <w:r w:rsidRPr="004A12E0">
        <w:rPr>
          <w:snapToGrid w:val="0"/>
          <w:sz w:val="22"/>
          <w:szCs w:val="22"/>
        </w:rPr>
        <w:t xml:space="preserve">Tolerancja dla szerokości wykopu wynosi </w:t>
      </w:r>
      <w:r w:rsidRPr="004A12E0">
        <w:rPr>
          <w:snapToGrid w:val="0"/>
          <w:sz w:val="22"/>
          <w:szCs w:val="22"/>
        </w:rPr>
        <w:sym w:font="Symbol" w:char="F0B1"/>
      </w:r>
      <w:r w:rsidRPr="004A12E0">
        <w:rPr>
          <w:snapToGrid w:val="0"/>
          <w:sz w:val="22"/>
          <w:szCs w:val="22"/>
        </w:rPr>
        <w:t xml:space="preserve"> 2 cm. Zagęszczenie podłoża powinno być zgodne z pkt 5.</w:t>
      </w:r>
    </w:p>
    <w:p w:rsidR="007A3C26" w:rsidRPr="004A12E0" w:rsidRDefault="007A3C26" w:rsidP="00AE5E5A">
      <w:pPr>
        <w:widowControl w:val="0"/>
        <w:jc w:val="both"/>
        <w:rPr>
          <w:snapToGrid w:val="0"/>
          <w:sz w:val="22"/>
          <w:szCs w:val="22"/>
        </w:rPr>
      </w:pPr>
      <w:r w:rsidRPr="004A12E0">
        <w:rPr>
          <w:b/>
          <w:bCs/>
          <w:snapToGrid w:val="0"/>
          <w:sz w:val="22"/>
          <w:szCs w:val="22"/>
        </w:rPr>
        <w:t xml:space="preserve">6.3.2. </w:t>
      </w:r>
      <w:r w:rsidRPr="004A12E0">
        <w:rPr>
          <w:snapToGrid w:val="0"/>
          <w:sz w:val="22"/>
          <w:szCs w:val="22"/>
        </w:rPr>
        <w:t>Sprawdzenie ław</w:t>
      </w:r>
    </w:p>
    <w:p w:rsidR="007A3C26" w:rsidRPr="004A12E0" w:rsidRDefault="007A3C26" w:rsidP="00AE5E5A">
      <w:pPr>
        <w:widowControl w:val="0"/>
        <w:jc w:val="both"/>
        <w:rPr>
          <w:snapToGrid w:val="0"/>
          <w:sz w:val="22"/>
          <w:szCs w:val="22"/>
        </w:rPr>
      </w:pPr>
      <w:r w:rsidRPr="004A12E0">
        <w:rPr>
          <w:snapToGrid w:val="0"/>
          <w:sz w:val="22"/>
          <w:szCs w:val="22"/>
        </w:rPr>
        <w:tab/>
        <w:t>Przy wykonywaniu ław badaniu podlegają:</w:t>
      </w:r>
    </w:p>
    <w:p w:rsidR="007A3C26" w:rsidRPr="004A12E0" w:rsidRDefault="007A3C26" w:rsidP="00AC3FD2">
      <w:pPr>
        <w:numPr>
          <w:ilvl w:val="0"/>
          <w:numId w:val="31"/>
        </w:numPr>
        <w:tabs>
          <w:tab w:val="clear" w:pos="340"/>
          <w:tab w:val="left" w:pos="-1985"/>
          <w:tab w:val="left" w:pos="1080"/>
        </w:tabs>
        <w:overflowPunct w:val="0"/>
        <w:autoSpaceDE w:val="0"/>
        <w:autoSpaceDN w:val="0"/>
        <w:adjustRightInd w:val="0"/>
        <w:ind w:left="720" w:firstLine="0"/>
        <w:jc w:val="both"/>
        <w:rPr>
          <w:snapToGrid w:val="0"/>
          <w:sz w:val="22"/>
          <w:szCs w:val="22"/>
        </w:rPr>
      </w:pPr>
      <w:r w:rsidRPr="004A12E0">
        <w:rPr>
          <w:snapToGrid w:val="0"/>
          <w:sz w:val="22"/>
          <w:szCs w:val="22"/>
        </w:rPr>
        <w:t>Zgodność profilu podłużnego górnej powierzchni ław z dokumentacją projektową.</w:t>
      </w:r>
    </w:p>
    <w:p w:rsidR="007A3C26" w:rsidRPr="004A12E0" w:rsidRDefault="007A3C26" w:rsidP="00AC3FD2">
      <w:pPr>
        <w:numPr>
          <w:ilvl w:val="0"/>
          <w:numId w:val="31"/>
        </w:numPr>
        <w:tabs>
          <w:tab w:val="clear" w:pos="340"/>
          <w:tab w:val="left" w:pos="-1985"/>
          <w:tab w:val="left" w:pos="1080"/>
        </w:tabs>
        <w:overflowPunct w:val="0"/>
        <w:autoSpaceDE w:val="0"/>
        <w:autoSpaceDN w:val="0"/>
        <w:adjustRightInd w:val="0"/>
        <w:ind w:left="720" w:firstLine="0"/>
        <w:jc w:val="both"/>
        <w:rPr>
          <w:snapToGrid w:val="0"/>
          <w:sz w:val="22"/>
          <w:szCs w:val="22"/>
        </w:rPr>
      </w:pPr>
      <w:r w:rsidRPr="004A12E0">
        <w:rPr>
          <w:snapToGrid w:val="0"/>
          <w:sz w:val="22"/>
          <w:szCs w:val="22"/>
        </w:rPr>
        <w:t xml:space="preserve">Profil podłużny górnej powierzchni ławy powinien być zgodny z projektowaną niweletą. Dopuszczalne odchylenia mogą wynosić </w:t>
      </w:r>
      <w:r w:rsidRPr="004A12E0">
        <w:rPr>
          <w:snapToGrid w:val="0"/>
          <w:sz w:val="22"/>
          <w:szCs w:val="22"/>
        </w:rPr>
        <w:sym w:font="Symbol" w:char="F0B1"/>
      </w:r>
      <w:r w:rsidRPr="004A12E0">
        <w:rPr>
          <w:snapToGrid w:val="0"/>
          <w:sz w:val="22"/>
          <w:szCs w:val="22"/>
        </w:rPr>
        <w:t xml:space="preserve"> 1 cm na każde 100 m ławy.</w:t>
      </w:r>
    </w:p>
    <w:p w:rsidR="007A3C26" w:rsidRPr="004A12E0" w:rsidRDefault="007A3C26" w:rsidP="00AC3FD2">
      <w:pPr>
        <w:widowControl w:val="0"/>
        <w:numPr>
          <w:ilvl w:val="0"/>
          <w:numId w:val="31"/>
        </w:numPr>
        <w:tabs>
          <w:tab w:val="clear" w:pos="340"/>
          <w:tab w:val="left" w:pos="1080"/>
        </w:tabs>
        <w:ind w:left="720" w:firstLine="0"/>
        <w:jc w:val="both"/>
        <w:rPr>
          <w:snapToGrid w:val="0"/>
          <w:sz w:val="22"/>
          <w:szCs w:val="22"/>
        </w:rPr>
      </w:pPr>
      <w:r w:rsidRPr="004A12E0">
        <w:rPr>
          <w:snapToGrid w:val="0"/>
          <w:sz w:val="22"/>
          <w:szCs w:val="22"/>
        </w:rPr>
        <w:t>Wymiary ław.</w:t>
      </w:r>
    </w:p>
    <w:p w:rsidR="007A3C26" w:rsidRPr="004A12E0" w:rsidRDefault="007A3C26" w:rsidP="00AE5E5A">
      <w:pPr>
        <w:widowControl w:val="0"/>
        <w:jc w:val="both"/>
        <w:rPr>
          <w:snapToGrid w:val="0"/>
          <w:sz w:val="22"/>
          <w:szCs w:val="22"/>
        </w:rPr>
      </w:pPr>
      <w:r w:rsidRPr="004A12E0">
        <w:rPr>
          <w:snapToGrid w:val="0"/>
          <w:sz w:val="22"/>
          <w:szCs w:val="22"/>
        </w:rPr>
        <w:tab/>
        <w:t>Wymiary ław należy sprawdzić w dwóch dowolnie wybranych punktach na każde 100 m ławy. Tolerancje wymiarów wynoszą:</w:t>
      </w:r>
    </w:p>
    <w:p w:rsidR="007A3C26" w:rsidRPr="004A12E0" w:rsidRDefault="007A3C26" w:rsidP="00AE5E5A">
      <w:pPr>
        <w:widowControl w:val="0"/>
        <w:jc w:val="both"/>
        <w:rPr>
          <w:snapToGrid w:val="0"/>
          <w:sz w:val="22"/>
          <w:szCs w:val="22"/>
        </w:rPr>
      </w:pPr>
      <w:r w:rsidRPr="004A12E0">
        <w:rPr>
          <w:snapToGrid w:val="0"/>
          <w:sz w:val="22"/>
          <w:szCs w:val="22"/>
        </w:rPr>
        <w:tab/>
        <w:t xml:space="preserve">- dla wysokości  </w:t>
      </w:r>
      <w:r w:rsidRPr="004A12E0">
        <w:rPr>
          <w:snapToGrid w:val="0"/>
          <w:sz w:val="22"/>
          <w:szCs w:val="22"/>
        </w:rPr>
        <w:sym w:font="Symbol" w:char="F0B1"/>
      </w:r>
      <w:r w:rsidRPr="004A12E0">
        <w:rPr>
          <w:snapToGrid w:val="0"/>
          <w:sz w:val="22"/>
          <w:szCs w:val="22"/>
        </w:rPr>
        <w:t xml:space="preserve"> 10% wysokości projektowanej,</w:t>
      </w:r>
    </w:p>
    <w:p w:rsidR="007A3C26" w:rsidRPr="004A12E0" w:rsidRDefault="007A3C26" w:rsidP="00AE5E5A">
      <w:pPr>
        <w:widowControl w:val="0"/>
        <w:jc w:val="both"/>
        <w:rPr>
          <w:snapToGrid w:val="0"/>
          <w:sz w:val="22"/>
          <w:szCs w:val="22"/>
        </w:rPr>
      </w:pPr>
      <w:r w:rsidRPr="004A12E0">
        <w:rPr>
          <w:snapToGrid w:val="0"/>
          <w:sz w:val="22"/>
          <w:szCs w:val="22"/>
        </w:rPr>
        <w:tab/>
        <w:t xml:space="preserve">- dla szerokości  </w:t>
      </w:r>
      <w:r w:rsidRPr="004A12E0">
        <w:rPr>
          <w:snapToGrid w:val="0"/>
          <w:sz w:val="22"/>
          <w:szCs w:val="22"/>
        </w:rPr>
        <w:sym w:font="Symbol" w:char="F0B1"/>
      </w:r>
      <w:r w:rsidRPr="004A12E0">
        <w:rPr>
          <w:snapToGrid w:val="0"/>
          <w:sz w:val="22"/>
          <w:szCs w:val="22"/>
        </w:rPr>
        <w:t xml:space="preserve"> 10% szerokości projektowanej.</w:t>
      </w:r>
    </w:p>
    <w:p w:rsidR="007A3C26" w:rsidRPr="004A12E0" w:rsidRDefault="007A3C26" w:rsidP="00AC3FD2">
      <w:pPr>
        <w:widowControl w:val="0"/>
        <w:numPr>
          <w:ilvl w:val="0"/>
          <w:numId w:val="33"/>
        </w:numPr>
        <w:tabs>
          <w:tab w:val="clear" w:pos="340"/>
          <w:tab w:val="num" w:pos="-5040"/>
          <w:tab w:val="left" w:pos="1080"/>
        </w:tabs>
        <w:ind w:left="720" w:firstLine="0"/>
        <w:jc w:val="both"/>
        <w:rPr>
          <w:snapToGrid w:val="0"/>
          <w:sz w:val="22"/>
          <w:szCs w:val="22"/>
        </w:rPr>
      </w:pPr>
      <w:r w:rsidRPr="004A12E0">
        <w:rPr>
          <w:snapToGrid w:val="0"/>
          <w:sz w:val="22"/>
          <w:szCs w:val="22"/>
        </w:rPr>
        <w:t>Równość górnej powierzchni ław.</w:t>
      </w:r>
    </w:p>
    <w:p w:rsidR="007A3C26" w:rsidRPr="004A12E0" w:rsidRDefault="007A3C26" w:rsidP="00AE5E5A">
      <w:pPr>
        <w:widowControl w:val="0"/>
        <w:jc w:val="both"/>
        <w:rPr>
          <w:snapToGrid w:val="0"/>
          <w:sz w:val="22"/>
          <w:szCs w:val="22"/>
        </w:rPr>
      </w:pPr>
      <w:r w:rsidRPr="004A12E0">
        <w:rPr>
          <w:snapToGrid w:val="0"/>
          <w:sz w:val="22"/>
          <w:szCs w:val="22"/>
        </w:rPr>
        <w:tab/>
        <w:t>Równość górnej powierzchni ławy sprawdza się przez przyłożenie w dwóch punktach, na każde 100 m ławy, trzymetrowej łaty.</w:t>
      </w:r>
    </w:p>
    <w:p w:rsidR="007A3C26" w:rsidRPr="004A12E0" w:rsidRDefault="007A3C26" w:rsidP="00AE5E5A">
      <w:pPr>
        <w:widowControl w:val="0"/>
        <w:jc w:val="both"/>
        <w:rPr>
          <w:snapToGrid w:val="0"/>
          <w:sz w:val="22"/>
          <w:szCs w:val="22"/>
        </w:rPr>
      </w:pPr>
      <w:r w:rsidRPr="004A12E0">
        <w:rPr>
          <w:snapToGrid w:val="0"/>
          <w:sz w:val="22"/>
          <w:szCs w:val="22"/>
        </w:rPr>
        <w:tab/>
        <w:t>Prześwit pomiędzy górną powierzchnią ławy i przyłożoną łatą nie może przekraczać 1 cm.</w:t>
      </w:r>
    </w:p>
    <w:p w:rsidR="007A3C26" w:rsidRPr="004A12E0" w:rsidRDefault="007A3C26" w:rsidP="00AC3FD2">
      <w:pPr>
        <w:widowControl w:val="0"/>
        <w:numPr>
          <w:ilvl w:val="0"/>
          <w:numId w:val="33"/>
        </w:numPr>
        <w:tabs>
          <w:tab w:val="clear" w:pos="340"/>
          <w:tab w:val="left" w:pos="1080"/>
        </w:tabs>
        <w:ind w:left="720" w:firstLine="0"/>
        <w:jc w:val="both"/>
        <w:rPr>
          <w:snapToGrid w:val="0"/>
          <w:sz w:val="22"/>
          <w:szCs w:val="22"/>
        </w:rPr>
      </w:pPr>
      <w:r w:rsidRPr="004A12E0">
        <w:rPr>
          <w:snapToGrid w:val="0"/>
          <w:sz w:val="22"/>
          <w:szCs w:val="22"/>
        </w:rPr>
        <w:t>Odchylenie linii ław od projektowanego kierunku.</w:t>
      </w:r>
    </w:p>
    <w:p w:rsidR="007A3C26" w:rsidRPr="004A12E0" w:rsidRDefault="007A3C26" w:rsidP="00AE5E5A">
      <w:pPr>
        <w:widowControl w:val="0"/>
        <w:jc w:val="both"/>
        <w:rPr>
          <w:snapToGrid w:val="0"/>
          <w:sz w:val="22"/>
          <w:szCs w:val="22"/>
        </w:rPr>
      </w:pPr>
      <w:r w:rsidRPr="004A12E0">
        <w:rPr>
          <w:snapToGrid w:val="0"/>
          <w:sz w:val="22"/>
          <w:szCs w:val="22"/>
        </w:rPr>
        <w:tab/>
        <w:t xml:space="preserve">Dopuszczalne odchylenie linii ław od projektowanego kierunku nie może przekraczać </w:t>
      </w:r>
      <w:r w:rsidRPr="004A12E0">
        <w:rPr>
          <w:snapToGrid w:val="0"/>
          <w:sz w:val="22"/>
          <w:szCs w:val="22"/>
        </w:rPr>
        <w:sym w:font="Symbol" w:char="F0B1"/>
      </w:r>
      <w:r w:rsidRPr="004A12E0">
        <w:rPr>
          <w:snapToGrid w:val="0"/>
          <w:sz w:val="22"/>
          <w:szCs w:val="22"/>
        </w:rPr>
        <w:t xml:space="preserve"> 2 cm na każde 100 m wykonanej ławy.</w:t>
      </w:r>
    </w:p>
    <w:p w:rsidR="007A3C26" w:rsidRPr="004A12E0" w:rsidRDefault="007A3C26" w:rsidP="00AC3FD2">
      <w:pPr>
        <w:widowControl w:val="0"/>
        <w:numPr>
          <w:ilvl w:val="0"/>
          <w:numId w:val="33"/>
        </w:numPr>
        <w:tabs>
          <w:tab w:val="clear" w:pos="340"/>
          <w:tab w:val="left" w:pos="1080"/>
        </w:tabs>
        <w:ind w:left="720" w:firstLine="0"/>
        <w:jc w:val="both"/>
        <w:rPr>
          <w:snapToGrid w:val="0"/>
          <w:sz w:val="22"/>
          <w:szCs w:val="22"/>
        </w:rPr>
      </w:pPr>
      <w:r w:rsidRPr="004A12E0">
        <w:rPr>
          <w:snapToGrid w:val="0"/>
          <w:sz w:val="22"/>
          <w:szCs w:val="22"/>
        </w:rPr>
        <w:t>Badanie betonu na ławę.</w:t>
      </w:r>
    </w:p>
    <w:p w:rsidR="007A3C26" w:rsidRPr="004A12E0" w:rsidRDefault="007A3C26" w:rsidP="00AE5E5A">
      <w:pPr>
        <w:widowControl w:val="0"/>
        <w:jc w:val="both"/>
        <w:rPr>
          <w:snapToGrid w:val="0"/>
          <w:sz w:val="22"/>
          <w:szCs w:val="22"/>
        </w:rPr>
      </w:pPr>
      <w:r w:rsidRPr="004A12E0">
        <w:rPr>
          <w:snapToGrid w:val="0"/>
          <w:sz w:val="22"/>
          <w:szCs w:val="22"/>
        </w:rPr>
        <w:t>Wykonawca dostarczy 3 próbki betonu z ławy celem zbadania wytrzymalości betonu na ściskanie (1 seria próbek na 300 m wykonanej ławy betonowej z oporem).</w:t>
      </w:r>
    </w:p>
    <w:p w:rsidR="007A3C26" w:rsidRPr="004A12E0" w:rsidRDefault="007A3C26" w:rsidP="00AE5E5A">
      <w:pPr>
        <w:widowControl w:val="0"/>
        <w:jc w:val="both"/>
        <w:rPr>
          <w:snapToGrid w:val="0"/>
          <w:sz w:val="22"/>
          <w:szCs w:val="22"/>
        </w:rPr>
      </w:pPr>
      <w:r w:rsidRPr="004A12E0">
        <w:rPr>
          <w:b/>
          <w:bCs/>
          <w:snapToGrid w:val="0"/>
          <w:sz w:val="22"/>
          <w:szCs w:val="22"/>
        </w:rPr>
        <w:t xml:space="preserve">6.3.3. </w:t>
      </w:r>
      <w:r w:rsidRPr="004A12E0">
        <w:rPr>
          <w:snapToGrid w:val="0"/>
          <w:sz w:val="22"/>
          <w:szCs w:val="22"/>
        </w:rPr>
        <w:t>Sprawdzenie ustawienia krawężników</w:t>
      </w:r>
    </w:p>
    <w:p w:rsidR="007A3C26" w:rsidRPr="004A12E0" w:rsidRDefault="007A3C26" w:rsidP="00AE5E5A">
      <w:pPr>
        <w:widowControl w:val="0"/>
        <w:jc w:val="both"/>
        <w:rPr>
          <w:snapToGrid w:val="0"/>
          <w:sz w:val="22"/>
          <w:szCs w:val="22"/>
        </w:rPr>
      </w:pPr>
      <w:r w:rsidRPr="004A12E0">
        <w:rPr>
          <w:snapToGrid w:val="0"/>
          <w:sz w:val="22"/>
          <w:szCs w:val="22"/>
        </w:rPr>
        <w:tab/>
        <w:t>Przy ustawianiu krawężników należy sprawdzać:</w:t>
      </w:r>
    </w:p>
    <w:p w:rsidR="007A3C26" w:rsidRPr="004A12E0" w:rsidRDefault="007A3C26" w:rsidP="00AC3FD2">
      <w:pPr>
        <w:widowControl w:val="0"/>
        <w:numPr>
          <w:ilvl w:val="0"/>
          <w:numId w:val="33"/>
        </w:numPr>
        <w:tabs>
          <w:tab w:val="clear" w:pos="340"/>
          <w:tab w:val="num" w:pos="-5040"/>
          <w:tab w:val="left" w:pos="1080"/>
        </w:tabs>
        <w:ind w:left="720" w:firstLine="0"/>
        <w:jc w:val="both"/>
        <w:rPr>
          <w:snapToGrid w:val="0"/>
          <w:sz w:val="22"/>
          <w:szCs w:val="22"/>
        </w:rPr>
      </w:pPr>
      <w:r w:rsidRPr="004A12E0">
        <w:rPr>
          <w:snapToGrid w:val="0"/>
          <w:sz w:val="22"/>
          <w:szCs w:val="22"/>
        </w:rPr>
        <w:t xml:space="preserve">dopuszczalne odchylenia linii krawężników w poziomie od linii projektowanej, które wynosi </w:t>
      </w:r>
      <w:r w:rsidRPr="004A12E0">
        <w:rPr>
          <w:snapToGrid w:val="0"/>
          <w:sz w:val="22"/>
          <w:szCs w:val="22"/>
        </w:rPr>
        <w:sym w:font="Symbol" w:char="F0B1"/>
      </w:r>
      <w:r w:rsidRPr="004A12E0">
        <w:rPr>
          <w:snapToGrid w:val="0"/>
          <w:sz w:val="22"/>
          <w:szCs w:val="22"/>
        </w:rPr>
        <w:t xml:space="preserve"> 1 cm na każde 100 m ustawionego krawężnika,</w:t>
      </w:r>
    </w:p>
    <w:p w:rsidR="007A3C26" w:rsidRPr="004A12E0" w:rsidRDefault="007A3C26" w:rsidP="00AC3FD2">
      <w:pPr>
        <w:widowControl w:val="0"/>
        <w:numPr>
          <w:ilvl w:val="0"/>
          <w:numId w:val="33"/>
        </w:numPr>
        <w:tabs>
          <w:tab w:val="clear" w:pos="340"/>
          <w:tab w:val="num" w:pos="-5040"/>
          <w:tab w:val="left" w:pos="1080"/>
        </w:tabs>
        <w:ind w:left="720" w:firstLine="0"/>
        <w:jc w:val="both"/>
        <w:rPr>
          <w:snapToGrid w:val="0"/>
          <w:sz w:val="22"/>
          <w:szCs w:val="22"/>
        </w:rPr>
      </w:pPr>
      <w:r w:rsidRPr="004A12E0">
        <w:rPr>
          <w:snapToGrid w:val="0"/>
          <w:sz w:val="22"/>
          <w:szCs w:val="22"/>
        </w:rPr>
        <w:t xml:space="preserve">dopuszczalne odchylenie niwelety górnej płaszczyzny krawężnika od niwelety projektowanej, które wynosi </w:t>
      </w:r>
      <w:r w:rsidRPr="004A12E0">
        <w:rPr>
          <w:snapToGrid w:val="0"/>
          <w:sz w:val="22"/>
          <w:szCs w:val="22"/>
        </w:rPr>
        <w:sym w:font="Symbol" w:char="F0B1"/>
      </w:r>
      <w:r w:rsidRPr="004A12E0">
        <w:rPr>
          <w:snapToGrid w:val="0"/>
          <w:sz w:val="22"/>
          <w:szCs w:val="22"/>
        </w:rPr>
        <w:t xml:space="preserve"> 1 cm na każde 100 m ustawionego krawężnika,</w:t>
      </w:r>
    </w:p>
    <w:p w:rsidR="007A3C26" w:rsidRPr="004A12E0" w:rsidRDefault="007A3C26" w:rsidP="00AC3FD2">
      <w:pPr>
        <w:widowControl w:val="0"/>
        <w:numPr>
          <w:ilvl w:val="0"/>
          <w:numId w:val="33"/>
        </w:numPr>
        <w:tabs>
          <w:tab w:val="clear" w:pos="340"/>
          <w:tab w:val="num" w:pos="-5040"/>
          <w:tab w:val="left" w:pos="1080"/>
        </w:tabs>
        <w:ind w:left="720" w:firstLine="0"/>
        <w:jc w:val="both"/>
        <w:rPr>
          <w:snapToGrid w:val="0"/>
          <w:sz w:val="22"/>
          <w:szCs w:val="22"/>
        </w:rPr>
      </w:pPr>
      <w:r w:rsidRPr="004A12E0">
        <w:rPr>
          <w:snapToGrid w:val="0"/>
          <w:sz w:val="22"/>
          <w:szCs w:val="22"/>
        </w:rP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7A3C26" w:rsidRPr="004A12E0" w:rsidRDefault="007A3C26" w:rsidP="00AC3FD2">
      <w:pPr>
        <w:widowControl w:val="0"/>
        <w:numPr>
          <w:ilvl w:val="0"/>
          <w:numId w:val="33"/>
        </w:numPr>
        <w:tabs>
          <w:tab w:val="clear" w:pos="340"/>
          <w:tab w:val="num" w:pos="-5040"/>
          <w:tab w:val="left" w:pos="1080"/>
        </w:tabs>
        <w:ind w:left="720" w:firstLine="0"/>
        <w:jc w:val="both"/>
        <w:rPr>
          <w:snapToGrid w:val="0"/>
          <w:sz w:val="22"/>
          <w:szCs w:val="22"/>
        </w:rPr>
      </w:pPr>
      <w:r w:rsidRPr="004A12E0">
        <w:rPr>
          <w:snapToGrid w:val="0"/>
          <w:sz w:val="22"/>
          <w:szCs w:val="22"/>
        </w:rPr>
        <w:t>dokładność wypełnienia spoin bada się co 10 metrów. Spoiny muszą być wypełnione całkowicie na pełną głębokość.</w:t>
      </w:r>
    </w:p>
    <w:p w:rsidR="007A3C26" w:rsidRPr="004A12E0" w:rsidRDefault="007A3C26" w:rsidP="00AE5E5A">
      <w:pPr>
        <w:widowControl w:val="0"/>
        <w:jc w:val="both"/>
        <w:rPr>
          <w:b/>
          <w:bCs/>
          <w:snapToGrid w:val="0"/>
          <w:sz w:val="22"/>
          <w:szCs w:val="22"/>
        </w:rPr>
      </w:pPr>
      <w:bookmarkStart w:id="348" w:name="_Toc428759427"/>
      <w:bookmarkStart w:id="349" w:name="_Toc428323653"/>
    </w:p>
    <w:p w:rsidR="007A3C26" w:rsidRPr="004A12E0" w:rsidRDefault="007A3C26" w:rsidP="00AE5E5A">
      <w:pPr>
        <w:widowControl w:val="0"/>
        <w:jc w:val="both"/>
        <w:rPr>
          <w:b/>
          <w:bCs/>
          <w:snapToGrid w:val="0"/>
          <w:sz w:val="22"/>
          <w:szCs w:val="22"/>
          <w:u w:val="single"/>
        </w:rPr>
      </w:pPr>
      <w:r w:rsidRPr="004A12E0">
        <w:rPr>
          <w:b/>
          <w:bCs/>
          <w:snapToGrid w:val="0"/>
          <w:sz w:val="22"/>
          <w:szCs w:val="22"/>
          <w:u w:val="single"/>
        </w:rPr>
        <w:t>7. OBMIAR ROBÓT</w:t>
      </w:r>
      <w:bookmarkEnd w:id="348"/>
      <w:bookmarkEnd w:id="349"/>
    </w:p>
    <w:p w:rsidR="007A3C26" w:rsidRPr="004A12E0" w:rsidRDefault="007A3C26" w:rsidP="00AE5E5A">
      <w:pPr>
        <w:widowControl w:val="0"/>
        <w:jc w:val="both"/>
        <w:rPr>
          <w:b/>
          <w:bCs/>
          <w:snapToGrid w:val="0"/>
          <w:sz w:val="22"/>
          <w:szCs w:val="22"/>
        </w:rPr>
      </w:pPr>
      <w:r w:rsidRPr="004A12E0">
        <w:rPr>
          <w:b/>
          <w:bCs/>
          <w:snapToGrid w:val="0"/>
          <w:sz w:val="22"/>
          <w:szCs w:val="22"/>
        </w:rPr>
        <w:t>7.1. Ogólne zasady obmiaru robót</w:t>
      </w:r>
    </w:p>
    <w:p w:rsidR="007A3C26" w:rsidRPr="004A12E0" w:rsidRDefault="007A3C26" w:rsidP="00AE5E5A">
      <w:pPr>
        <w:widowControl w:val="0"/>
        <w:jc w:val="both"/>
        <w:rPr>
          <w:snapToGrid w:val="0"/>
          <w:sz w:val="22"/>
          <w:szCs w:val="22"/>
        </w:rPr>
      </w:pPr>
      <w:r w:rsidRPr="004A12E0">
        <w:rPr>
          <w:snapToGrid w:val="0"/>
          <w:sz w:val="22"/>
          <w:szCs w:val="22"/>
        </w:rPr>
        <w:tab/>
        <w:t>Ogólne zasady obmiaru robót podano w ST D-M-00.00.00 „Wymagania ogólne” pkt 7.</w:t>
      </w:r>
    </w:p>
    <w:p w:rsidR="007A3C26" w:rsidRPr="004A12E0" w:rsidRDefault="007A3C26" w:rsidP="00AE5E5A">
      <w:pPr>
        <w:widowControl w:val="0"/>
        <w:jc w:val="both"/>
        <w:rPr>
          <w:b/>
          <w:bCs/>
          <w:snapToGrid w:val="0"/>
          <w:sz w:val="22"/>
          <w:szCs w:val="22"/>
        </w:rPr>
      </w:pPr>
      <w:r w:rsidRPr="004A12E0">
        <w:rPr>
          <w:b/>
          <w:bCs/>
          <w:snapToGrid w:val="0"/>
          <w:sz w:val="22"/>
          <w:szCs w:val="22"/>
        </w:rPr>
        <w:t>7.2. Jednostka obmiarowa</w:t>
      </w:r>
    </w:p>
    <w:p w:rsidR="007A3C26" w:rsidRPr="004A12E0" w:rsidRDefault="007A3C26" w:rsidP="00AE5E5A">
      <w:pPr>
        <w:widowControl w:val="0"/>
        <w:jc w:val="both"/>
        <w:rPr>
          <w:snapToGrid w:val="0"/>
          <w:sz w:val="22"/>
          <w:szCs w:val="22"/>
        </w:rPr>
      </w:pPr>
      <w:r w:rsidRPr="004A12E0">
        <w:rPr>
          <w:snapToGrid w:val="0"/>
          <w:sz w:val="22"/>
          <w:szCs w:val="22"/>
        </w:rPr>
        <w:lastRenderedPageBreak/>
        <w:tab/>
        <w:t>Jednostką obmiarową jest m (metr) ustawionego krawężnika betonowego wraz z wykonaniem ławy.</w:t>
      </w:r>
    </w:p>
    <w:p w:rsidR="007A3C26" w:rsidRPr="004A12E0" w:rsidRDefault="007A3C26" w:rsidP="00AE5E5A">
      <w:pPr>
        <w:widowControl w:val="0"/>
        <w:jc w:val="both"/>
        <w:rPr>
          <w:b/>
          <w:bCs/>
          <w:snapToGrid w:val="0"/>
          <w:sz w:val="22"/>
          <w:szCs w:val="22"/>
        </w:rPr>
      </w:pPr>
      <w:bookmarkStart w:id="350" w:name="_Toc428759428"/>
      <w:bookmarkStart w:id="351" w:name="_Toc428323654"/>
    </w:p>
    <w:p w:rsidR="007A3C26" w:rsidRPr="004A12E0" w:rsidRDefault="007A3C26" w:rsidP="00AE5E5A">
      <w:pPr>
        <w:widowControl w:val="0"/>
        <w:jc w:val="both"/>
        <w:rPr>
          <w:b/>
          <w:bCs/>
          <w:snapToGrid w:val="0"/>
          <w:sz w:val="22"/>
          <w:szCs w:val="22"/>
          <w:u w:val="single"/>
        </w:rPr>
      </w:pPr>
      <w:r w:rsidRPr="004A12E0">
        <w:rPr>
          <w:b/>
          <w:bCs/>
          <w:snapToGrid w:val="0"/>
          <w:sz w:val="22"/>
          <w:szCs w:val="22"/>
          <w:u w:val="single"/>
        </w:rPr>
        <w:t>8. ODBIÓR ROBÓT</w:t>
      </w:r>
      <w:bookmarkEnd w:id="350"/>
      <w:bookmarkEnd w:id="351"/>
    </w:p>
    <w:p w:rsidR="007A3C26" w:rsidRPr="004A12E0" w:rsidRDefault="007A3C26" w:rsidP="00AE5E5A">
      <w:pPr>
        <w:widowControl w:val="0"/>
        <w:jc w:val="both"/>
        <w:rPr>
          <w:b/>
          <w:bCs/>
          <w:snapToGrid w:val="0"/>
          <w:sz w:val="22"/>
          <w:szCs w:val="22"/>
        </w:rPr>
      </w:pPr>
      <w:r w:rsidRPr="004A12E0">
        <w:rPr>
          <w:b/>
          <w:bCs/>
          <w:snapToGrid w:val="0"/>
          <w:sz w:val="22"/>
          <w:szCs w:val="22"/>
        </w:rPr>
        <w:t>8.1. Ogólne zasady odbioru robót</w:t>
      </w:r>
    </w:p>
    <w:p w:rsidR="007A3C26" w:rsidRPr="004A12E0" w:rsidRDefault="007A3C26" w:rsidP="00AE5E5A">
      <w:pPr>
        <w:widowControl w:val="0"/>
        <w:jc w:val="both"/>
        <w:rPr>
          <w:snapToGrid w:val="0"/>
          <w:sz w:val="22"/>
          <w:szCs w:val="22"/>
        </w:rPr>
      </w:pPr>
      <w:r w:rsidRPr="004A12E0">
        <w:rPr>
          <w:snapToGrid w:val="0"/>
          <w:sz w:val="22"/>
          <w:szCs w:val="22"/>
        </w:rPr>
        <w:tab/>
        <w:t>Ogólne zasady odbioru robót podano w ST D-M-00.00.00 „Wymagania ogólne” pkt 8.</w:t>
      </w:r>
    </w:p>
    <w:p w:rsidR="007A3C26" w:rsidRPr="004A12E0" w:rsidRDefault="007A3C26" w:rsidP="00AE5E5A">
      <w:pPr>
        <w:widowControl w:val="0"/>
        <w:jc w:val="both"/>
        <w:rPr>
          <w:b/>
          <w:bCs/>
          <w:snapToGrid w:val="0"/>
          <w:sz w:val="22"/>
          <w:szCs w:val="22"/>
        </w:rPr>
      </w:pPr>
      <w:r w:rsidRPr="004A12E0">
        <w:rPr>
          <w:snapToGrid w:val="0"/>
          <w:sz w:val="22"/>
          <w:szCs w:val="22"/>
        </w:rPr>
        <w:tab/>
        <w:t>Roboty uznaje się za wykonane zgodnie z dokumentacją projektową, ST i wymaganiami Inspektora nadzoru, jeżeli wszystkie pomiary i badania z zachowaniem tolerancji wg pkt 6 dały wyniki pozytywne.</w:t>
      </w:r>
    </w:p>
    <w:p w:rsidR="007A3C26" w:rsidRPr="004A12E0" w:rsidRDefault="007A3C26" w:rsidP="00AE5E5A">
      <w:pPr>
        <w:widowControl w:val="0"/>
        <w:jc w:val="both"/>
        <w:rPr>
          <w:b/>
          <w:bCs/>
          <w:snapToGrid w:val="0"/>
          <w:sz w:val="22"/>
          <w:szCs w:val="22"/>
        </w:rPr>
      </w:pPr>
      <w:r w:rsidRPr="004A12E0">
        <w:rPr>
          <w:b/>
          <w:bCs/>
          <w:snapToGrid w:val="0"/>
          <w:sz w:val="22"/>
          <w:szCs w:val="22"/>
        </w:rPr>
        <w:t>8.2. Odbiór robót zanikających i ulegających zakryciu</w:t>
      </w:r>
    </w:p>
    <w:p w:rsidR="007A3C26" w:rsidRPr="004A12E0" w:rsidRDefault="007A3C26" w:rsidP="00AE5E5A">
      <w:pPr>
        <w:widowControl w:val="0"/>
        <w:jc w:val="both"/>
        <w:rPr>
          <w:snapToGrid w:val="0"/>
          <w:sz w:val="22"/>
          <w:szCs w:val="22"/>
        </w:rPr>
      </w:pPr>
      <w:r w:rsidRPr="004A12E0">
        <w:rPr>
          <w:snapToGrid w:val="0"/>
          <w:sz w:val="22"/>
          <w:szCs w:val="22"/>
        </w:rPr>
        <w:tab/>
        <w:t>Odbiorowi robót zanikających i ulegających zakryciu podlegają:</w:t>
      </w:r>
    </w:p>
    <w:p w:rsidR="007A3C26" w:rsidRPr="004A12E0" w:rsidRDefault="007A3C26" w:rsidP="00AC3FD2">
      <w:pPr>
        <w:numPr>
          <w:ilvl w:val="0"/>
          <w:numId w:val="31"/>
        </w:numPr>
        <w:tabs>
          <w:tab w:val="clear" w:pos="340"/>
          <w:tab w:val="num" w:pos="-5040"/>
          <w:tab w:val="left" w:pos="-1985"/>
          <w:tab w:val="left" w:pos="1080"/>
        </w:tabs>
        <w:overflowPunct w:val="0"/>
        <w:autoSpaceDE w:val="0"/>
        <w:autoSpaceDN w:val="0"/>
        <w:adjustRightInd w:val="0"/>
        <w:ind w:left="720" w:firstLine="0"/>
        <w:jc w:val="both"/>
        <w:rPr>
          <w:snapToGrid w:val="0"/>
          <w:sz w:val="22"/>
          <w:szCs w:val="22"/>
        </w:rPr>
      </w:pPr>
      <w:r w:rsidRPr="004A12E0">
        <w:rPr>
          <w:snapToGrid w:val="0"/>
          <w:sz w:val="22"/>
          <w:szCs w:val="22"/>
        </w:rPr>
        <w:t>wykonanie koryta pod ławę,</w:t>
      </w:r>
    </w:p>
    <w:p w:rsidR="007A3C26" w:rsidRPr="004A12E0" w:rsidRDefault="007A3C26" w:rsidP="00AC3FD2">
      <w:pPr>
        <w:numPr>
          <w:ilvl w:val="0"/>
          <w:numId w:val="31"/>
        </w:numPr>
        <w:tabs>
          <w:tab w:val="clear" w:pos="340"/>
          <w:tab w:val="num" w:pos="-5040"/>
          <w:tab w:val="left" w:pos="-1985"/>
          <w:tab w:val="left" w:pos="1080"/>
        </w:tabs>
        <w:overflowPunct w:val="0"/>
        <w:autoSpaceDE w:val="0"/>
        <w:autoSpaceDN w:val="0"/>
        <w:adjustRightInd w:val="0"/>
        <w:ind w:left="720" w:firstLine="0"/>
        <w:jc w:val="both"/>
        <w:rPr>
          <w:snapToGrid w:val="0"/>
          <w:sz w:val="22"/>
          <w:szCs w:val="22"/>
        </w:rPr>
      </w:pPr>
      <w:r w:rsidRPr="004A12E0">
        <w:rPr>
          <w:snapToGrid w:val="0"/>
          <w:sz w:val="22"/>
          <w:szCs w:val="22"/>
        </w:rPr>
        <w:t>wykonanie ławy,</w:t>
      </w:r>
    </w:p>
    <w:p w:rsidR="007A3C26" w:rsidRPr="004A12E0" w:rsidRDefault="007A3C26" w:rsidP="00AC3FD2">
      <w:pPr>
        <w:numPr>
          <w:ilvl w:val="0"/>
          <w:numId w:val="31"/>
        </w:numPr>
        <w:tabs>
          <w:tab w:val="clear" w:pos="340"/>
          <w:tab w:val="num" w:pos="-5040"/>
          <w:tab w:val="left" w:pos="-1985"/>
          <w:tab w:val="left" w:pos="1080"/>
        </w:tabs>
        <w:overflowPunct w:val="0"/>
        <w:autoSpaceDE w:val="0"/>
        <w:autoSpaceDN w:val="0"/>
        <w:adjustRightInd w:val="0"/>
        <w:ind w:left="720" w:firstLine="0"/>
        <w:jc w:val="both"/>
        <w:rPr>
          <w:b/>
          <w:bCs/>
          <w:snapToGrid w:val="0"/>
          <w:sz w:val="22"/>
          <w:szCs w:val="22"/>
        </w:rPr>
      </w:pPr>
      <w:bookmarkStart w:id="352" w:name="_Toc428759429"/>
      <w:bookmarkStart w:id="353" w:name="_Toc428323655"/>
      <w:r w:rsidRPr="004A12E0">
        <w:rPr>
          <w:snapToGrid w:val="0"/>
          <w:sz w:val="22"/>
          <w:szCs w:val="22"/>
        </w:rPr>
        <w:t>wykonanie podsypki.</w:t>
      </w:r>
    </w:p>
    <w:p w:rsidR="007A3C26" w:rsidRPr="004A12E0" w:rsidRDefault="007A3C26" w:rsidP="00AE5E5A">
      <w:pPr>
        <w:widowControl w:val="0"/>
        <w:jc w:val="both"/>
        <w:rPr>
          <w:b/>
          <w:bCs/>
          <w:snapToGrid w:val="0"/>
          <w:sz w:val="22"/>
          <w:szCs w:val="22"/>
          <w:u w:val="single"/>
        </w:rPr>
      </w:pPr>
    </w:p>
    <w:p w:rsidR="007A3C26" w:rsidRPr="004A12E0" w:rsidRDefault="007A3C26" w:rsidP="00AE5E5A">
      <w:pPr>
        <w:widowControl w:val="0"/>
        <w:jc w:val="both"/>
        <w:rPr>
          <w:b/>
          <w:bCs/>
          <w:snapToGrid w:val="0"/>
          <w:sz w:val="22"/>
          <w:szCs w:val="22"/>
          <w:u w:val="single"/>
        </w:rPr>
      </w:pPr>
      <w:r w:rsidRPr="004A12E0">
        <w:rPr>
          <w:b/>
          <w:bCs/>
          <w:snapToGrid w:val="0"/>
          <w:sz w:val="22"/>
          <w:szCs w:val="22"/>
          <w:u w:val="single"/>
        </w:rPr>
        <w:t>9. PODSTAWA PŁATNOŚCI</w:t>
      </w:r>
      <w:bookmarkEnd w:id="352"/>
      <w:bookmarkEnd w:id="353"/>
    </w:p>
    <w:p w:rsidR="007A3C26" w:rsidRPr="004A12E0" w:rsidRDefault="007A3C26" w:rsidP="00AE5E5A">
      <w:pPr>
        <w:widowControl w:val="0"/>
        <w:jc w:val="both"/>
        <w:rPr>
          <w:b/>
          <w:bCs/>
          <w:snapToGrid w:val="0"/>
          <w:sz w:val="22"/>
          <w:szCs w:val="22"/>
        </w:rPr>
      </w:pPr>
      <w:r w:rsidRPr="004A12E0">
        <w:rPr>
          <w:b/>
          <w:bCs/>
          <w:snapToGrid w:val="0"/>
          <w:sz w:val="22"/>
          <w:szCs w:val="22"/>
        </w:rPr>
        <w:t>9.1. Ogólne ustalenia dotyczące podstawy płatności</w:t>
      </w:r>
    </w:p>
    <w:p w:rsidR="007A3C26" w:rsidRPr="004A12E0" w:rsidRDefault="007A3C26" w:rsidP="00ED52AE">
      <w:pPr>
        <w:widowControl w:val="0"/>
        <w:jc w:val="both"/>
        <w:rPr>
          <w:snapToGrid w:val="0"/>
          <w:sz w:val="22"/>
          <w:szCs w:val="22"/>
        </w:rPr>
      </w:pPr>
      <w:r w:rsidRPr="004A12E0">
        <w:rPr>
          <w:snapToGrid w:val="0"/>
          <w:sz w:val="22"/>
          <w:szCs w:val="22"/>
        </w:rPr>
        <w:t>Ogólne ustalenia dotyczące podstawy płatności podano w ST D-M-00.00.00 „Wymagania ogólne” pkt 9.</w:t>
      </w:r>
    </w:p>
    <w:p w:rsidR="00ED52AE" w:rsidRPr="004A12E0" w:rsidRDefault="007A3C26" w:rsidP="00ED52AE">
      <w:pPr>
        <w:tabs>
          <w:tab w:val="left" w:pos="-1985"/>
        </w:tabs>
        <w:overflowPunct w:val="0"/>
        <w:autoSpaceDE w:val="0"/>
        <w:autoSpaceDN w:val="0"/>
        <w:adjustRightInd w:val="0"/>
        <w:jc w:val="both"/>
        <w:rPr>
          <w:sz w:val="22"/>
          <w:szCs w:val="22"/>
        </w:rPr>
      </w:pPr>
      <w:r w:rsidRPr="004A12E0">
        <w:rPr>
          <w:snapToGrid w:val="0"/>
          <w:sz w:val="22"/>
          <w:szCs w:val="22"/>
        </w:rPr>
        <w:t xml:space="preserve">           </w:t>
      </w:r>
    </w:p>
    <w:p w:rsidR="007A3C26" w:rsidRPr="004A12E0" w:rsidRDefault="007A3C26" w:rsidP="00AE5E5A">
      <w:pPr>
        <w:widowControl w:val="0"/>
        <w:tabs>
          <w:tab w:val="left" w:pos="9320"/>
        </w:tabs>
        <w:jc w:val="both"/>
        <w:rPr>
          <w:snapToGrid w:val="0"/>
          <w:sz w:val="22"/>
          <w:szCs w:val="22"/>
        </w:rPr>
      </w:pPr>
    </w:p>
    <w:p w:rsidR="007A3C26" w:rsidRPr="004A12E0" w:rsidRDefault="007A3C26" w:rsidP="00AE5E5A">
      <w:pPr>
        <w:pStyle w:val="Nagwek1"/>
        <w:ind w:left="0"/>
        <w:rPr>
          <w:b/>
          <w:bCs/>
          <w:sz w:val="22"/>
          <w:szCs w:val="22"/>
          <w:u w:val="single"/>
        </w:rPr>
      </w:pPr>
      <w:bookmarkStart w:id="354" w:name="_Toc428759430"/>
      <w:r w:rsidRPr="004A12E0">
        <w:rPr>
          <w:b/>
          <w:bCs/>
          <w:sz w:val="22"/>
          <w:szCs w:val="22"/>
          <w:u w:val="single"/>
        </w:rPr>
        <w:t>10. PRZEPISY ZWIĄZANE</w:t>
      </w:r>
      <w:bookmarkEnd w:id="354"/>
    </w:p>
    <w:p w:rsidR="007A3C26" w:rsidRPr="004A12E0" w:rsidRDefault="007A3C26" w:rsidP="00AE5E5A">
      <w:pPr>
        <w:pStyle w:val="Nagwek2"/>
        <w:jc w:val="left"/>
        <w:rPr>
          <w:noProof w:val="0"/>
          <w:sz w:val="22"/>
          <w:szCs w:val="22"/>
        </w:rPr>
      </w:pPr>
      <w:r w:rsidRPr="004A12E0">
        <w:rPr>
          <w:noProof w:val="0"/>
          <w:sz w:val="22"/>
          <w:szCs w:val="22"/>
        </w:rPr>
        <w:t>10.1. Normy</w:t>
      </w:r>
    </w:p>
    <w:tbl>
      <w:tblPr>
        <w:tblW w:w="0" w:type="auto"/>
        <w:tblInd w:w="2" w:type="dxa"/>
        <w:tblLayout w:type="fixed"/>
        <w:tblCellMar>
          <w:left w:w="70" w:type="dxa"/>
          <w:right w:w="70" w:type="dxa"/>
        </w:tblCellMar>
        <w:tblLook w:val="0000" w:firstRow="0" w:lastRow="0" w:firstColumn="0" w:lastColumn="0" w:noHBand="0" w:noVBand="0"/>
      </w:tblPr>
      <w:tblGrid>
        <w:gridCol w:w="1900"/>
        <w:gridCol w:w="7600"/>
      </w:tblGrid>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PN-B-06050</w:t>
            </w:r>
          </w:p>
        </w:tc>
        <w:tc>
          <w:tcPr>
            <w:tcW w:w="7600" w:type="dxa"/>
          </w:tcPr>
          <w:p w:rsidR="007A3C26" w:rsidRPr="004A12E0" w:rsidRDefault="007A3C26" w:rsidP="00B552BD">
            <w:pPr>
              <w:overflowPunct w:val="0"/>
              <w:autoSpaceDE w:val="0"/>
              <w:autoSpaceDN w:val="0"/>
              <w:adjustRightInd w:val="0"/>
            </w:pPr>
            <w:r w:rsidRPr="004A12E0">
              <w:rPr>
                <w:sz w:val="22"/>
                <w:szCs w:val="22"/>
              </w:rPr>
              <w:t>Roboty ziemne budowlane</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PN-B-06250</w:t>
            </w:r>
          </w:p>
        </w:tc>
        <w:tc>
          <w:tcPr>
            <w:tcW w:w="7600" w:type="dxa"/>
          </w:tcPr>
          <w:p w:rsidR="007A3C26" w:rsidRPr="004A12E0" w:rsidRDefault="007A3C26" w:rsidP="00B552BD">
            <w:pPr>
              <w:overflowPunct w:val="0"/>
              <w:autoSpaceDE w:val="0"/>
              <w:autoSpaceDN w:val="0"/>
              <w:adjustRightInd w:val="0"/>
            </w:pPr>
            <w:r w:rsidRPr="004A12E0">
              <w:rPr>
                <w:sz w:val="22"/>
                <w:szCs w:val="22"/>
              </w:rPr>
              <w:t>Beton zwykły</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PN-B-06251</w:t>
            </w:r>
          </w:p>
        </w:tc>
        <w:tc>
          <w:tcPr>
            <w:tcW w:w="7600" w:type="dxa"/>
          </w:tcPr>
          <w:p w:rsidR="007A3C26" w:rsidRPr="004A12E0" w:rsidRDefault="007A3C26" w:rsidP="00B552BD">
            <w:pPr>
              <w:overflowPunct w:val="0"/>
              <w:autoSpaceDE w:val="0"/>
              <w:autoSpaceDN w:val="0"/>
              <w:adjustRightInd w:val="0"/>
            </w:pPr>
            <w:r w:rsidRPr="004A12E0">
              <w:rPr>
                <w:sz w:val="22"/>
                <w:szCs w:val="22"/>
              </w:rPr>
              <w:t>Roboty betonowe i żelbetowe</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PN-B-06711</w:t>
            </w:r>
          </w:p>
        </w:tc>
        <w:tc>
          <w:tcPr>
            <w:tcW w:w="7600" w:type="dxa"/>
          </w:tcPr>
          <w:p w:rsidR="007A3C26" w:rsidRPr="004A12E0" w:rsidRDefault="007A3C26" w:rsidP="00B552BD">
            <w:pPr>
              <w:overflowPunct w:val="0"/>
              <w:autoSpaceDE w:val="0"/>
              <w:autoSpaceDN w:val="0"/>
              <w:adjustRightInd w:val="0"/>
            </w:pPr>
            <w:r w:rsidRPr="004A12E0">
              <w:rPr>
                <w:sz w:val="22"/>
                <w:szCs w:val="22"/>
              </w:rPr>
              <w:t>Kruszywo mineralne. Piasek do betonów i zapraw</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PN-B-06712</w:t>
            </w:r>
          </w:p>
        </w:tc>
        <w:tc>
          <w:tcPr>
            <w:tcW w:w="7600" w:type="dxa"/>
          </w:tcPr>
          <w:p w:rsidR="007A3C26" w:rsidRPr="004A12E0" w:rsidRDefault="007A3C26" w:rsidP="00B552BD">
            <w:pPr>
              <w:overflowPunct w:val="0"/>
              <w:autoSpaceDE w:val="0"/>
              <w:autoSpaceDN w:val="0"/>
              <w:adjustRightInd w:val="0"/>
            </w:pPr>
            <w:r w:rsidRPr="004A12E0">
              <w:rPr>
                <w:sz w:val="22"/>
                <w:szCs w:val="22"/>
              </w:rPr>
              <w:t>Kruszywa mineralne do betonu zwykłego</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PN-B-10021</w:t>
            </w:r>
          </w:p>
        </w:tc>
        <w:tc>
          <w:tcPr>
            <w:tcW w:w="7600" w:type="dxa"/>
          </w:tcPr>
          <w:p w:rsidR="007A3C26" w:rsidRPr="004A12E0" w:rsidRDefault="007A3C26" w:rsidP="00B552BD">
            <w:pPr>
              <w:overflowPunct w:val="0"/>
              <w:autoSpaceDE w:val="0"/>
              <w:autoSpaceDN w:val="0"/>
              <w:adjustRightInd w:val="0"/>
            </w:pPr>
            <w:r w:rsidRPr="004A12E0">
              <w:rPr>
                <w:sz w:val="22"/>
                <w:szCs w:val="22"/>
              </w:rPr>
              <w:t>Prefabrykaty budowlane z betonu. Metody pomiaru cech geometrycznych</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PN-B-11111</w:t>
            </w:r>
          </w:p>
        </w:tc>
        <w:tc>
          <w:tcPr>
            <w:tcW w:w="7600" w:type="dxa"/>
          </w:tcPr>
          <w:p w:rsidR="007A3C26" w:rsidRPr="004A12E0" w:rsidRDefault="007A3C26" w:rsidP="00B552BD">
            <w:pPr>
              <w:overflowPunct w:val="0"/>
              <w:autoSpaceDE w:val="0"/>
              <w:autoSpaceDN w:val="0"/>
              <w:adjustRightInd w:val="0"/>
            </w:pPr>
            <w:r w:rsidRPr="004A12E0">
              <w:rPr>
                <w:sz w:val="22"/>
                <w:szCs w:val="22"/>
              </w:rPr>
              <w:t>Kruszywa mineralne. Kruszywa naturalne do nawierzchni drogowych. Żwir i mieszanka</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PN-B-11112</w:t>
            </w:r>
          </w:p>
        </w:tc>
        <w:tc>
          <w:tcPr>
            <w:tcW w:w="7600" w:type="dxa"/>
          </w:tcPr>
          <w:p w:rsidR="007A3C26" w:rsidRPr="004A12E0" w:rsidRDefault="007A3C26" w:rsidP="00B552BD">
            <w:pPr>
              <w:overflowPunct w:val="0"/>
              <w:autoSpaceDE w:val="0"/>
              <w:autoSpaceDN w:val="0"/>
              <w:adjustRightInd w:val="0"/>
            </w:pPr>
            <w:r w:rsidRPr="004A12E0">
              <w:rPr>
                <w:sz w:val="22"/>
                <w:szCs w:val="22"/>
              </w:rPr>
              <w:t>Kruszywa mineralne. Kruszywo łamane do nawierzchni drogowych</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PN-B-11113</w:t>
            </w:r>
          </w:p>
        </w:tc>
        <w:tc>
          <w:tcPr>
            <w:tcW w:w="7600" w:type="dxa"/>
          </w:tcPr>
          <w:p w:rsidR="007A3C26" w:rsidRPr="004A12E0" w:rsidRDefault="007A3C26" w:rsidP="00B552BD">
            <w:pPr>
              <w:overflowPunct w:val="0"/>
              <w:autoSpaceDE w:val="0"/>
              <w:autoSpaceDN w:val="0"/>
              <w:adjustRightInd w:val="0"/>
            </w:pPr>
            <w:r w:rsidRPr="004A12E0">
              <w:rPr>
                <w:sz w:val="22"/>
                <w:szCs w:val="22"/>
              </w:rPr>
              <w:t>Kruszywa mineralne. Kruszywa naturalne do nawierzchni drogowych. Piasek</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PN-EN-197-01:2002</w:t>
            </w:r>
          </w:p>
        </w:tc>
        <w:tc>
          <w:tcPr>
            <w:tcW w:w="7600" w:type="dxa"/>
          </w:tcPr>
          <w:p w:rsidR="007A3C26" w:rsidRPr="004A12E0" w:rsidRDefault="007A3C26" w:rsidP="00B552BD">
            <w:pPr>
              <w:overflowPunct w:val="0"/>
              <w:autoSpaceDE w:val="0"/>
              <w:autoSpaceDN w:val="0"/>
              <w:adjustRightInd w:val="0"/>
            </w:pPr>
            <w:r w:rsidRPr="004A12E0">
              <w:rPr>
                <w:sz w:val="22"/>
                <w:szCs w:val="22"/>
              </w:rPr>
              <w:t>Cement. Cement powszechnego użytku. Skład, wymagania i ocena zgodności</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PN-B32250</w:t>
            </w:r>
          </w:p>
        </w:tc>
        <w:tc>
          <w:tcPr>
            <w:tcW w:w="7600" w:type="dxa"/>
          </w:tcPr>
          <w:p w:rsidR="007A3C26" w:rsidRPr="004A12E0" w:rsidRDefault="007A3C26" w:rsidP="00B552BD">
            <w:pPr>
              <w:overflowPunct w:val="0"/>
              <w:autoSpaceDE w:val="0"/>
              <w:autoSpaceDN w:val="0"/>
              <w:adjustRightInd w:val="0"/>
            </w:pPr>
            <w:r w:rsidRPr="004A12E0">
              <w:rPr>
                <w:sz w:val="22"/>
                <w:szCs w:val="22"/>
              </w:rPr>
              <w:t>Materiały budowlane. Woda do betonów i zapraw</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BN-88/6731-08</w:t>
            </w:r>
          </w:p>
        </w:tc>
        <w:tc>
          <w:tcPr>
            <w:tcW w:w="7600" w:type="dxa"/>
          </w:tcPr>
          <w:p w:rsidR="007A3C26" w:rsidRPr="004A12E0" w:rsidRDefault="007A3C26" w:rsidP="00B552BD">
            <w:pPr>
              <w:overflowPunct w:val="0"/>
              <w:autoSpaceDE w:val="0"/>
              <w:autoSpaceDN w:val="0"/>
              <w:adjustRightInd w:val="0"/>
            </w:pPr>
            <w:r w:rsidRPr="004A12E0">
              <w:rPr>
                <w:sz w:val="22"/>
                <w:szCs w:val="22"/>
              </w:rPr>
              <w:t>Cement. Transport i przechowywanie</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BN-74/6771-04</w:t>
            </w:r>
          </w:p>
        </w:tc>
        <w:tc>
          <w:tcPr>
            <w:tcW w:w="7600" w:type="dxa"/>
          </w:tcPr>
          <w:p w:rsidR="007A3C26" w:rsidRPr="004A12E0" w:rsidRDefault="007A3C26" w:rsidP="00B552BD">
            <w:pPr>
              <w:overflowPunct w:val="0"/>
              <w:autoSpaceDE w:val="0"/>
              <w:autoSpaceDN w:val="0"/>
              <w:adjustRightInd w:val="0"/>
            </w:pPr>
            <w:r w:rsidRPr="004A12E0">
              <w:rPr>
                <w:sz w:val="22"/>
                <w:szCs w:val="22"/>
              </w:rPr>
              <w:t>Drogi samochodowe. Masa zalewowa</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BN-80/6775-03/01</w:t>
            </w:r>
          </w:p>
        </w:tc>
        <w:tc>
          <w:tcPr>
            <w:tcW w:w="7600" w:type="dxa"/>
          </w:tcPr>
          <w:p w:rsidR="007A3C26" w:rsidRPr="004A12E0" w:rsidRDefault="007A3C26" w:rsidP="00B552BD">
            <w:pPr>
              <w:overflowPunct w:val="0"/>
              <w:autoSpaceDE w:val="0"/>
              <w:autoSpaceDN w:val="0"/>
              <w:adjustRightInd w:val="0"/>
            </w:pPr>
            <w:r w:rsidRPr="004A12E0">
              <w:rPr>
                <w:sz w:val="22"/>
                <w:szCs w:val="22"/>
              </w:rPr>
              <w:t>Prefabrykaty budowlane z betonu. Elementy nawierzchni dróg, ulic, parkingów i torowisk tramwajowych. Wspólne wymagania i badania</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BN-80/6775-03/04</w:t>
            </w:r>
          </w:p>
        </w:tc>
        <w:tc>
          <w:tcPr>
            <w:tcW w:w="7600" w:type="dxa"/>
          </w:tcPr>
          <w:p w:rsidR="007A3C26" w:rsidRPr="004A12E0" w:rsidRDefault="007A3C26" w:rsidP="00B552BD">
            <w:pPr>
              <w:overflowPunct w:val="0"/>
              <w:autoSpaceDE w:val="0"/>
              <w:autoSpaceDN w:val="0"/>
              <w:adjustRightInd w:val="0"/>
            </w:pPr>
            <w:r w:rsidRPr="004A12E0">
              <w:rPr>
                <w:sz w:val="22"/>
                <w:szCs w:val="22"/>
              </w:rPr>
              <w:t>Prefabrykaty budowlane z betonu. Elementy nawierzchni dróg, ulic, parkingów i torowisk tramwajowych. Krawężniki i obrzeża chodnikowe</w:t>
            </w:r>
          </w:p>
        </w:tc>
      </w:tr>
      <w:tr w:rsidR="007A3C26" w:rsidRPr="004A12E0">
        <w:tc>
          <w:tcPr>
            <w:tcW w:w="1900" w:type="dxa"/>
          </w:tcPr>
          <w:p w:rsidR="007A3C26" w:rsidRPr="004A12E0" w:rsidRDefault="007A3C26" w:rsidP="00B552BD">
            <w:pPr>
              <w:overflowPunct w:val="0"/>
              <w:autoSpaceDE w:val="0"/>
              <w:autoSpaceDN w:val="0"/>
              <w:adjustRightInd w:val="0"/>
            </w:pPr>
            <w:r w:rsidRPr="004A12E0">
              <w:rPr>
                <w:sz w:val="22"/>
                <w:szCs w:val="22"/>
              </w:rPr>
              <w:t>BN-64/8845-02</w:t>
            </w:r>
          </w:p>
        </w:tc>
        <w:tc>
          <w:tcPr>
            <w:tcW w:w="7600" w:type="dxa"/>
          </w:tcPr>
          <w:p w:rsidR="007A3C26" w:rsidRPr="004A12E0" w:rsidRDefault="007A3C26" w:rsidP="00B552BD">
            <w:pPr>
              <w:overflowPunct w:val="0"/>
              <w:autoSpaceDE w:val="0"/>
              <w:autoSpaceDN w:val="0"/>
              <w:adjustRightInd w:val="0"/>
            </w:pPr>
            <w:r w:rsidRPr="004A12E0">
              <w:rPr>
                <w:sz w:val="22"/>
                <w:szCs w:val="22"/>
              </w:rPr>
              <w:t>Krawężniki uliczne. Warunki techniczne ustawiania i odbioru.</w:t>
            </w:r>
          </w:p>
        </w:tc>
      </w:tr>
    </w:tbl>
    <w:p w:rsidR="007A3C26" w:rsidRPr="004A12E0" w:rsidRDefault="007A3C26" w:rsidP="00AE5E5A">
      <w:pPr>
        <w:pStyle w:val="Nagwek2"/>
        <w:spacing w:line="240" w:lineRule="auto"/>
        <w:jc w:val="left"/>
        <w:rPr>
          <w:noProof w:val="0"/>
          <w:sz w:val="22"/>
          <w:szCs w:val="22"/>
        </w:rPr>
      </w:pPr>
      <w:r w:rsidRPr="004A12E0">
        <w:rPr>
          <w:noProof w:val="0"/>
          <w:sz w:val="22"/>
          <w:szCs w:val="22"/>
        </w:rPr>
        <w:t>10.2. Inne dokumenty</w:t>
      </w:r>
    </w:p>
    <w:p w:rsidR="007A3C26" w:rsidRPr="004A12E0" w:rsidRDefault="007A3C26" w:rsidP="00AE5E5A">
      <w:pPr>
        <w:overflowPunct w:val="0"/>
        <w:autoSpaceDE w:val="0"/>
        <w:autoSpaceDN w:val="0"/>
        <w:adjustRightInd w:val="0"/>
        <w:rPr>
          <w:sz w:val="22"/>
          <w:szCs w:val="22"/>
        </w:rPr>
      </w:pPr>
      <w:r w:rsidRPr="004A12E0">
        <w:rPr>
          <w:sz w:val="22"/>
          <w:szCs w:val="22"/>
        </w:rPr>
        <w:t>Katalog powtarzalnych elementów drogowych (KPED), Transprojekt - Warszawa, 1979 i 1982 r.</w:t>
      </w:r>
    </w:p>
    <w:p w:rsidR="00ED52AE" w:rsidRDefault="007A3C26" w:rsidP="007C31FA">
      <w:pPr>
        <w:pStyle w:val="Nagwek4"/>
        <w:widowControl w:val="0"/>
        <w:rPr>
          <w:sz w:val="22"/>
          <w:szCs w:val="22"/>
        </w:rPr>
      </w:pPr>
      <w:r w:rsidRPr="004A12E0">
        <w:rPr>
          <w:sz w:val="22"/>
          <w:szCs w:val="22"/>
        </w:rPr>
        <w:lastRenderedPageBreak/>
        <w:t xml:space="preserve"> </w:t>
      </w:r>
    </w:p>
    <w:p w:rsidR="00ED52AE" w:rsidRDefault="00ED52AE" w:rsidP="007C31FA">
      <w:pPr>
        <w:pStyle w:val="Nagwek4"/>
        <w:widowControl w:val="0"/>
        <w:rPr>
          <w:sz w:val="22"/>
          <w:szCs w:val="22"/>
        </w:rPr>
      </w:pPr>
    </w:p>
    <w:p w:rsidR="00ED52AE" w:rsidRDefault="00ED52AE" w:rsidP="007C31FA">
      <w:pPr>
        <w:pStyle w:val="Nagwek4"/>
        <w:widowControl w:val="0"/>
        <w:rPr>
          <w:sz w:val="22"/>
          <w:szCs w:val="22"/>
        </w:rPr>
      </w:pPr>
    </w:p>
    <w:p w:rsidR="00ED52AE" w:rsidRDefault="00ED52AE" w:rsidP="007C31FA">
      <w:pPr>
        <w:pStyle w:val="Nagwek4"/>
        <w:widowControl w:val="0"/>
        <w:rPr>
          <w:sz w:val="22"/>
          <w:szCs w:val="22"/>
        </w:rPr>
      </w:pPr>
    </w:p>
    <w:p w:rsidR="00ED52AE" w:rsidRDefault="00ED52AE" w:rsidP="007C31FA">
      <w:pPr>
        <w:pStyle w:val="Nagwek4"/>
        <w:widowControl w:val="0"/>
        <w:rPr>
          <w:sz w:val="22"/>
          <w:szCs w:val="22"/>
        </w:rPr>
      </w:pPr>
    </w:p>
    <w:p w:rsidR="00ED52AE" w:rsidRDefault="00ED52AE" w:rsidP="007C31FA">
      <w:pPr>
        <w:pStyle w:val="Nagwek4"/>
        <w:widowControl w:val="0"/>
        <w:rPr>
          <w:sz w:val="22"/>
          <w:szCs w:val="22"/>
        </w:rPr>
      </w:pPr>
    </w:p>
    <w:p w:rsidR="00ED52AE" w:rsidRDefault="00ED52AE" w:rsidP="007C31FA">
      <w:pPr>
        <w:pStyle w:val="Nagwek4"/>
        <w:widowControl w:val="0"/>
        <w:rPr>
          <w:sz w:val="22"/>
          <w:szCs w:val="22"/>
        </w:rPr>
      </w:pPr>
    </w:p>
    <w:p w:rsidR="00ED52AE" w:rsidRDefault="00ED52AE" w:rsidP="007C31FA">
      <w:pPr>
        <w:pStyle w:val="Nagwek4"/>
        <w:widowControl w:val="0"/>
        <w:rPr>
          <w:sz w:val="22"/>
          <w:szCs w:val="22"/>
        </w:rPr>
      </w:pPr>
    </w:p>
    <w:p w:rsidR="00ED52AE" w:rsidRDefault="00ED52AE" w:rsidP="007C31FA">
      <w:pPr>
        <w:pStyle w:val="Nagwek4"/>
        <w:widowControl w:val="0"/>
        <w:rPr>
          <w:sz w:val="22"/>
          <w:szCs w:val="22"/>
        </w:rPr>
      </w:pPr>
    </w:p>
    <w:p w:rsidR="007C31FA" w:rsidRPr="00EE43E2" w:rsidRDefault="007A3C26" w:rsidP="007C31FA">
      <w:pPr>
        <w:pStyle w:val="Nagwek4"/>
        <w:widowControl w:val="0"/>
        <w:rPr>
          <w:i/>
          <w:iCs/>
          <w:snapToGrid w:val="0"/>
          <w:sz w:val="28"/>
          <w:szCs w:val="28"/>
        </w:rPr>
      </w:pPr>
      <w:r w:rsidRPr="004A12E0">
        <w:rPr>
          <w:sz w:val="22"/>
          <w:szCs w:val="22"/>
        </w:rPr>
        <w:t xml:space="preserve"> </w:t>
      </w:r>
      <w:r w:rsidR="007C31FA">
        <w:rPr>
          <w:i/>
          <w:iCs/>
          <w:snapToGrid w:val="0"/>
          <w:sz w:val="28"/>
          <w:szCs w:val="28"/>
        </w:rPr>
        <w:t>SPECYFIKACJA</w:t>
      </w:r>
      <w:r w:rsidR="007C31FA" w:rsidRPr="00EE43E2">
        <w:rPr>
          <w:i/>
          <w:iCs/>
          <w:snapToGrid w:val="0"/>
          <w:sz w:val="28"/>
          <w:szCs w:val="28"/>
        </w:rPr>
        <w:t xml:space="preserve"> TECHNICZN</w:t>
      </w:r>
      <w:r w:rsidR="007C31FA">
        <w:rPr>
          <w:i/>
          <w:iCs/>
          <w:snapToGrid w:val="0"/>
          <w:sz w:val="28"/>
          <w:szCs w:val="28"/>
        </w:rPr>
        <w:t>A</w:t>
      </w:r>
    </w:p>
    <w:p w:rsidR="007C31FA" w:rsidRPr="00EE43E2" w:rsidRDefault="007C31FA" w:rsidP="007C31FA">
      <w:pPr>
        <w:widowControl w:val="0"/>
        <w:ind w:right="20"/>
        <w:jc w:val="center"/>
        <w:rPr>
          <w:b/>
          <w:bCs/>
          <w:i/>
          <w:iCs/>
          <w:snapToGrid w:val="0"/>
          <w:sz w:val="28"/>
          <w:szCs w:val="28"/>
        </w:rPr>
      </w:pPr>
      <w:r w:rsidRPr="00EE43E2">
        <w:rPr>
          <w:b/>
          <w:bCs/>
          <w:i/>
          <w:iCs/>
          <w:snapToGrid w:val="0"/>
          <w:sz w:val="28"/>
          <w:szCs w:val="28"/>
        </w:rPr>
        <w:t>D-08.03.01</w:t>
      </w:r>
    </w:p>
    <w:p w:rsidR="007C31FA" w:rsidRPr="00EE43E2" w:rsidRDefault="007C31FA" w:rsidP="007C31FA">
      <w:pPr>
        <w:widowControl w:val="0"/>
        <w:ind w:right="20"/>
        <w:jc w:val="center"/>
        <w:rPr>
          <w:b/>
          <w:bCs/>
          <w:i/>
          <w:iCs/>
          <w:snapToGrid w:val="0"/>
          <w:sz w:val="28"/>
          <w:szCs w:val="28"/>
        </w:rPr>
      </w:pPr>
    </w:p>
    <w:p w:rsidR="007C31FA" w:rsidRPr="00EE43E2" w:rsidRDefault="007C31FA" w:rsidP="007C31FA">
      <w:pPr>
        <w:pStyle w:val="Nagwek8"/>
        <w:rPr>
          <w:sz w:val="28"/>
          <w:szCs w:val="28"/>
        </w:rPr>
      </w:pPr>
      <w:r w:rsidRPr="00EE43E2">
        <w:rPr>
          <w:i/>
          <w:iCs/>
          <w:sz w:val="28"/>
          <w:szCs w:val="28"/>
        </w:rPr>
        <w:t>OBRZEŻA BETONOWE</w:t>
      </w:r>
    </w:p>
    <w:p w:rsidR="007C31FA" w:rsidRPr="00EE43E2" w:rsidRDefault="007C31FA" w:rsidP="007C31FA">
      <w:pPr>
        <w:widowControl w:val="0"/>
        <w:ind w:right="-178"/>
        <w:jc w:val="both"/>
        <w:rPr>
          <w:b/>
          <w:bCs/>
          <w:snapToGrid w:val="0"/>
          <w:sz w:val="22"/>
          <w:szCs w:val="22"/>
          <w:u w:val="single"/>
        </w:rPr>
      </w:pPr>
    </w:p>
    <w:p w:rsidR="007C31FA" w:rsidRPr="00EE43E2" w:rsidRDefault="007C31FA" w:rsidP="007C31FA">
      <w:pPr>
        <w:widowControl w:val="0"/>
        <w:ind w:right="-178"/>
        <w:jc w:val="both"/>
        <w:rPr>
          <w:b/>
          <w:bCs/>
          <w:snapToGrid w:val="0"/>
          <w:sz w:val="22"/>
          <w:szCs w:val="22"/>
          <w:u w:val="single"/>
        </w:rPr>
      </w:pPr>
      <w:r w:rsidRPr="00EE43E2">
        <w:rPr>
          <w:b/>
          <w:bCs/>
          <w:snapToGrid w:val="0"/>
          <w:sz w:val="22"/>
          <w:szCs w:val="22"/>
          <w:u w:val="single"/>
        </w:rPr>
        <w:t xml:space="preserve">1.WSTĘP </w:t>
      </w:r>
    </w:p>
    <w:p w:rsidR="007C31FA" w:rsidRPr="00EE43E2" w:rsidRDefault="007C31FA" w:rsidP="007C31FA">
      <w:pPr>
        <w:widowControl w:val="0"/>
        <w:tabs>
          <w:tab w:val="num" w:pos="360"/>
        </w:tabs>
        <w:ind w:right="-176"/>
        <w:jc w:val="both"/>
        <w:rPr>
          <w:b/>
          <w:bCs/>
          <w:snapToGrid w:val="0"/>
          <w:sz w:val="22"/>
          <w:szCs w:val="22"/>
        </w:rPr>
      </w:pPr>
      <w:r w:rsidRPr="00EE43E2">
        <w:rPr>
          <w:b/>
          <w:bCs/>
          <w:snapToGrid w:val="0"/>
          <w:sz w:val="22"/>
          <w:szCs w:val="22"/>
        </w:rPr>
        <w:t>1.1. Przedmiot ST</w:t>
      </w:r>
    </w:p>
    <w:p w:rsidR="007C31FA" w:rsidRPr="00EE43E2" w:rsidRDefault="007C31FA" w:rsidP="007C31FA">
      <w:pPr>
        <w:widowControl w:val="0"/>
        <w:autoSpaceDE w:val="0"/>
        <w:autoSpaceDN w:val="0"/>
        <w:adjustRightInd w:val="0"/>
        <w:ind w:firstLine="708"/>
        <w:jc w:val="both"/>
        <w:rPr>
          <w:snapToGrid w:val="0"/>
          <w:sz w:val="22"/>
          <w:szCs w:val="22"/>
        </w:rPr>
      </w:pPr>
      <w:r w:rsidRPr="00EE43E2">
        <w:rPr>
          <w:snapToGrid w:val="0"/>
          <w:sz w:val="22"/>
          <w:szCs w:val="22"/>
        </w:rPr>
        <w:t xml:space="preserve">Przedmiotem niniejszej Specyfikacji Technicznej są wymagania dotyczące wykonania i odbioru robót związanych z ustawieniem betonowego obrzeża chodnikowego </w:t>
      </w:r>
      <w:r w:rsidR="002476F9" w:rsidRPr="004A12E0">
        <w:rPr>
          <w:sz w:val="22"/>
          <w:szCs w:val="22"/>
        </w:rPr>
        <w:t xml:space="preserve">w ramach </w:t>
      </w:r>
      <w:r w:rsidR="002476F9" w:rsidRPr="0072034F">
        <w:rPr>
          <w:sz w:val="22"/>
          <w:szCs w:val="22"/>
        </w:rPr>
        <w:t>przebudowy ulicy Obrońców Pokoju od Ronda Barei do ulicy Podwale w Jeleniej Górze</w:t>
      </w:r>
      <w:r w:rsidRPr="00EE43E2">
        <w:rPr>
          <w:sz w:val="22"/>
          <w:szCs w:val="22"/>
        </w:rPr>
        <w:t>.</w:t>
      </w:r>
    </w:p>
    <w:p w:rsidR="007C31FA" w:rsidRPr="00EE43E2" w:rsidRDefault="007C31FA" w:rsidP="007C31FA">
      <w:pPr>
        <w:widowControl w:val="0"/>
        <w:autoSpaceDE w:val="0"/>
        <w:autoSpaceDN w:val="0"/>
        <w:adjustRightInd w:val="0"/>
        <w:jc w:val="both"/>
        <w:rPr>
          <w:b/>
          <w:bCs/>
          <w:snapToGrid w:val="0"/>
          <w:sz w:val="22"/>
          <w:szCs w:val="22"/>
        </w:rPr>
      </w:pPr>
      <w:r w:rsidRPr="00EE43E2">
        <w:rPr>
          <w:b/>
          <w:bCs/>
          <w:snapToGrid w:val="0"/>
          <w:sz w:val="22"/>
          <w:szCs w:val="22"/>
        </w:rPr>
        <w:t>1.2 Zakres stosowania ST</w:t>
      </w:r>
    </w:p>
    <w:p w:rsidR="007C31FA" w:rsidRPr="00EE43E2" w:rsidRDefault="007C31FA" w:rsidP="007C31FA">
      <w:pPr>
        <w:widowControl w:val="0"/>
        <w:jc w:val="both"/>
        <w:rPr>
          <w:snapToGrid w:val="0"/>
          <w:sz w:val="22"/>
          <w:szCs w:val="22"/>
        </w:rPr>
      </w:pPr>
      <w:r w:rsidRPr="00EE43E2">
        <w:rPr>
          <w:snapToGrid w:val="0"/>
          <w:sz w:val="22"/>
          <w:szCs w:val="22"/>
        </w:rPr>
        <w:t xml:space="preserve">            Specyfikacja Techniczna jest stosowana jako dokument przetargowy i kontraktowy przy zlecaniu i realizacji robót wymienionych w punkcie 1.1</w:t>
      </w:r>
    </w:p>
    <w:p w:rsidR="007C31FA" w:rsidRPr="00EE43E2" w:rsidRDefault="007C31FA" w:rsidP="007C31FA">
      <w:pPr>
        <w:widowControl w:val="0"/>
        <w:jc w:val="both"/>
        <w:rPr>
          <w:b/>
          <w:bCs/>
          <w:snapToGrid w:val="0"/>
          <w:sz w:val="22"/>
          <w:szCs w:val="22"/>
        </w:rPr>
      </w:pPr>
      <w:r w:rsidRPr="00EE43E2">
        <w:rPr>
          <w:b/>
          <w:bCs/>
          <w:snapToGrid w:val="0"/>
          <w:sz w:val="22"/>
          <w:szCs w:val="22"/>
        </w:rPr>
        <w:t>1.3 Zakres robót objętych ST</w:t>
      </w:r>
    </w:p>
    <w:p w:rsidR="007C31FA" w:rsidRPr="00EE43E2" w:rsidRDefault="007C31FA" w:rsidP="007C31FA">
      <w:pPr>
        <w:pStyle w:val="Tekstpodstawowy2"/>
        <w:widowControl w:val="0"/>
        <w:overflowPunct/>
        <w:autoSpaceDE/>
        <w:autoSpaceDN/>
        <w:adjustRightInd/>
        <w:ind w:left="0" w:firstLine="709"/>
        <w:textAlignment w:val="auto"/>
        <w:rPr>
          <w:snapToGrid w:val="0"/>
          <w:sz w:val="22"/>
          <w:szCs w:val="22"/>
        </w:rPr>
      </w:pPr>
      <w:r w:rsidRPr="00EE43E2">
        <w:rPr>
          <w:snapToGrid w:val="0"/>
          <w:sz w:val="22"/>
          <w:szCs w:val="22"/>
        </w:rPr>
        <w:t>Ustalenia zawarte w niniejszej specyfikacji dotyczą zasad prowadzenia robót związanych z ustawieniem betonowego obrzeża betonowego.</w:t>
      </w:r>
    </w:p>
    <w:p w:rsidR="007C31FA" w:rsidRPr="00EE43E2" w:rsidRDefault="007C31FA" w:rsidP="007C31FA">
      <w:pPr>
        <w:widowControl w:val="0"/>
        <w:jc w:val="both"/>
        <w:rPr>
          <w:b/>
          <w:bCs/>
          <w:snapToGrid w:val="0"/>
          <w:sz w:val="22"/>
          <w:szCs w:val="22"/>
        </w:rPr>
      </w:pPr>
      <w:r w:rsidRPr="00EE43E2">
        <w:rPr>
          <w:b/>
          <w:bCs/>
          <w:snapToGrid w:val="0"/>
          <w:sz w:val="22"/>
          <w:szCs w:val="22"/>
        </w:rPr>
        <w:t>1.4 Określenia podstawowe</w:t>
      </w:r>
    </w:p>
    <w:p w:rsidR="007C31FA" w:rsidRPr="00EE43E2" w:rsidRDefault="007C31FA" w:rsidP="007C31FA">
      <w:pPr>
        <w:widowControl w:val="0"/>
        <w:jc w:val="both"/>
        <w:rPr>
          <w:b/>
          <w:bCs/>
          <w:snapToGrid w:val="0"/>
          <w:sz w:val="22"/>
          <w:szCs w:val="22"/>
        </w:rPr>
      </w:pPr>
      <w:r w:rsidRPr="00EE43E2">
        <w:rPr>
          <w:b/>
          <w:bCs/>
          <w:snapToGrid w:val="0"/>
          <w:sz w:val="22"/>
          <w:szCs w:val="22"/>
        </w:rPr>
        <w:t>1.4.</w:t>
      </w:r>
      <w:r w:rsidRPr="00EE43E2">
        <w:rPr>
          <w:b/>
          <w:bCs/>
          <w:sz w:val="22"/>
          <w:szCs w:val="22"/>
        </w:rPr>
        <w:t>1</w:t>
      </w:r>
      <w:r w:rsidRPr="00EE43E2">
        <w:rPr>
          <w:b/>
          <w:bCs/>
          <w:snapToGrid w:val="0"/>
          <w:sz w:val="22"/>
          <w:szCs w:val="22"/>
        </w:rPr>
        <w:t xml:space="preserve">. </w:t>
      </w:r>
      <w:r w:rsidRPr="00EE43E2">
        <w:rPr>
          <w:snapToGrid w:val="0"/>
          <w:sz w:val="22"/>
          <w:szCs w:val="22"/>
        </w:rPr>
        <w:t>Obrzeża chodnikowe - prefabrykowane belki betonowe rozgraniczające jednostronnie lub dwustronnie ciągi komunikacyjne od terenów nie przeznaczonych do komunikacji.</w:t>
      </w:r>
    </w:p>
    <w:p w:rsidR="007C31FA" w:rsidRPr="00EE43E2" w:rsidRDefault="007C31FA" w:rsidP="007C31FA">
      <w:pPr>
        <w:widowControl w:val="0"/>
        <w:jc w:val="both"/>
        <w:rPr>
          <w:snapToGrid w:val="0"/>
          <w:sz w:val="22"/>
          <w:szCs w:val="22"/>
        </w:rPr>
      </w:pPr>
      <w:r w:rsidRPr="00EE43E2">
        <w:rPr>
          <w:b/>
          <w:bCs/>
          <w:snapToGrid w:val="0"/>
          <w:sz w:val="22"/>
          <w:szCs w:val="22"/>
        </w:rPr>
        <w:t>1.4.2</w:t>
      </w:r>
      <w:r w:rsidRPr="00EE43E2">
        <w:rPr>
          <w:snapToGrid w:val="0"/>
          <w:sz w:val="22"/>
          <w:szCs w:val="22"/>
        </w:rPr>
        <w:t xml:space="preserve"> Pozostałe określenia podane w niniejszej ST są zgodne z obowiązującymi odpowiednimi normami oraz ST D-M.00.00.00</w:t>
      </w:r>
    </w:p>
    <w:p w:rsidR="007C31FA" w:rsidRPr="00EE43E2" w:rsidRDefault="007C31FA" w:rsidP="007C31FA">
      <w:pPr>
        <w:widowControl w:val="0"/>
        <w:jc w:val="both"/>
        <w:rPr>
          <w:b/>
          <w:bCs/>
          <w:snapToGrid w:val="0"/>
          <w:sz w:val="22"/>
          <w:szCs w:val="22"/>
        </w:rPr>
      </w:pPr>
      <w:r w:rsidRPr="00EE43E2">
        <w:rPr>
          <w:b/>
          <w:bCs/>
          <w:snapToGrid w:val="0"/>
          <w:sz w:val="22"/>
          <w:szCs w:val="22"/>
        </w:rPr>
        <w:t>1.5 Ogólne wymagania dotyczące robót</w:t>
      </w:r>
    </w:p>
    <w:p w:rsidR="007C31FA" w:rsidRPr="00EE43E2" w:rsidRDefault="007C31FA" w:rsidP="007C31FA">
      <w:pPr>
        <w:widowControl w:val="0"/>
        <w:jc w:val="both"/>
        <w:rPr>
          <w:snapToGrid w:val="0"/>
          <w:sz w:val="22"/>
          <w:szCs w:val="22"/>
        </w:rPr>
      </w:pPr>
      <w:r w:rsidRPr="00EE43E2">
        <w:rPr>
          <w:snapToGrid w:val="0"/>
          <w:sz w:val="22"/>
          <w:szCs w:val="22"/>
        </w:rPr>
        <w:t xml:space="preserve">            Wykonawca jest odpowiedzialny za jakość wykonania robót oraz za zgodność z Dokumentacją Projektową, ST i poleceniami Inżyniera. Ogólne wymagania dotyczące robót podano w ST D-M.00.00.00 „Wymagania ogólne".</w:t>
      </w:r>
    </w:p>
    <w:p w:rsidR="007C31FA" w:rsidRPr="00EE43E2" w:rsidRDefault="007C31FA" w:rsidP="007C31FA">
      <w:pPr>
        <w:widowControl w:val="0"/>
        <w:jc w:val="both"/>
        <w:rPr>
          <w:b/>
          <w:bCs/>
          <w:snapToGrid w:val="0"/>
          <w:sz w:val="22"/>
          <w:szCs w:val="22"/>
          <w:u w:val="single"/>
        </w:rPr>
      </w:pPr>
    </w:p>
    <w:p w:rsidR="007C31FA" w:rsidRPr="00EE43E2" w:rsidRDefault="007C31FA" w:rsidP="007C31FA">
      <w:pPr>
        <w:widowControl w:val="0"/>
        <w:jc w:val="both"/>
        <w:rPr>
          <w:b/>
          <w:bCs/>
          <w:snapToGrid w:val="0"/>
          <w:sz w:val="22"/>
          <w:szCs w:val="22"/>
          <w:u w:val="single"/>
        </w:rPr>
      </w:pPr>
      <w:r w:rsidRPr="00EE43E2">
        <w:rPr>
          <w:b/>
          <w:bCs/>
          <w:snapToGrid w:val="0"/>
          <w:sz w:val="22"/>
          <w:szCs w:val="22"/>
          <w:u w:val="single"/>
        </w:rPr>
        <w:t>2. MATERIAŁY</w:t>
      </w:r>
    </w:p>
    <w:p w:rsidR="007C31FA" w:rsidRPr="00EE43E2" w:rsidRDefault="007C31FA" w:rsidP="007C31FA">
      <w:pPr>
        <w:pStyle w:val="Nagwek2"/>
        <w:spacing w:line="240" w:lineRule="auto"/>
        <w:jc w:val="both"/>
        <w:rPr>
          <w:sz w:val="22"/>
          <w:szCs w:val="22"/>
        </w:rPr>
      </w:pPr>
      <w:r w:rsidRPr="00EE43E2">
        <w:rPr>
          <w:sz w:val="22"/>
          <w:szCs w:val="22"/>
        </w:rPr>
        <w:t xml:space="preserve"> 2.1. Ogólne wymagania dotyczące materiałów</w:t>
      </w:r>
    </w:p>
    <w:p w:rsidR="007C31FA" w:rsidRPr="00EE43E2" w:rsidRDefault="007C31FA" w:rsidP="007C31FA">
      <w:pPr>
        <w:jc w:val="both"/>
        <w:rPr>
          <w:sz w:val="22"/>
          <w:szCs w:val="22"/>
        </w:rPr>
      </w:pPr>
      <w:r w:rsidRPr="00EE43E2">
        <w:rPr>
          <w:sz w:val="22"/>
          <w:szCs w:val="22"/>
        </w:rPr>
        <w:tab/>
        <w:t>Ogólne wymagania dotyczące materiałów, ich pozyskiwania i składowania podano w ST D-M-00.00.00 „Wymagania ogólne” pkt 2.</w:t>
      </w:r>
    </w:p>
    <w:p w:rsidR="007C31FA" w:rsidRPr="00EE43E2" w:rsidRDefault="007C31FA" w:rsidP="007C31FA">
      <w:pPr>
        <w:pStyle w:val="Nagwek2"/>
        <w:spacing w:line="240" w:lineRule="auto"/>
        <w:jc w:val="both"/>
        <w:rPr>
          <w:sz w:val="22"/>
          <w:szCs w:val="22"/>
        </w:rPr>
      </w:pPr>
      <w:r w:rsidRPr="00EE43E2">
        <w:rPr>
          <w:sz w:val="22"/>
          <w:szCs w:val="22"/>
        </w:rPr>
        <w:t>2.2. Stosowane materiały</w:t>
      </w:r>
    </w:p>
    <w:p w:rsidR="007C31FA" w:rsidRPr="00EE43E2" w:rsidRDefault="007C31FA" w:rsidP="007C31FA">
      <w:pPr>
        <w:jc w:val="both"/>
        <w:rPr>
          <w:sz w:val="22"/>
          <w:szCs w:val="22"/>
        </w:rPr>
      </w:pPr>
      <w:r w:rsidRPr="00EE43E2">
        <w:rPr>
          <w:sz w:val="22"/>
          <w:szCs w:val="22"/>
        </w:rPr>
        <w:tab/>
        <w:t>Materiałami stosowanymi są:</w:t>
      </w:r>
    </w:p>
    <w:p w:rsidR="007C31FA" w:rsidRPr="00EE43E2" w:rsidRDefault="007C31FA" w:rsidP="00AC3FD2">
      <w:pPr>
        <w:numPr>
          <w:ilvl w:val="0"/>
          <w:numId w:val="31"/>
        </w:numPr>
        <w:tabs>
          <w:tab w:val="left" w:pos="-1985"/>
        </w:tabs>
        <w:overflowPunct w:val="0"/>
        <w:autoSpaceDE w:val="0"/>
        <w:autoSpaceDN w:val="0"/>
        <w:adjustRightInd w:val="0"/>
        <w:ind w:left="0" w:firstLine="0"/>
        <w:jc w:val="both"/>
        <w:rPr>
          <w:sz w:val="22"/>
          <w:szCs w:val="22"/>
        </w:rPr>
      </w:pPr>
      <w:r w:rsidRPr="00EE43E2">
        <w:rPr>
          <w:sz w:val="22"/>
          <w:szCs w:val="22"/>
        </w:rPr>
        <w:t>obrzeża odpowiadające wymaganiom BN-80/6775-04/04 i BN-80/6775-03/01,</w:t>
      </w:r>
    </w:p>
    <w:p w:rsidR="007C31FA" w:rsidRPr="00EE43E2" w:rsidRDefault="007C31FA" w:rsidP="00AC3FD2">
      <w:pPr>
        <w:numPr>
          <w:ilvl w:val="0"/>
          <w:numId w:val="31"/>
        </w:numPr>
        <w:tabs>
          <w:tab w:val="left" w:pos="-1985"/>
        </w:tabs>
        <w:overflowPunct w:val="0"/>
        <w:autoSpaceDE w:val="0"/>
        <w:autoSpaceDN w:val="0"/>
        <w:adjustRightInd w:val="0"/>
        <w:ind w:left="0" w:firstLine="0"/>
        <w:jc w:val="both"/>
        <w:rPr>
          <w:sz w:val="22"/>
          <w:szCs w:val="22"/>
          <w:lang w:val="de-DE"/>
        </w:rPr>
      </w:pPr>
      <w:r w:rsidRPr="00EE43E2">
        <w:rPr>
          <w:sz w:val="22"/>
          <w:szCs w:val="22"/>
          <w:lang w:val="de-DE"/>
        </w:rPr>
        <w:t>cement wg PN-EN-197-01:2002,</w:t>
      </w:r>
    </w:p>
    <w:p w:rsidR="007C31FA" w:rsidRPr="00EE43E2" w:rsidRDefault="007C31FA" w:rsidP="00AC3FD2">
      <w:pPr>
        <w:numPr>
          <w:ilvl w:val="0"/>
          <w:numId w:val="31"/>
        </w:numPr>
        <w:tabs>
          <w:tab w:val="left" w:pos="-1985"/>
        </w:tabs>
        <w:overflowPunct w:val="0"/>
        <w:autoSpaceDE w:val="0"/>
        <w:autoSpaceDN w:val="0"/>
        <w:adjustRightInd w:val="0"/>
        <w:ind w:left="0" w:firstLine="0"/>
        <w:jc w:val="both"/>
        <w:rPr>
          <w:sz w:val="22"/>
          <w:szCs w:val="22"/>
        </w:rPr>
      </w:pPr>
      <w:r w:rsidRPr="00EE43E2">
        <w:rPr>
          <w:sz w:val="22"/>
          <w:szCs w:val="22"/>
        </w:rPr>
        <w:t>piasek na podsypkę i do zapraw powinien odpowiadać wymaganiom PN-79/B-06711 „Kruszywa naturalne. Piasek do zapraw budowlanych"</w:t>
      </w:r>
    </w:p>
    <w:p w:rsidR="007C31FA" w:rsidRPr="00EE43E2" w:rsidRDefault="007C31FA" w:rsidP="007C31FA">
      <w:pPr>
        <w:pStyle w:val="Nagwek2"/>
        <w:spacing w:line="240" w:lineRule="auto"/>
        <w:jc w:val="both"/>
        <w:rPr>
          <w:sz w:val="22"/>
          <w:szCs w:val="22"/>
        </w:rPr>
      </w:pPr>
      <w:r w:rsidRPr="00EE43E2">
        <w:rPr>
          <w:sz w:val="22"/>
          <w:szCs w:val="22"/>
        </w:rPr>
        <w:t xml:space="preserve">2.3. Betonowe obrzeża chodnikowe </w:t>
      </w:r>
    </w:p>
    <w:p w:rsidR="007C31FA" w:rsidRPr="00EE43E2" w:rsidRDefault="007C31FA" w:rsidP="007C31FA">
      <w:pPr>
        <w:jc w:val="both"/>
        <w:rPr>
          <w:sz w:val="22"/>
          <w:szCs w:val="22"/>
        </w:rPr>
      </w:pPr>
      <w:r w:rsidRPr="00EE43E2">
        <w:rPr>
          <w:sz w:val="22"/>
          <w:szCs w:val="22"/>
        </w:rPr>
        <w:tab/>
        <w:t>Należy zastosować betonowe obrzeża chodnikowe o wymiarach 8 x 30 cm  gat. 1 wg. BN-80/6775-03/04.</w:t>
      </w:r>
    </w:p>
    <w:p w:rsidR="007C31FA" w:rsidRPr="00EE43E2" w:rsidRDefault="007C31FA" w:rsidP="007C31FA">
      <w:pPr>
        <w:pStyle w:val="Nagwek2"/>
        <w:spacing w:line="240" w:lineRule="auto"/>
        <w:jc w:val="both"/>
        <w:rPr>
          <w:sz w:val="22"/>
          <w:szCs w:val="22"/>
        </w:rPr>
      </w:pPr>
      <w:r w:rsidRPr="00EE43E2">
        <w:rPr>
          <w:sz w:val="22"/>
          <w:szCs w:val="22"/>
        </w:rPr>
        <w:t>2.4. Betonowe obrzeża chodnikowe - wymagania techniczne</w:t>
      </w:r>
    </w:p>
    <w:p w:rsidR="007C31FA" w:rsidRPr="00EE43E2" w:rsidRDefault="007C31FA" w:rsidP="007C31FA">
      <w:pPr>
        <w:jc w:val="both"/>
        <w:rPr>
          <w:sz w:val="22"/>
          <w:szCs w:val="22"/>
        </w:rPr>
      </w:pPr>
      <w:r w:rsidRPr="00EE43E2">
        <w:rPr>
          <w:b/>
          <w:bCs/>
          <w:sz w:val="22"/>
          <w:szCs w:val="22"/>
        </w:rPr>
        <w:t xml:space="preserve">2.4.1. </w:t>
      </w:r>
      <w:r w:rsidRPr="00EE43E2">
        <w:rPr>
          <w:sz w:val="22"/>
          <w:szCs w:val="22"/>
        </w:rPr>
        <w:t>Dopuszczalne wady i uszkodzenia obrzeży</w:t>
      </w:r>
    </w:p>
    <w:p w:rsidR="007C31FA" w:rsidRPr="00EE43E2" w:rsidRDefault="007C31FA" w:rsidP="007C31FA">
      <w:pPr>
        <w:jc w:val="both"/>
        <w:rPr>
          <w:sz w:val="22"/>
          <w:szCs w:val="22"/>
        </w:rPr>
      </w:pPr>
      <w:r w:rsidRPr="00EE43E2">
        <w:rPr>
          <w:sz w:val="22"/>
          <w:szCs w:val="22"/>
        </w:rPr>
        <w:tab/>
        <w:t>Powierzchnie obrzeży powinny być bez rys, pęknięć i ubytków betonu, o fakturze z formy lub zatartej. Krawędzie elementów powinny być równe i proste.</w:t>
      </w:r>
    </w:p>
    <w:p w:rsidR="007C31FA" w:rsidRPr="00EE43E2" w:rsidRDefault="007C31FA" w:rsidP="007C31FA">
      <w:pPr>
        <w:spacing w:after="120"/>
        <w:jc w:val="both"/>
        <w:rPr>
          <w:sz w:val="22"/>
          <w:szCs w:val="22"/>
        </w:rPr>
      </w:pPr>
      <w:r w:rsidRPr="00EE43E2">
        <w:rPr>
          <w:sz w:val="22"/>
          <w:szCs w:val="22"/>
        </w:rPr>
        <w:tab/>
        <w:t>Dopuszczalne wady oraz uszkodzenia powierzchni i krawędzi elementów nie powinny przekraczać wartości podanych w tablicy:</w:t>
      </w:r>
    </w:p>
    <w:tbl>
      <w:tblPr>
        <w:tblW w:w="0" w:type="auto"/>
        <w:jc w:val="center"/>
        <w:tblLayout w:type="fixed"/>
        <w:tblCellMar>
          <w:left w:w="70" w:type="dxa"/>
          <w:right w:w="70" w:type="dxa"/>
        </w:tblCellMar>
        <w:tblLook w:val="0000" w:firstRow="0" w:lastRow="0" w:firstColumn="0" w:lastColumn="0" w:noHBand="0" w:noVBand="0"/>
      </w:tblPr>
      <w:tblGrid>
        <w:gridCol w:w="2394"/>
        <w:gridCol w:w="4261"/>
        <w:gridCol w:w="2164"/>
      </w:tblGrid>
      <w:tr w:rsidR="007C31FA" w:rsidRPr="00EE43E2" w:rsidTr="007C31FA">
        <w:trPr>
          <w:jc w:val="center"/>
        </w:trPr>
        <w:tc>
          <w:tcPr>
            <w:tcW w:w="6655" w:type="dxa"/>
            <w:gridSpan w:val="2"/>
            <w:tcBorders>
              <w:top w:val="single" w:sz="6" w:space="0" w:color="auto"/>
              <w:left w:val="single" w:sz="6" w:space="0" w:color="auto"/>
              <w:bottom w:val="nil"/>
              <w:right w:val="nil"/>
            </w:tcBorders>
          </w:tcPr>
          <w:p w:rsidR="007C31FA" w:rsidRPr="00EE43E2" w:rsidRDefault="007C31FA" w:rsidP="007C31FA">
            <w:pPr>
              <w:rPr>
                <w:b/>
                <w:bCs/>
              </w:rPr>
            </w:pPr>
          </w:p>
          <w:p w:rsidR="007C31FA" w:rsidRPr="00EE43E2" w:rsidRDefault="007C31FA" w:rsidP="007C31FA">
            <w:pPr>
              <w:overflowPunct w:val="0"/>
              <w:autoSpaceDE w:val="0"/>
              <w:autoSpaceDN w:val="0"/>
              <w:adjustRightInd w:val="0"/>
              <w:rPr>
                <w:b/>
                <w:bCs/>
              </w:rPr>
            </w:pPr>
            <w:r w:rsidRPr="00EE43E2">
              <w:rPr>
                <w:b/>
                <w:bCs/>
                <w:sz w:val="22"/>
                <w:szCs w:val="22"/>
              </w:rPr>
              <w:t>Rodzaj wad i uszkodzeń</w:t>
            </w:r>
          </w:p>
        </w:tc>
        <w:tc>
          <w:tcPr>
            <w:tcW w:w="2164" w:type="dxa"/>
            <w:tcBorders>
              <w:top w:val="single" w:sz="6" w:space="0" w:color="auto"/>
              <w:left w:val="single" w:sz="6" w:space="0" w:color="auto"/>
              <w:bottom w:val="single" w:sz="6" w:space="0" w:color="auto"/>
              <w:right w:val="single" w:sz="4" w:space="0" w:color="auto"/>
            </w:tcBorders>
          </w:tcPr>
          <w:p w:rsidR="007C31FA" w:rsidRPr="00EE43E2" w:rsidRDefault="007C31FA" w:rsidP="007C31FA">
            <w:pPr>
              <w:rPr>
                <w:b/>
                <w:bCs/>
              </w:rPr>
            </w:pPr>
            <w:r w:rsidRPr="00EE43E2">
              <w:rPr>
                <w:b/>
                <w:bCs/>
                <w:sz w:val="22"/>
                <w:szCs w:val="22"/>
              </w:rPr>
              <w:t xml:space="preserve">Dopuszczalna wielkość </w:t>
            </w:r>
          </w:p>
          <w:p w:rsidR="007C31FA" w:rsidRPr="00EE43E2" w:rsidRDefault="007C31FA" w:rsidP="007C31FA">
            <w:pPr>
              <w:overflowPunct w:val="0"/>
              <w:autoSpaceDE w:val="0"/>
              <w:autoSpaceDN w:val="0"/>
              <w:adjustRightInd w:val="0"/>
              <w:rPr>
                <w:b/>
                <w:bCs/>
              </w:rPr>
            </w:pPr>
            <w:r w:rsidRPr="00EE43E2">
              <w:rPr>
                <w:b/>
                <w:bCs/>
                <w:sz w:val="22"/>
                <w:szCs w:val="22"/>
              </w:rPr>
              <w:t>wad i uszkodzeń</w:t>
            </w:r>
          </w:p>
        </w:tc>
      </w:tr>
      <w:tr w:rsidR="007C31FA" w:rsidRPr="00EE43E2" w:rsidTr="007C31FA">
        <w:trPr>
          <w:jc w:val="center"/>
        </w:trPr>
        <w:tc>
          <w:tcPr>
            <w:tcW w:w="6655" w:type="dxa"/>
            <w:gridSpan w:val="2"/>
            <w:tcBorders>
              <w:top w:val="nil"/>
              <w:left w:val="single" w:sz="6" w:space="0" w:color="auto"/>
              <w:bottom w:val="double" w:sz="6" w:space="0" w:color="auto"/>
              <w:right w:val="nil"/>
            </w:tcBorders>
          </w:tcPr>
          <w:p w:rsidR="007C31FA" w:rsidRPr="00EE43E2" w:rsidRDefault="007C31FA" w:rsidP="007C31FA">
            <w:pPr>
              <w:overflowPunct w:val="0"/>
              <w:autoSpaceDE w:val="0"/>
              <w:autoSpaceDN w:val="0"/>
              <w:adjustRightInd w:val="0"/>
              <w:rPr>
                <w:b/>
                <w:bCs/>
              </w:rPr>
            </w:pPr>
          </w:p>
        </w:tc>
        <w:tc>
          <w:tcPr>
            <w:tcW w:w="2164" w:type="dxa"/>
            <w:tcBorders>
              <w:top w:val="single" w:sz="6" w:space="0" w:color="auto"/>
              <w:left w:val="single" w:sz="6" w:space="0" w:color="auto"/>
              <w:bottom w:val="double" w:sz="6" w:space="0" w:color="auto"/>
              <w:right w:val="single" w:sz="6" w:space="0" w:color="auto"/>
            </w:tcBorders>
          </w:tcPr>
          <w:p w:rsidR="007C31FA" w:rsidRPr="00EE43E2" w:rsidRDefault="007C31FA" w:rsidP="007C31FA">
            <w:pPr>
              <w:overflowPunct w:val="0"/>
              <w:autoSpaceDE w:val="0"/>
              <w:autoSpaceDN w:val="0"/>
              <w:adjustRightInd w:val="0"/>
              <w:rPr>
                <w:b/>
                <w:bCs/>
              </w:rPr>
            </w:pPr>
            <w:r w:rsidRPr="00EE43E2">
              <w:rPr>
                <w:b/>
                <w:bCs/>
                <w:sz w:val="22"/>
                <w:szCs w:val="22"/>
              </w:rPr>
              <w:t>Gatunek 1</w:t>
            </w:r>
          </w:p>
        </w:tc>
      </w:tr>
      <w:tr w:rsidR="007C31FA" w:rsidRPr="00EE43E2" w:rsidTr="007C31FA">
        <w:trPr>
          <w:jc w:val="center"/>
        </w:trPr>
        <w:tc>
          <w:tcPr>
            <w:tcW w:w="6655" w:type="dxa"/>
            <w:gridSpan w:val="2"/>
            <w:tcBorders>
              <w:top w:val="nil"/>
              <w:left w:val="single" w:sz="6" w:space="0" w:color="auto"/>
              <w:bottom w:val="nil"/>
              <w:right w:val="nil"/>
            </w:tcBorders>
          </w:tcPr>
          <w:p w:rsidR="007C31FA" w:rsidRPr="00EE43E2" w:rsidRDefault="007C31FA" w:rsidP="007C31FA">
            <w:pPr>
              <w:overflowPunct w:val="0"/>
              <w:autoSpaceDE w:val="0"/>
              <w:autoSpaceDN w:val="0"/>
              <w:adjustRightInd w:val="0"/>
              <w:spacing w:before="60" w:after="60"/>
            </w:pPr>
            <w:r w:rsidRPr="00EE43E2">
              <w:rPr>
                <w:sz w:val="22"/>
                <w:szCs w:val="22"/>
              </w:rPr>
              <w:t>Wklęsłość lub wypukłość powierzchni i krawędzi w mm</w:t>
            </w:r>
          </w:p>
        </w:tc>
        <w:tc>
          <w:tcPr>
            <w:tcW w:w="2164" w:type="dxa"/>
            <w:tcBorders>
              <w:top w:val="nil"/>
              <w:left w:val="single" w:sz="6" w:space="0" w:color="auto"/>
              <w:bottom w:val="single" w:sz="6" w:space="0" w:color="auto"/>
              <w:right w:val="single" w:sz="6" w:space="0" w:color="auto"/>
            </w:tcBorders>
          </w:tcPr>
          <w:p w:rsidR="007C31FA" w:rsidRPr="00EE43E2" w:rsidRDefault="007C31FA" w:rsidP="007C31FA">
            <w:pPr>
              <w:overflowPunct w:val="0"/>
              <w:autoSpaceDE w:val="0"/>
              <w:autoSpaceDN w:val="0"/>
              <w:adjustRightInd w:val="0"/>
              <w:spacing w:before="60" w:after="60"/>
            </w:pPr>
            <w:r w:rsidRPr="00EE43E2">
              <w:rPr>
                <w:sz w:val="22"/>
                <w:szCs w:val="22"/>
              </w:rPr>
              <w:t>2</w:t>
            </w:r>
          </w:p>
        </w:tc>
      </w:tr>
      <w:tr w:rsidR="007C31FA" w:rsidRPr="00EE43E2" w:rsidTr="007C31FA">
        <w:trPr>
          <w:jc w:val="center"/>
        </w:trPr>
        <w:tc>
          <w:tcPr>
            <w:tcW w:w="2394" w:type="dxa"/>
            <w:tcBorders>
              <w:top w:val="single" w:sz="6" w:space="0" w:color="auto"/>
              <w:left w:val="single" w:sz="6" w:space="0" w:color="auto"/>
              <w:bottom w:val="nil"/>
              <w:right w:val="nil"/>
            </w:tcBorders>
          </w:tcPr>
          <w:p w:rsidR="007C31FA" w:rsidRPr="00EE43E2" w:rsidRDefault="007C31FA" w:rsidP="007C31FA">
            <w:pPr>
              <w:overflowPunct w:val="0"/>
              <w:autoSpaceDE w:val="0"/>
              <w:autoSpaceDN w:val="0"/>
              <w:adjustRightInd w:val="0"/>
            </w:pPr>
            <w:r w:rsidRPr="00EE43E2">
              <w:rPr>
                <w:sz w:val="22"/>
                <w:szCs w:val="22"/>
              </w:rPr>
              <w:t>Szczerby i uszkodzenia</w:t>
            </w:r>
          </w:p>
        </w:tc>
        <w:tc>
          <w:tcPr>
            <w:tcW w:w="4261" w:type="dxa"/>
            <w:tcBorders>
              <w:top w:val="single" w:sz="6" w:space="0" w:color="auto"/>
              <w:left w:val="single" w:sz="6" w:space="0" w:color="auto"/>
              <w:bottom w:val="single" w:sz="6" w:space="0" w:color="auto"/>
              <w:right w:val="single" w:sz="6" w:space="0" w:color="auto"/>
            </w:tcBorders>
          </w:tcPr>
          <w:p w:rsidR="007C31FA" w:rsidRPr="00EE43E2" w:rsidRDefault="007C31FA" w:rsidP="007C31FA">
            <w:pPr>
              <w:overflowPunct w:val="0"/>
              <w:autoSpaceDE w:val="0"/>
              <w:autoSpaceDN w:val="0"/>
              <w:adjustRightInd w:val="0"/>
            </w:pPr>
            <w:r w:rsidRPr="00EE43E2">
              <w:rPr>
                <w:sz w:val="22"/>
                <w:szCs w:val="22"/>
              </w:rPr>
              <w:t>ograniczających powierzchnie górne (ścieralne)</w:t>
            </w:r>
          </w:p>
        </w:tc>
        <w:tc>
          <w:tcPr>
            <w:tcW w:w="2164" w:type="dxa"/>
            <w:tcBorders>
              <w:top w:val="single" w:sz="6" w:space="0" w:color="auto"/>
              <w:left w:val="single" w:sz="6" w:space="0" w:color="auto"/>
              <w:bottom w:val="single" w:sz="6" w:space="0" w:color="auto"/>
              <w:right w:val="single" w:sz="4" w:space="0" w:color="auto"/>
            </w:tcBorders>
          </w:tcPr>
          <w:p w:rsidR="007C31FA" w:rsidRPr="00EE43E2" w:rsidRDefault="007C31FA" w:rsidP="007C31FA">
            <w:pPr>
              <w:overflowPunct w:val="0"/>
              <w:autoSpaceDE w:val="0"/>
              <w:autoSpaceDN w:val="0"/>
              <w:adjustRightInd w:val="0"/>
              <w:spacing w:before="120"/>
            </w:pPr>
            <w:r w:rsidRPr="00EE43E2">
              <w:rPr>
                <w:sz w:val="22"/>
                <w:szCs w:val="22"/>
              </w:rPr>
              <w:t>niedopuszczalne</w:t>
            </w:r>
          </w:p>
        </w:tc>
      </w:tr>
      <w:tr w:rsidR="007C31FA" w:rsidRPr="00EE43E2" w:rsidTr="007C31FA">
        <w:trPr>
          <w:jc w:val="center"/>
        </w:trPr>
        <w:tc>
          <w:tcPr>
            <w:tcW w:w="2394" w:type="dxa"/>
            <w:tcBorders>
              <w:top w:val="nil"/>
              <w:left w:val="single" w:sz="6" w:space="0" w:color="auto"/>
              <w:bottom w:val="nil"/>
              <w:right w:val="nil"/>
            </w:tcBorders>
          </w:tcPr>
          <w:p w:rsidR="007C31FA" w:rsidRPr="00EE43E2" w:rsidRDefault="007C31FA" w:rsidP="007C31FA">
            <w:pPr>
              <w:overflowPunct w:val="0"/>
              <w:autoSpaceDE w:val="0"/>
              <w:autoSpaceDN w:val="0"/>
              <w:adjustRightInd w:val="0"/>
            </w:pPr>
            <w:r w:rsidRPr="00EE43E2">
              <w:rPr>
                <w:sz w:val="22"/>
                <w:szCs w:val="22"/>
              </w:rPr>
              <w:t>krawędzi i naroży</w:t>
            </w:r>
          </w:p>
        </w:tc>
        <w:tc>
          <w:tcPr>
            <w:tcW w:w="4261" w:type="dxa"/>
            <w:tcBorders>
              <w:top w:val="single" w:sz="6" w:space="0" w:color="auto"/>
              <w:left w:val="single" w:sz="6" w:space="0" w:color="auto"/>
              <w:bottom w:val="nil"/>
              <w:right w:val="single" w:sz="6" w:space="0" w:color="auto"/>
            </w:tcBorders>
          </w:tcPr>
          <w:p w:rsidR="007C31FA" w:rsidRPr="00EE43E2" w:rsidRDefault="007C31FA" w:rsidP="007C31FA">
            <w:pPr>
              <w:overflowPunct w:val="0"/>
              <w:autoSpaceDE w:val="0"/>
              <w:autoSpaceDN w:val="0"/>
              <w:adjustRightInd w:val="0"/>
            </w:pPr>
            <w:r w:rsidRPr="00EE43E2">
              <w:rPr>
                <w:sz w:val="22"/>
                <w:szCs w:val="22"/>
              </w:rPr>
              <w:t>ograniczających   pozostałe powierzchnie:</w:t>
            </w:r>
          </w:p>
        </w:tc>
        <w:tc>
          <w:tcPr>
            <w:tcW w:w="2164" w:type="dxa"/>
            <w:tcBorders>
              <w:top w:val="single" w:sz="6" w:space="0" w:color="auto"/>
              <w:left w:val="single" w:sz="6" w:space="0" w:color="auto"/>
              <w:bottom w:val="nil"/>
              <w:right w:val="single" w:sz="4" w:space="0" w:color="auto"/>
            </w:tcBorders>
          </w:tcPr>
          <w:p w:rsidR="007C31FA" w:rsidRPr="00EE43E2" w:rsidRDefault="007C31FA" w:rsidP="007C31FA">
            <w:pPr>
              <w:overflowPunct w:val="0"/>
              <w:autoSpaceDE w:val="0"/>
              <w:autoSpaceDN w:val="0"/>
              <w:adjustRightInd w:val="0"/>
            </w:pPr>
          </w:p>
        </w:tc>
      </w:tr>
      <w:tr w:rsidR="007C31FA" w:rsidRPr="00EE43E2" w:rsidTr="007C31FA">
        <w:trPr>
          <w:jc w:val="center"/>
        </w:trPr>
        <w:tc>
          <w:tcPr>
            <w:tcW w:w="2394" w:type="dxa"/>
            <w:tcBorders>
              <w:top w:val="nil"/>
              <w:left w:val="single" w:sz="6" w:space="0" w:color="auto"/>
              <w:bottom w:val="nil"/>
              <w:right w:val="nil"/>
            </w:tcBorders>
          </w:tcPr>
          <w:p w:rsidR="007C31FA" w:rsidRPr="00EE43E2" w:rsidRDefault="007C31FA" w:rsidP="007C31FA">
            <w:pPr>
              <w:overflowPunct w:val="0"/>
              <w:autoSpaceDE w:val="0"/>
              <w:autoSpaceDN w:val="0"/>
              <w:adjustRightInd w:val="0"/>
            </w:pPr>
          </w:p>
        </w:tc>
        <w:tc>
          <w:tcPr>
            <w:tcW w:w="4261" w:type="dxa"/>
            <w:tcBorders>
              <w:top w:val="nil"/>
              <w:left w:val="single" w:sz="6" w:space="0" w:color="auto"/>
              <w:bottom w:val="nil"/>
              <w:right w:val="single" w:sz="6" w:space="0" w:color="auto"/>
            </w:tcBorders>
          </w:tcPr>
          <w:p w:rsidR="007C31FA" w:rsidRPr="00EE43E2" w:rsidRDefault="007C31FA" w:rsidP="007C31FA">
            <w:pPr>
              <w:overflowPunct w:val="0"/>
              <w:autoSpaceDE w:val="0"/>
              <w:autoSpaceDN w:val="0"/>
              <w:adjustRightInd w:val="0"/>
              <w:spacing w:before="60" w:after="60"/>
            </w:pPr>
            <w:r w:rsidRPr="00EE43E2">
              <w:rPr>
                <w:sz w:val="22"/>
                <w:szCs w:val="22"/>
              </w:rPr>
              <w:t>liczba, max</w:t>
            </w:r>
          </w:p>
        </w:tc>
        <w:tc>
          <w:tcPr>
            <w:tcW w:w="2164" w:type="dxa"/>
            <w:tcBorders>
              <w:top w:val="nil"/>
              <w:left w:val="single" w:sz="6" w:space="0" w:color="auto"/>
              <w:bottom w:val="nil"/>
              <w:right w:val="single" w:sz="6" w:space="0" w:color="auto"/>
            </w:tcBorders>
          </w:tcPr>
          <w:p w:rsidR="007C31FA" w:rsidRPr="00EE43E2" w:rsidRDefault="007C31FA" w:rsidP="007C31FA">
            <w:pPr>
              <w:overflowPunct w:val="0"/>
              <w:autoSpaceDE w:val="0"/>
              <w:autoSpaceDN w:val="0"/>
              <w:adjustRightInd w:val="0"/>
              <w:spacing w:before="60" w:after="60"/>
            </w:pPr>
            <w:r w:rsidRPr="00EE43E2">
              <w:rPr>
                <w:sz w:val="22"/>
                <w:szCs w:val="22"/>
              </w:rPr>
              <w:t>2</w:t>
            </w:r>
          </w:p>
        </w:tc>
      </w:tr>
      <w:tr w:rsidR="007C31FA" w:rsidRPr="00EE43E2" w:rsidTr="007C31FA">
        <w:trPr>
          <w:jc w:val="center"/>
        </w:trPr>
        <w:tc>
          <w:tcPr>
            <w:tcW w:w="2394" w:type="dxa"/>
            <w:tcBorders>
              <w:top w:val="nil"/>
              <w:left w:val="single" w:sz="6" w:space="0" w:color="auto"/>
              <w:bottom w:val="nil"/>
              <w:right w:val="nil"/>
            </w:tcBorders>
          </w:tcPr>
          <w:p w:rsidR="007C31FA" w:rsidRPr="00EE43E2" w:rsidRDefault="007C31FA" w:rsidP="007C31FA">
            <w:pPr>
              <w:overflowPunct w:val="0"/>
              <w:autoSpaceDE w:val="0"/>
              <w:autoSpaceDN w:val="0"/>
              <w:adjustRightInd w:val="0"/>
            </w:pPr>
          </w:p>
        </w:tc>
        <w:tc>
          <w:tcPr>
            <w:tcW w:w="4261" w:type="dxa"/>
            <w:tcBorders>
              <w:top w:val="nil"/>
              <w:left w:val="single" w:sz="6" w:space="0" w:color="auto"/>
              <w:bottom w:val="nil"/>
              <w:right w:val="single" w:sz="6" w:space="0" w:color="auto"/>
            </w:tcBorders>
          </w:tcPr>
          <w:p w:rsidR="007C31FA" w:rsidRPr="00EE43E2" w:rsidRDefault="007C31FA" w:rsidP="007C31FA">
            <w:pPr>
              <w:overflowPunct w:val="0"/>
              <w:autoSpaceDE w:val="0"/>
              <w:autoSpaceDN w:val="0"/>
              <w:adjustRightInd w:val="0"/>
              <w:spacing w:before="60" w:after="60"/>
            </w:pPr>
            <w:r w:rsidRPr="00EE43E2">
              <w:rPr>
                <w:sz w:val="22"/>
                <w:szCs w:val="22"/>
              </w:rPr>
              <w:t>długość, mm, max</w:t>
            </w:r>
          </w:p>
        </w:tc>
        <w:tc>
          <w:tcPr>
            <w:tcW w:w="2164" w:type="dxa"/>
            <w:tcBorders>
              <w:top w:val="nil"/>
              <w:left w:val="single" w:sz="6" w:space="0" w:color="auto"/>
              <w:bottom w:val="nil"/>
              <w:right w:val="single" w:sz="6" w:space="0" w:color="auto"/>
            </w:tcBorders>
          </w:tcPr>
          <w:p w:rsidR="007C31FA" w:rsidRPr="00EE43E2" w:rsidRDefault="007C31FA" w:rsidP="007C31FA">
            <w:pPr>
              <w:overflowPunct w:val="0"/>
              <w:autoSpaceDE w:val="0"/>
              <w:autoSpaceDN w:val="0"/>
              <w:adjustRightInd w:val="0"/>
              <w:spacing w:before="60" w:after="60"/>
            </w:pPr>
            <w:r w:rsidRPr="00EE43E2">
              <w:rPr>
                <w:sz w:val="22"/>
                <w:szCs w:val="22"/>
              </w:rPr>
              <w:t>20</w:t>
            </w:r>
          </w:p>
        </w:tc>
      </w:tr>
      <w:tr w:rsidR="007C31FA" w:rsidRPr="00EE43E2" w:rsidTr="007C31FA">
        <w:trPr>
          <w:jc w:val="center"/>
        </w:trPr>
        <w:tc>
          <w:tcPr>
            <w:tcW w:w="2394" w:type="dxa"/>
            <w:tcBorders>
              <w:top w:val="nil"/>
              <w:left w:val="single" w:sz="6" w:space="0" w:color="auto"/>
              <w:bottom w:val="single" w:sz="6" w:space="0" w:color="auto"/>
              <w:right w:val="nil"/>
            </w:tcBorders>
          </w:tcPr>
          <w:p w:rsidR="007C31FA" w:rsidRPr="00EE43E2" w:rsidRDefault="007C31FA" w:rsidP="007C31FA">
            <w:pPr>
              <w:overflowPunct w:val="0"/>
              <w:autoSpaceDE w:val="0"/>
              <w:autoSpaceDN w:val="0"/>
              <w:adjustRightInd w:val="0"/>
            </w:pPr>
          </w:p>
        </w:tc>
        <w:tc>
          <w:tcPr>
            <w:tcW w:w="4261" w:type="dxa"/>
            <w:tcBorders>
              <w:top w:val="nil"/>
              <w:left w:val="single" w:sz="6" w:space="0" w:color="auto"/>
              <w:bottom w:val="single" w:sz="6" w:space="0" w:color="auto"/>
              <w:right w:val="single" w:sz="6" w:space="0" w:color="auto"/>
            </w:tcBorders>
          </w:tcPr>
          <w:p w:rsidR="007C31FA" w:rsidRPr="00EE43E2" w:rsidRDefault="007C31FA" w:rsidP="007C31FA">
            <w:pPr>
              <w:overflowPunct w:val="0"/>
              <w:autoSpaceDE w:val="0"/>
              <w:autoSpaceDN w:val="0"/>
              <w:adjustRightInd w:val="0"/>
              <w:spacing w:before="60" w:after="60"/>
            </w:pPr>
            <w:r w:rsidRPr="00EE43E2">
              <w:rPr>
                <w:sz w:val="22"/>
                <w:szCs w:val="22"/>
              </w:rPr>
              <w:t>głębokość, mm, max</w:t>
            </w:r>
          </w:p>
        </w:tc>
        <w:tc>
          <w:tcPr>
            <w:tcW w:w="2164" w:type="dxa"/>
            <w:tcBorders>
              <w:top w:val="nil"/>
              <w:left w:val="single" w:sz="6" w:space="0" w:color="auto"/>
              <w:bottom w:val="single" w:sz="6" w:space="0" w:color="auto"/>
              <w:right w:val="single" w:sz="6" w:space="0" w:color="auto"/>
            </w:tcBorders>
          </w:tcPr>
          <w:p w:rsidR="007C31FA" w:rsidRPr="00EE43E2" w:rsidRDefault="007C31FA" w:rsidP="007C31FA">
            <w:pPr>
              <w:overflowPunct w:val="0"/>
              <w:autoSpaceDE w:val="0"/>
              <w:autoSpaceDN w:val="0"/>
              <w:adjustRightInd w:val="0"/>
              <w:spacing w:before="60" w:after="60"/>
            </w:pPr>
            <w:r w:rsidRPr="00EE43E2">
              <w:rPr>
                <w:sz w:val="22"/>
                <w:szCs w:val="22"/>
              </w:rPr>
              <w:t>6</w:t>
            </w:r>
          </w:p>
        </w:tc>
      </w:tr>
    </w:tbl>
    <w:p w:rsidR="007C31FA" w:rsidRPr="00EE43E2" w:rsidRDefault="007C31FA" w:rsidP="007C31FA">
      <w:pPr>
        <w:rPr>
          <w:sz w:val="22"/>
          <w:szCs w:val="22"/>
        </w:rPr>
      </w:pPr>
    </w:p>
    <w:p w:rsidR="007C31FA" w:rsidRPr="00EE43E2" w:rsidRDefault="007C31FA" w:rsidP="007C31FA">
      <w:pPr>
        <w:jc w:val="both"/>
        <w:rPr>
          <w:sz w:val="22"/>
          <w:szCs w:val="22"/>
        </w:rPr>
      </w:pPr>
      <w:r w:rsidRPr="00EE43E2">
        <w:rPr>
          <w:b/>
          <w:bCs/>
          <w:sz w:val="22"/>
          <w:szCs w:val="22"/>
        </w:rPr>
        <w:t xml:space="preserve">2.4.2. </w:t>
      </w:r>
      <w:r w:rsidRPr="00EE43E2">
        <w:rPr>
          <w:sz w:val="22"/>
          <w:szCs w:val="22"/>
        </w:rPr>
        <w:t>Składowanie</w:t>
      </w:r>
    </w:p>
    <w:p w:rsidR="007C31FA" w:rsidRPr="00EE43E2" w:rsidRDefault="007C31FA" w:rsidP="007C31FA">
      <w:pPr>
        <w:jc w:val="both"/>
        <w:rPr>
          <w:sz w:val="22"/>
          <w:szCs w:val="22"/>
        </w:rPr>
      </w:pPr>
      <w:r w:rsidRPr="00EE43E2">
        <w:rPr>
          <w:sz w:val="22"/>
          <w:szCs w:val="22"/>
        </w:rPr>
        <w:tab/>
        <w:t>Betonowe obrzeża chodnikowe mogą być przechowywane na składowiskach otwartych, posegregowane według rodzajów i gatunków.</w:t>
      </w:r>
    </w:p>
    <w:p w:rsidR="007C31FA" w:rsidRPr="00EE43E2" w:rsidRDefault="007C31FA" w:rsidP="007C31FA">
      <w:pPr>
        <w:jc w:val="both"/>
        <w:rPr>
          <w:sz w:val="22"/>
          <w:szCs w:val="22"/>
        </w:rPr>
      </w:pPr>
      <w:r w:rsidRPr="00EE43E2">
        <w:rPr>
          <w:sz w:val="22"/>
          <w:szCs w:val="22"/>
        </w:rPr>
        <w:tab/>
        <w:t>Betonowe obrzeża chodnikowe należy układać z zastosowaniem podkładek i przekładek drewnianych o wymiarach co najmniej: grubość 2,5 cm, szerokość 5 cm, długość minimum 5 cm większa niż szerokość obrzeża.</w:t>
      </w:r>
    </w:p>
    <w:p w:rsidR="007C31FA" w:rsidRPr="00EE43E2" w:rsidRDefault="007C31FA" w:rsidP="007C31FA">
      <w:pPr>
        <w:jc w:val="both"/>
        <w:rPr>
          <w:sz w:val="22"/>
          <w:szCs w:val="22"/>
        </w:rPr>
      </w:pPr>
      <w:r w:rsidRPr="00EE43E2">
        <w:rPr>
          <w:b/>
          <w:bCs/>
          <w:sz w:val="22"/>
          <w:szCs w:val="22"/>
        </w:rPr>
        <w:t xml:space="preserve">2.4.3. </w:t>
      </w:r>
      <w:r w:rsidRPr="00EE43E2">
        <w:rPr>
          <w:sz w:val="22"/>
          <w:szCs w:val="22"/>
        </w:rPr>
        <w:t>Beton i jego składniki</w:t>
      </w:r>
    </w:p>
    <w:p w:rsidR="007C31FA" w:rsidRPr="00EE43E2" w:rsidRDefault="007C31FA" w:rsidP="007C31FA">
      <w:pPr>
        <w:jc w:val="both"/>
        <w:rPr>
          <w:sz w:val="22"/>
          <w:szCs w:val="22"/>
        </w:rPr>
      </w:pPr>
      <w:r w:rsidRPr="00EE43E2">
        <w:rPr>
          <w:sz w:val="22"/>
          <w:szCs w:val="22"/>
        </w:rPr>
        <w:tab/>
        <w:t>Do produkcji obrzeży należy stosować beton według PN-B-06250, klasy B 25 i B 30.</w:t>
      </w:r>
    </w:p>
    <w:p w:rsidR="007C31FA" w:rsidRPr="00EE43E2" w:rsidRDefault="007C31FA" w:rsidP="007C31FA">
      <w:pPr>
        <w:pStyle w:val="Nagwek2"/>
        <w:spacing w:line="240" w:lineRule="auto"/>
        <w:jc w:val="both"/>
        <w:rPr>
          <w:sz w:val="22"/>
          <w:szCs w:val="22"/>
        </w:rPr>
      </w:pPr>
      <w:r w:rsidRPr="00EE43E2">
        <w:rPr>
          <w:sz w:val="22"/>
          <w:szCs w:val="22"/>
        </w:rPr>
        <w:t>2.5. Materiały do zaprawy</w:t>
      </w:r>
    </w:p>
    <w:p w:rsidR="007C31FA" w:rsidRPr="00EE43E2" w:rsidRDefault="007C31FA" w:rsidP="007C31FA">
      <w:pPr>
        <w:jc w:val="both"/>
        <w:rPr>
          <w:sz w:val="22"/>
          <w:szCs w:val="22"/>
        </w:rPr>
      </w:pPr>
      <w:r w:rsidRPr="00EE43E2">
        <w:rPr>
          <w:sz w:val="22"/>
          <w:szCs w:val="22"/>
        </w:rPr>
        <w:tab/>
        <w:t>Materiały do zaprawy cementowo-piaskowej powinny odpowiadać wymaganiom podanym w ST D-08.01.01 „Krawężniki betonowe” pkt 2.</w:t>
      </w:r>
    </w:p>
    <w:p w:rsidR="007C31FA" w:rsidRPr="00EE43E2" w:rsidRDefault="007C31FA" w:rsidP="007C31FA">
      <w:pPr>
        <w:widowControl w:val="0"/>
        <w:ind w:right="-4"/>
        <w:jc w:val="both"/>
        <w:rPr>
          <w:b/>
          <w:bCs/>
          <w:snapToGrid w:val="0"/>
          <w:sz w:val="22"/>
          <w:szCs w:val="22"/>
        </w:rPr>
      </w:pPr>
      <w:r w:rsidRPr="00EE43E2">
        <w:rPr>
          <w:b/>
          <w:bCs/>
          <w:snapToGrid w:val="0"/>
          <w:sz w:val="22"/>
          <w:szCs w:val="22"/>
        </w:rPr>
        <w:t xml:space="preserve">2.6. Podsypka piaskowa </w:t>
      </w:r>
    </w:p>
    <w:p w:rsidR="007C31FA" w:rsidRPr="00EE43E2" w:rsidRDefault="007C31FA" w:rsidP="007C31FA">
      <w:pPr>
        <w:widowControl w:val="0"/>
        <w:jc w:val="both"/>
        <w:rPr>
          <w:snapToGrid w:val="0"/>
          <w:sz w:val="22"/>
          <w:szCs w:val="22"/>
        </w:rPr>
      </w:pPr>
      <w:r w:rsidRPr="00EE43E2">
        <w:rPr>
          <w:snapToGrid w:val="0"/>
          <w:sz w:val="22"/>
          <w:szCs w:val="22"/>
        </w:rPr>
        <w:t>piasek na podsypkę powinien odpowiadać wymaganiom PN-79/B-06711 „Kruszywa naturalne. Piasek do zapraw budowlanych"</w:t>
      </w:r>
    </w:p>
    <w:p w:rsidR="007C31FA" w:rsidRPr="00EE43E2" w:rsidRDefault="007C31FA" w:rsidP="007C31FA">
      <w:pPr>
        <w:widowControl w:val="0"/>
        <w:jc w:val="both"/>
        <w:rPr>
          <w:snapToGrid w:val="0"/>
          <w:sz w:val="22"/>
          <w:szCs w:val="22"/>
        </w:rPr>
      </w:pPr>
    </w:p>
    <w:p w:rsidR="007C31FA" w:rsidRPr="00EE43E2" w:rsidRDefault="007C31FA" w:rsidP="007C31FA">
      <w:pPr>
        <w:widowControl w:val="0"/>
        <w:ind w:firstLine="709"/>
        <w:jc w:val="both"/>
        <w:rPr>
          <w:b/>
          <w:bCs/>
          <w:sz w:val="22"/>
          <w:szCs w:val="22"/>
          <w:u w:val="words"/>
        </w:rPr>
      </w:pPr>
      <w:r w:rsidRPr="00EE43E2">
        <w:rPr>
          <w:b/>
          <w:bCs/>
          <w:sz w:val="22"/>
          <w:szCs w:val="22"/>
        </w:rPr>
        <w:t>Zabrania się wbudowywania prefabrykowanych elementów betonowych i żelbetowych transportowanych z wytwórni tego prefabrykatu wcześniej niż 28 dni od daty produkcji. Na Wykonawcy ciąży odowiązek pisemnego udokumentowania daty produkcji wbudowanego materiału. Zabrania się docinania prefabrykowanych elementów kształtowych z betonu na długość mniejszą niż ¼ długości i ½ szerokości oryginalnej.</w:t>
      </w:r>
    </w:p>
    <w:p w:rsidR="007C31FA" w:rsidRPr="00EE43E2" w:rsidRDefault="007C31FA" w:rsidP="007C31FA">
      <w:pPr>
        <w:widowControl w:val="0"/>
        <w:jc w:val="both"/>
        <w:rPr>
          <w:snapToGrid w:val="0"/>
          <w:sz w:val="22"/>
          <w:szCs w:val="22"/>
        </w:rPr>
      </w:pPr>
    </w:p>
    <w:p w:rsidR="007C31FA" w:rsidRPr="00EE43E2" w:rsidRDefault="007C31FA" w:rsidP="007C31FA">
      <w:pPr>
        <w:widowControl w:val="0"/>
        <w:jc w:val="both"/>
        <w:rPr>
          <w:b/>
          <w:bCs/>
          <w:snapToGrid w:val="0"/>
          <w:sz w:val="22"/>
          <w:szCs w:val="22"/>
          <w:u w:val="single"/>
        </w:rPr>
      </w:pPr>
    </w:p>
    <w:p w:rsidR="007C31FA" w:rsidRPr="00EE43E2" w:rsidRDefault="007C31FA" w:rsidP="007C31FA">
      <w:pPr>
        <w:widowControl w:val="0"/>
        <w:jc w:val="both"/>
        <w:rPr>
          <w:b/>
          <w:bCs/>
          <w:snapToGrid w:val="0"/>
          <w:sz w:val="22"/>
          <w:szCs w:val="22"/>
          <w:u w:val="single"/>
        </w:rPr>
      </w:pPr>
      <w:r w:rsidRPr="00EE43E2">
        <w:rPr>
          <w:b/>
          <w:bCs/>
          <w:snapToGrid w:val="0"/>
          <w:sz w:val="22"/>
          <w:szCs w:val="22"/>
          <w:u w:val="single"/>
        </w:rPr>
        <w:t xml:space="preserve">3. SPRZĘT </w:t>
      </w:r>
    </w:p>
    <w:p w:rsidR="007C31FA" w:rsidRPr="00EE43E2" w:rsidRDefault="007C31FA" w:rsidP="007C31FA">
      <w:pPr>
        <w:widowControl w:val="0"/>
        <w:jc w:val="both"/>
        <w:rPr>
          <w:b/>
          <w:bCs/>
          <w:snapToGrid w:val="0"/>
          <w:sz w:val="22"/>
          <w:szCs w:val="22"/>
        </w:rPr>
      </w:pPr>
      <w:r w:rsidRPr="00EE43E2">
        <w:rPr>
          <w:b/>
          <w:bCs/>
          <w:snapToGrid w:val="0"/>
          <w:sz w:val="22"/>
          <w:szCs w:val="22"/>
        </w:rPr>
        <w:t>3.1. Ogólne wymagania dotyczące sprzętu</w:t>
      </w:r>
    </w:p>
    <w:p w:rsidR="007C31FA" w:rsidRPr="00EE43E2" w:rsidRDefault="007C31FA" w:rsidP="007C31FA">
      <w:pPr>
        <w:widowControl w:val="0"/>
        <w:jc w:val="both"/>
        <w:rPr>
          <w:snapToGrid w:val="0"/>
          <w:sz w:val="22"/>
          <w:szCs w:val="22"/>
        </w:rPr>
      </w:pPr>
      <w:r w:rsidRPr="00EE43E2">
        <w:rPr>
          <w:b/>
          <w:bCs/>
          <w:snapToGrid w:val="0"/>
          <w:sz w:val="22"/>
          <w:szCs w:val="22"/>
        </w:rPr>
        <w:tab/>
      </w:r>
      <w:r w:rsidRPr="00EE43E2">
        <w:rPr>
          <w:snapToGrid w:val="0"/>
          <w:sz w:val="22"/>
          <w:szCs w:val="22"/>
        </w:rPr>
        <w:t>Ogólne wymagania dotyczące sprzętu podano w ST D-M-00.00.00 „Wymagania ogólne” pkt 3.</w:t>
      </w:r>
    </w:p>
    <w:p w:rsidR="007C31FA" w:rsidRPr="00EE43E2" w:rsidRDefault="007C31FA" w:rsidP="007C31FA">
      <w:pPr>
        <w:widowControl w:val="0"/>
        <w:jc w:val="both"/>
        <w:rPr>
          <w:b/>
          <w:bCs/>
          <w:snapToGrid w:val="0"/>
          <w:sz w:val="22"/>
          <w:szCs w:val="22"/>
        </w:rPr>
      </w:pPr>
      <w:r w:rsidRPr="00EE43E2">
        <w:rPr>
          <w:b/>
          <w:bCs/>
          <w:snapToGrid w:val="0"/>
          <w:sz w:val="22"/>
          <w:szCs w:val="22"/>
        </w:rPr>
        <w:t>3.2. Sprzęt do ustawiania obrzeży</w:t>
      </w:r>
    </w:p>
    <w:p w:rsidR="007C31FA" w:rsidRPr="00EE43E2" w:rsidRDefault="007C31FA" w:rsidP="007C31FA">
      <w:pPr>
        <w:widowControl w:val="0"/>
        <w:jc w:val="both"/>
        <w:rPr>
          <w:snapToGrid w:val="0"/>
          <w:sz w:val="22"/>
          <w:szCs w:val="22"/>
        </w:rPr>
      </w:pPr>
      <w:r w:rsidRPr="00EE43E2">
        <w:rPr>
          <w:b/>
          <w:bCs/>
          <w:snapToGrid w:val="0"/>
          <w:sz w:val="22"/>
          <w:szCs w:val="22"/>
        </w:rPr>
        <w:tab/>
      </w:r>
      <w:r w:rsidRPr="00EE43E2">
        <w:rPr>
          <w:snapToGrid w:val="0"/>
          <w:sz w:val="22"/>
          <w:szCs w:val="22"/>
        </w:rPr>
        <w:t>Roboty wykonuje się ręcznie przy zastosowaniu drobnego sprzętu pomocniczego.</w:t>
      </w:r>
    </w:p>
    <w:p w:rsidR="007C31FA" w:rsidRPr="00EE43E2" w:rsidRDefault="007C31FA" w:rsidP="007C31FA">
      <w:pPr>
        <w:widowControl w:val="0"/>
        <w:jc w:val="both"/>
        <w:rPr>
          <w:b/>
          <w:bCs/>
          <w:snapToGrid w:val="0"/>
          <w:sz w:val="22"/>
          <w:szCs w:val="22"/>
        </w:rPr>
      </w:pPr>
    </w:p>
    <w:p w:rsidR="007C31FA" w:rsidRPr="00EE43E2" w:rsidRDefault="007C31FA" w:rsidP="007C31FA">
      <w:pPr>
        <w:widowControl w:val="0"/>
        <w:jc w:val="both"/>
        <w:rPr>
          <w:b/>
          <w:bCs/>
          <w:snapToGrid w:val="0"/>
          <w:sz w:val="22"/>
          <w:szCs w:val="22"/>
          <w:u w:val="single"/>
        </w:rPr>
      </w:pPr>
      <w:r w:rsidRPr="00EE43E2">
        <w:rPr>
          <w:b/>
          <w:bCs/>
          <w:snapToGrid w:val="0"/>
          <w:sz w:val="22"/>
          <w:szCs w:val="22"/>
          <w:u w:val="single"/>
        </w:rPr>
        <w:t>4. TRANSPORT</w:t>
      </w:r>
    </w:p>
    <w:p w:rsidR="007C31FA" w:rsidRPr="00EE43E2" w:rsidRDefault="007C31FA" w:rsidP="007C31FA">
      <w:pPr>
        <w:widowControl w:val="0"/>
        <w:jc w:val="both"/>
        <w:rPr>
          <w:b/>
          <w:bCs/>
          <w:snapToGrid w:val="0"/>
          <w:sz w:val="22"/>
          <w:szCs w:val="22"/>
        </w:rPr>
      </w:pPr>
      <w:r w:rsidRPr="00EE43E2">
        <w:rPr>
          <w:b/>
          <w:bCs/>
          <w:snapToGrid w:val="0"/>
          <w:sz w:val="22"/>
          <w:szCs w:val="22"/>
        </w:rPr>
        <w:t>4.1. Ogólne wymagania dotyczące transportu</w:t>
      </w:r>
    </w:p>
    <w:p w:rsidR="007C31FA" w:rsidRPr="00EE43E2" w:rsidRDefault="007C31FA" w:rsidP="007C31FA">
      <w:pPr>
        <w:widowControl w:val="0"/>
        <w:jc w:val="both"/>
        <w:rPr>
          <w:snapToGrid w:val="0"/>
          <w:sz w:val="22"/>
          <w:szCs w:val="22"/>
        </w:rPr>
      </w:pPr>
      <w:r w:rsidRPr="00EE43E2">
        <w:rPr>
          <w:b/>
          <w:bCs/>
          <w:snapToGrid w:val="0"/>
          <w:sz w:val="22"/>
          <w:szCs w:val="22"/>
        </w:rPr>
        <w:tab/>
      </w:r>
      <w:r w:rsidRPr="00EE43E2">
        <w:rPr>
          <w:snapToGrid w:val="0"/>
          <w:sz w:val="22"/>
          <w:szCs w:val="22"/>
        </w:rPr>
        <w:t>Ogólne wymagania dotyczące transportu podano w ST D-M-00.00.00 „Wymagania ogólne” pkt 4.</w:t>
      </w:r>
    </w:p>
    <w:p w:rsidR="007C31FA" w:rsidRPr="00EE43E2" w:rsidRDefault="007C31FA" w:rsidP="007C31FA">
      <w:pPr>
        <w:widowControl w:val="0"/>
        <w:jc w:val="both"/>
        <w:rPr>
          <w:b/>
          <w:bCs/>
          <w:snapToGrid w:val="0"/>
          <w:sz w:val="22"/>
          <w:szCs w:val="22"/>
        </w:rPr>
      </w:pPr>
      <w:r w:rsidRPr="00EE43E2">
        <w:rPr>
          <w:b/>
          <w:bCs/>
          <w:snapToGrid w:val="0"/>
          <w:sz w:val="22"/>
          <w:szCs w:val="22"/>
        </w:rPr>
        <w:t>4.2. Transport obrzeży betonowych</w:t>
      </w:r>
    </w:p>
    <w:p w:rsidR="007C31FA" w:rsidRPr="00EE43E2" w:rsidRDefault="007C31FA" w:rsidP="007C31FA">
      <w:pPr>
        <w:widowControl w:val="0"/>
        <w:jc w:val="both"/>
        <w:rPr>
          <w:snapToGrid w:val="0"/>
          <w:sz w:val="22"/>
          <w:szCs w:val="22"/>
        </w:rPr>
      </w:pPr>
      <w:r w:rsidRPr="00EE43E2">
        <w:rPr>
          <w:b/>
          <w:bCs/>
          <w:snapToGrid w:val="0"/>
          <w:sz w:val="22"/>
          <w:szCs w:val="22"/>
        </w:rPr>
        <w:tab/>
      </w:r>
      <w:r w:rsidRPr="00EE43E2">
        <w:rPr>
          <w:snapToGrid w:val="0"/>
          <w:sz w:val="22"/>
          <w:szCs w:val="22"/>
        </w:rPr>
        <w:t>Betonowe obrzeża chodnikowe mogą być przewożone dowolnymi środkami transportu po osiągnięciu przez beton wytrzymałości minimum 0,7 wytrzymałości projektowanej.</w:t>
      </w:r>
    </w:p>
    <w:p w:rsidR="007C31FA" w:rsidRPr="00EE43E2" w:rsidRDefault="007C31FA" w:rsidP="007C31FA">
      <w:pPr>
        <w:widowControl w:val="0"/>
        <w:jc w:val="both"/>
        <w:rPr>
          <w:snapToGrid w:val="0"/>
          <w:sz w:val="22"/>
          <w:szCs w:val="22"/>
        </w:rPr>
      </w:pPr>
      <w:r w:rsidRPr="00EE43E2">
        <w:rPr>
          <w:snapToGrid w:val="0"/>
          <w:sz w:val="22"/>
          <w:szCs w:val="22"/>
        </w:rPr>
        <w:tab/>
        <w:t>Obrzeża powinny być zabezpieczone przed przemieszczeniem się i uszkodzeniami w czasie transportu.</w:t>
      </w:r>
    </w:p>
    <w:p w:rsidR="007C31FA" w:rsidRPr="00EE43E2" w:rsidRDefault="007C31FA" w:rsidP="007C31FA">
      <w:pPr>
        <w:widowControl w:val="0"/>
        <w:jc w:val="both"/>
        <w:rPr>
          <w:snapToGrid w:val="0"/>
          <w:sz w:val="22"/>
          <w:szCs w:val="22"/>
        </w:rPr>
      </w:pPr>
      <w:r w:rsidRPr="00EE43E2">
        <w:rPr>
          <w:b/>
          <w:bCs/>
          <w:snapToGrid w:val="0"/>
          <w:sz w:val="22"/>
          <w:szCs w:val="22"/>
        </w:rPr>
        <w:t>4.3. Piasek na podsypkę piaskową</w:t>
      </w:r>
      <w:r w:rsidRPr="00EE43E2">
        <w:rPr>
          <w:snapToGrid w:val="0"/>
          <w:sz w:val="22"/>
          <w:szCs w:val="22"/>
        </w:rPr>
        <w:t xml:space="preserve"> pod obrzeża betonowe transportowany może być dowolnymi środkami transportu, zaakceptowanymi przez Inżyniera.</w:t>
      </w:r>
    </w:p>
    <w:p w:rsidR="007C31FA" w:rsidRPr="00EE43E2" w:rsidRDefault="007C31FA" w:rsidP="007C31FA">
      <w:pPr>
        <w:widowControl w:val="0"/>
        <w:jc w:val="both"/>
        <w:rPr>
          <w:b/>
          <w:bCs/>
          <w:snapToGrid w:val="0"/>
          <w:sz w:val="22"/>
          <w:szCs w:val="22"/>
        </w:rPr>
      </w:pPr>
      <w:r w:rsidRPr="00EE43E2">
        <w:rPr>
          <w:b/>
          <w:bCs/>
          <w:snapToGrid w:val="0"/>
          <w:sz w:val="22"/>
          <w:szCs w:val="22"/>
        </w:rPr>
        <w:t>4.4. Transport pozostałych materiałów</w:t>
      </w:r>
    </w:p>
    <w:p w:rsidR="007C31FA" w:rsidRPr="00EE43E2" w:rsidRDefault="007C31FA" w:rsidP="007C31FA">
      <w:pPr>
        <w:widowControl w:val="0"/>
        <w:jc w:val="both"/>
        <w:rPr>
          <w:snapToGrid w:val="0"/>
          <w:sz w:val="22"/>
          <w:szCs w:val="22"/>
        </w:rPr>
      </w:pPr>
      <w:r w:rsidRPr="00EE43E2">
        <w:rPr>
          <w:b/>
          <w:bCs/>
          <w:snapToGrid w:val="0"/>
          <w:sz w:val="22"/>
          <w:szCs w:val="22"/>
        </w:rPr>
        <w:tab/>
      </w:r>
      <w:r w:rsidRPr="00EE43E2">
        <w:rPr>
          <w:snapToGrid w:val="0"/>
          <w:sz w:val="22"/>
          <w:szCs w:val="22"/>
        </w:rPr>
        <w:t>Transport pozostałych materiałów podano w ST D-08.01.01 „Krawężniki betonowe”.</w:t>
      </w:r>
    </w:p>
    <w:p w:rsidR="007C31FA" w:rsidRPr="00EE43E2" w:rsidRDefault="007C31FA" w:rsidP="007C31FA">
      <w:pPr>
        <w:widowControl w:val="0"/>
        <w:ind w:right="4842"/>
        <w:jc w:val="both"/>
        <w:rPr>
          <w:b/>
          <w:bCs/>
          <w:snapToGrid w:val="0"/>
          <w:sz w:val="22"/>
          <w:szCs w:val="22"/>
          <w:u w:val="single"/>
        </w:rPr>
      </w:pPr>
      <w:r w:rsidRPr="00EE43E2">
        <w:rPr>
          <w:b/>
          <w:bCs/>
          <w:snapToGrid w:val="0"/>
          <w:sz w:val="22"/>
          <w:szCs w:val="22"/>
          <w:u w:val="single"/>
        </w:rPr>
        <w:t xml:space="preserve">5. WYKONANIE ROBÓT </w:t>
      </w:r>
    </w:p>
    <w:p w:rsidR="007C31FA" w:rsidRPr="00EE43E2" w:rsidRDefault="007C31FA" w:rsidP="007C31FA">
      <w:pPr>
        <w:widowControl w:val="0"/>
        <w:ind w:right="141"/>
        <w:jc w:val="both"/>
        <w:rPr>
          <w:b/>
          <w:bCs/>
          <w:snapToGrid w:val="0"/>
          <w:sz w:val="22"/>
          <w:szCs w:val="22"/>
        </w:rPr>
      </w:pPr>
      <w:r w:rsidRPr="00EE43E2">
        <w:rPr>
          <w:b/>
          <w:bCs/>
          <w:snapToGrid w:val="0"/>
          <w:sz w:val="22"/>
          <w:szCs w:val="22"/>
        </w:rPr>
        <w:lastRenderedPageBreak/>
        <w:t>5.1. Ogólne warunki wykonania robót</w:t>
      </w:r>
    </w:p>
    <w:p w:rsidR="007C31FA" w:rsidRPr="00EE43E2" w:rsidRDefault="007C31FA" w:rsidP="007C31FA">
      <w:pPr>
        <w:widowControl w:val="0"/>
        <w:ind w:right="140"/>
        <w:jc w:val="both"/>
        <w:rPr>
          <w:snapToGrid w:val="0"/>
          <w:sz w:val="22"/>
          <w:szCs w:val="22"/>
        </w:rPr>
      </w:pPr>
      <w:r w:rsidRPr="00EE43E2">
        <w:rPr>
          <w:snapToGrid w:val="0"/>
          <w:sz w:val="22"/>
          <w:szCs w:val="22"/>
        </w:rPr>
        <w:t xml:space="preserve">            Ogólne warunki wykonania robót podano w ST D-M.00.00.00 „Wymagania ogólne". </w:t>
      </w:r>
    </w:p>
    <w:p w:rsidR="007C31FA" w:rsidRPr="00EE43E2" w:rsidRDefault="007C31FA" w:rsidP="007C31FA">
      <w:pPr>
        <w:widowControl w:val="0"/>
        <w:ind w:right="140"/>
        <w:jc w:val="both"/>
        <w:rPr>
          <w:b/>
          <w:bCs/>
          <w:snapToGrid w:val="0"/>
          <w:sz w:val="22"/>
          <w:szCs w:val="22"/>
        </w:rPr>
      </w:pPr>
      <w:r w:rsidRPr="00EE43E2">
        <w:rPr>
          <w:b/>
          <w:bCs/>
          <w:snapToGrid w:val="0"/>
          <w:sz w:val="22"/>
          <w:szCs w:val="22"/>
        </w:rPr>
        <w:t>5.2. Wykonanie koryta</w:t>
      </w:r>
    </w:p>
    <w:p w:rsidR="007C31FA" w:rsidRPr="00EE43E2" w:rsidRDefault="007C31FA" w:rsidP="007C31FA">
      <w:pPr>
        <w:widowControl w:val="0"/>
        <w:ind w:right="140"/>
        <w:jc w:val="both"/>
        <w:rPr>
          <w:snapToGrid w:val="0"/>
          <w:sz w:val="22"/>
          <w:szCs w:val="22"/>
        </w:rPr>
      </w:pPr>
      <w:r w:rsidRPr="00EE43E2">
        <w:rPr>
          <w:snapToGrid w:val="0"/>
          <w:sz w:val="22"/>
          <w:szCs w:val="22"/>
        </w:rPr>
        <w:tab/>
        <w:t>Koryto pod podsypkę (ławę) należy wykonywać zgodnie z PN-B-06050.</w:t>
      </w:r>
    </w:p>
    <w:p w:rsidR="007C31FA" w:rsidRPr="00EE43E2" w:rsidRDefault="007C31FA" w:rsidP="007C31FA">
      <w:pPr>
        <w:widowControl w:val="0"/>
        <w:ind w:right="140"/>
        <w:jc w:val="both"/>
        <w:rPr>
          <w:snapToGrid w:val="0"/>
          <w:sz w:val="22"/>
          <w:szCs w:val="22"/>
        </w:rPr>
      </w:pPr>
      <w:r w:rsidRPr="00EE43E2">
        <w:rPr>
          <w:snapToGrid w:val="0"/>
          <w:sz w:val="22"/>
          <w:szCs w:val="22"/>
        </w:rPr>
        <w:tab/>
        <w:t>Wymiary wykopu powinny odpowiadać wymiarom ławy w planie z uwzględnieniem w szerokości dna wykopu ew. konstrukcji szalunku.</w:t>
      </w:r>
    </w:p>
    <w:p w:rsidR="007C31FA" w:rsidRPr="00EE43E2" w:rsidRDefault="007C31FA" w:rsidP="007C31FA">
      <w:pPr>
        <w:pStyle w:val="Nagwek2"/>
        <w:jc w:val="both"/>
        <w:rPr>
          <w:sz w:val="22"/>
          <w:szCs w:val="22"/>
        </w:rPr>
      </w:pPr>
      <w:r w:rsidRPr="00EE43E2">
        <w:rPr>
          <w:sz w:val="22"/>
          <w:szCs w:val="22"/>
        </w:rPr>
        <w:t>5.3. Podłoże lub podsypka</w:t>
      </w:r>
    </w:p>
    <w:p w:rsidR="007C31FA" w:rsidRPr="00EE43E2" w:rsidRDefault="007C31FA" w:rsidP="007C31FA">
      <w:pPr>
        <w:jc w:val="both"/>
        <w:rPr>
          <w:sz w:val="22"/>
          <w:szCs w:val="22"/>
        </w:rPr>
      </w:pPr>
      <w:r w:rsidRPr="00EE43E2">
        <w:rPr>
          <w:sz w:val="22"/>
          <w:szCs w:val="22"/>
        </w:rPr>
        <w:tab/>
        <w:t>Podłoże pod ustawienie obrzeża może stanowić będzie podsypka z piasku, o grubości warstwy 5 cm po zagęszczeniu. Podsypkę wykonuje się przez zasypanie koryta piaskiem i zagęszczenie z polewaniem wodą.</w:t>
      </w:r>
    </w:p>
    <w:p w:rsidR="007C31FA" w:rsidRPr="00EE43E2" w:rsidRDefault="007C31FA" w:rsidP="007C31FA">
      <w:pPr>
        <w:jc w:val="both"/>
        <w:rPr>
          <w:sz w:val="22"/>
          <w:szCs w:val="22"/>
        </w:rPr>
      </w:pPr>
    </w:p>
    <w:p w:rsidR="007C31FA" w:rsidRPr="00EE43E2" w:rsidRDefault="007C31FA" w:rsidP="007C31FA">
      <w:pPr>
        <w:widowControl w:val="0"/>
        <w:ind w:right="140"/>
        <w:jc w:val="both"/>
        <w:rPr>
          <w:b/>
          <w:bCs/>
          <w:snapToGrid w:val="0"/>
          <w:sz w:val="22"/>
          <w:szCs w:val="22"/>
        </w:rPr>
      </w:pPr>
      <w:r w:rsidRPr="00EE43E2">
        <w:rPr>
          <w:b/>
          <w:bCs/>
          <w:snapToGrid w:val="0"/>
          <w:sz w:val="22"/>
          <w:szCs w:val="22"/>
        </w:rPr>
        <w:t>5.4. Ustawienie betonowych obrzeży chodnikowych</w:t>
      </w:r>
    </w:p>
    <w:p w:rsidR="007C31FA" w:rsidRPr="00EE43E2" w:rsidRDefault="007C31FA" w:rsidP="007C31FA">
      <w:pPr>
        <w:widowControl w:val="0"/>
        <w:ind w:right="140"/>
        <w:jc w:val="both"/>
        <w:rPr>
          <w:snapToGrid w:val="0"/>
          <w:sz w:val="22"/>
          <w:szCs w:val="22"/>
        </w:rPr>
      </w:pPr>
      <w:r w:rsidRPr="00EE43E2">
        <w:rPr>
          <w:snapToGrid w:val="0"/>
          <w:sz w:val="22"/>
          <w:szCs w:val="22"/>
        </w:rPr>
        <w:tab/>
        <w:t>Betonowe obrzeża chodnikowe należy ustawiać na wykonanym podłożu w miejscu i ze światłem (odległością górnej powierzchni obrzeża od ciągu komunikacyjnego) zgodnym z ustaleniami Dokumentacji Projektowej.</w:t>
      </w:r>
    </w:p>
    <w:p w:rsidR="007C31FA" w:rsidRPr="00EE43E2" w:rsidRDefault="007C31FA" w:rsidP="007C31FA">
      <w:pPr>
        <w:widowControl w:val="0"/>
        <w:ind w:right="140"/>
        <w:jc w:val="both"/>
        <w:rPr>
          <w:snapToGrid w:val="0"/>
          <w:sz w:val="22"/>
          <w:szCs w:val="22"/>
        </w:rPr>
      </w:pPr>
      <w:r w:rsidRPr="00EE43E2">
        <w:rPr>
          <w:snapToGrid w:val="0"/>
          <w:sz w:val="22"/>
          <w:szCs w:val="22"/>
        </w:rPr>
        <w:tab/>
        <w:t>Zewnętrzna ściana obrzeża powinna być obsypana piaskiem, żwirem lub miejscowym gruntem przepuszczalnym, starannie ubitym.</w:t>
      </w:r>
    </w:p>
    <w:p w:rsidR="007C31FA" w:rsidRPr="00EE43E2" w:rsidRDefault="007C31FA" w:rsidP="007C31FA">
      <w:pPr>
        <w:widowControl w:val="0"/>
        <w:ind w:right="140"/>
        <w:jc w:val="both"/>
        <w:rPr>
          <w:snapToGrid w:val="0"/>
          <w:sz w:val="22"/>
          <w:szCs w:val="22"/>
        </w:rPr>
      </w:pPr>
      <w:r w:rsidRPr="00EE43E2">
        <w:rPr>
          <w:snapToGrid w:val="0"/>
          <w:sz w:val="22"/>
          <w:szCs w:val="22"/>
        </w:rPr>
        <w:tab/>
        <w:t>Spoiny nie powinny przekraczać szerokości 1 cm. Należy wypełnić je piaskiem lub zaprawą cementowo-piaskową w stosunku 1:2. Spoiny przed zalaniem należy oczyścić i zmyć wodą. Spoiny muszą być wypełnione całkowicie na pełną głębokość.</w:t>
      </w:r>
    </w:p>
    <w:p w:rsidR="007C31FA" w:rsidRPr="00EE43E2" w:rsidRDefault="007C31FA" w:rsidP="007C31FA">
      <w:pPr>
        <w:widowControl w:val="0"/>
        <w:ind w:right="140"/>
        <w:jc w:val="both"/>
        <w:rPr>
          <w:b/>
          <w:bCs/>
          <w:snapToGrid w:val="0"/>
          <w:sz w:val="22"/>
          <w:szCs w:val="22"/>
        </w:rPr>
      </w:pPr>
    </w:p>
    <w:p w:rsidR="007C31FA" w:rsidRPr="00EE43E2" w:rsidRDefault="007C31FA" w:rsidP="007C31FA">
      <w:pPr>
        <w:widowControl w:val="0"/>
        <w:ind w:right="-153" w:hanging="11"/>
        <w:jc w:val="both"/>
        <w:rPr>
          <w:b/>
          <w:bCs/>
          <w:snapToGrid w:val="0"/>
          <w:sz w:val="22"/>
          <w:szCs w:val="22"/>
          <w:u w:val="single"/>
        </w:rPr>
      </w:pPr>
      <w:r w:rsidRPr="00EE43E2">
        <w:rPr>
          <w:b/>
          <w:bCs/>
          <w:snapToGrid w:val="0"/>
          <w:sz w:val="22"/>
          <w:szCs w:val="22"/>
          <w:u w:val="single"/>
        </w:rPr>
        <w:t>6. KONTROLA JAKOŚCI ROBÓT</w:t>
      </w:r>
    </w:p>
    <w:p w:rsidR="007C31FA" w:rsidRPr="00EE43E2" w:rsidRDefault="007C31FA" w:rsidP="007C31FA">
      <w:pPr>
        <w:pStyle w:val="Nagwek2"/>
        <w:keepNext w:val="0"/>
        <w:widowControl w:val="0"/>
        <w:spacing w:line="240" w:lineRule="auto"/>
        <w:jc w:val="both"/>
        <w:rPr>
          <w:sz w:val="22"/>
          <w:szCs w:val="22"/>
        </w:rPr>
      </w:pPr>
      <w:r w:rsidRPr="00EE43E2">
        <w:rPr>
          <w:sz w:val="22"/>
          <w:szCs w:val="22"/>
        </w:rPr>
        <w:t>6.1. Ogólne zasady kontroli jakości robót</w:t>
      </w:r>
    </w:p>
    <w:p w:rsidR="007C31FA" w:rsidRPr="00EE43E2" w:rsidRDefault="007C31FA" w:rsidP="007C31FA">
      <w:pPr>
        <w:widowControl w:val="0"/>
        <w:jc w:val="both"/>
        <w:rPr>
          <w:sz w:val="22"/>
          <w:szCs w:val="22"/>
        </w:rPr>
      </w:pPr>
      <w:r w:rsidRPr="00EE43E2">
        <w:rPr>
          <w:sz w:val="22"/>
          <w:szCs w:val="22"/>
        </w:rPr>
        <w:tab/>
        <w:t>Ogólne zasady kontroli jakości robót podano w ST D-M-00.00.00 „Wymagania ogólne” pkt 6.</w:t>
      </w:r>
    </w:p>
    <w:p w:rsidR="007C31FA" w:rsidRPr="00EE43E2" w:rsidRDefault="007C31FA" w:rsidP="007C31FA">
      <w:pPr>
        <w:pStyle w:val="Nagwek2"/>
        <w:keepNext w:val="0"/>
        <w:widowControl w:val="0"/>
        <w:spacing w:line="240" w:lineRule="auto"/>
        <w:jc w:val="both"/>
        <w:rPr>
          <w:sz w:val="22"/>
          <w:szCs w:val="22"/>
        </w:rPr>
      </w:pPr>
      <w:r w:rsidRPr="00EE43E2">
        <w:rPr>
          <w:sz w:val="22"/>
          <w:szCs w:val="22"/>
        </w:rPr>
        <w:t>6.2. Badania przed przystąpieniem do robót</w:t>
      </w:r>
    </w:p>
    <w:p w:rsidR="007C31FA" w:rsidRPr="00EE43E2" w:rsidRDefault="007C31FA" w:rsidP="007C31FA">
      <w:pPr>
        <w:widowControl w:val="0"/>
        <w:jc w:val="both"/>
        <w:rPr>
          <w:sz w:val="22"/>
          <w:szCs w:val="22"/>
        </w:rPr>
      </w:pPr>
      <w:r w:rsidRPr="00EE43E2">
        <w:rPr>
          <w:sz w:val="22"/>
          <w:szCs w:val="22"/>
        </w:rPr>
        <w:tab/>
        <w:t>Przed przystąpieniem do robót Wykonawca powinien wykonać badania materiałów przeznaczonych do ustawienia betonowych obrzeży chodnikowych i przedstawić wyniki tych badań Inżynierowi do akceptacji.</w:t>
      </w:r>
    </w:p>
    <w:p w:rsidR="007C31FA" w:rsidRPr="00EE43E2" w:rsidRDefault="007C31FA" w:rsidP="007C31FA">
      <w:pPr>
        <w:widowControl w:val="0"/>
        <w:jc w:val="both"/>
        <w:rPr>
          <w:sz w:val="22"/>
          <w:szCs w:val="22"/>
        </w:rPr>
      </w:pPr>
      <w:r w:rsidRPr="00EE43E2">
        <w:rPr>
          <w:sz w:val="22"/>
          <w:szCs w:val="22"/>
        </w:rPr>
        <w:tab/>
        <w:t>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 mm, zgodnie z ustaleniami PN-B-10021.</w:t>
      </w:r>
    </w:p>
    <w:p w:rsidR="007C31FA" w:rsidRPr="00EE43E2" w:rsidRDefault="007C31FA" w:rsidP="007C31FA">
      <w:pPr>
        <w:widowControl w:val="0"/>
        <w:jc w:val="both"/>
        <w:rPr>
          <w:sz w:val="22"/>
          <w:szCs w:val="22"/>
        </w:rPr>
      </w:pPr>
      <w:r w:rsidRPr="00EE43E2">
        <w:rPr>
          <w:sz w:val="22"/>
          <w:szCs w:val="22"/>
        </w:rPr>
        <w:tab/>
        <w:t>Sprawdzenie kształtu i wymiarów elementów należy przeprowadzić z dokładnością do 1 mm przy użyciu suwmiarki oraz przymiaru stalowego lub taśmy. Sprawdzenie kątów prostych w narożach elementów wykonuje się przez przyłożenie kątownika do badanego naroża i zmierzenia odchyłek z dokładnością do 1 mm.</w:t>
      </w:r>
    </w:p>
    <w:p w:rsidR="007C31FA" w:rsidRPr="00EE43E2" w:rsidRDefault="007C31FA" w:rsidP="007C31FA">
      <w:pPr>
        <w:widowControl w:val="0"/>
        <w:jc w:val="both"/>
        <w:rPr>
          <w:sz w:val="22"/>
          <w:szCs w:val="22"/>
        </w:rPr>
      </w:pPr>
      <w:r w:rsidRPr="00EE43E2">
        <w:rPr>
          <w:sz w:val="22"/>
          <w:szCs w:val="22"/>
        </w:rPr>
        <w:tab/>
        <w:t>Badania pozostałych materiałów powinny obejmować wszystkie właściwości określone w normach podanych dla odpowiednich materiałów wymienionych w pkt 2.</w:t>
      </w:r>
    </w:p>
    <w:p w:rsidR="007C31FA" w:rsidRPr="00EE43E2" w:rsidRDefault="007C31FA" w:rsidP="007C31FA">
      <w:pPr>
        <w:pStyle w:val="Nagwek2"/>
        <w:keepNext w:val="0"/>
        <w:widowControl w:val="0"/>
        <w:spacing w:line="240" w:lineRule="auto"/>
        <w:jc w:val="both"/>
        <w:rPr>
          <w:sz w:val="22"/>
          <w:szCs w:val="22"/>
        </w:rPr>
      </w:pPr>
      <w:r w:rsidRPr="00EE43E2">
        <w:rPr>
          <w:sz w:val="22"/>
          <w:szCs w:val="22"/>
        </w:rPr>
        <w:t>6.3. Badania w czasie robót</w:t>
      </w:r>
    </w:p>
    <w:p w:rsidR="007C31FA" w:rsidRPr="00EE43E2" w:rsidRDefault="007C31FA" w:rsidP="007C31FA">
      <w:pPr>
        <w:widowControl w:val="0"/>
        <w:jc w:val="both"/>
        <w:rPr>
          <w:sz w:val="22"/>
          <w:szCs w:val="22"/>
        </w:rPr>
      </w:pPr>
      <w:r w:rsidRPr="00EE43E2">
        <w:rPr>
          <w:sz w:val="22"/>
          <w:szCs w:val="22"/>
        </w:rPr>
        <w:tab/>
        <w:t>W czasie robót należy sprawdzać wykonanie:</w:t>
      </w:r>
    </w:p>
    <w:p w:rsidR="007C31FA" w:rsidRPr="00EE43E2" w:rsidRDefault="007C31FA" w:rsidP="00AC3FD2">
      <w:pPr>
        <w:numPr>
          <w:ilvl w:val="0"/>
          <w:numId w:val="31"/>
        </w:numPr>
        <w:tabs>
          <w:tab w:val="left" w:pos="-1985"/>
        </w:tabs>
        <w:overflowPunct w:val="0"/>
        <w:autoSpaceDE w:val="0"/>
        <w:autoSpaceDN w:val="0"/>
        <w:adjustRightInd w:val="0"/>
        <w:ind w:left="0" w:firstLine="0"/>
        <w:jc w:val="both"/>
        <w:rPr>
          <w:sz w:val="22"/>
          <w:szCs w:val="22"/>
        </w:rPr>
      </w:pPr>
      <w:r w:rsidRPr="00EE43E2">
        <w:rPr>
          <w:sz w:val="22"/>
          <w:szCs w:val="22"/>
        </w:rPr>
        <w:t>koryta pod podsypkę (ławę) - zgodnie z wymaganiami pkt 5,</w:t>
      </w:r>
    </w:p>
    <w:p w:rsidR="007C31FA" w:rsidRPr="00EE43E2" w:rsidRDefault="007C31FA" w:rsidP="00AC3FD2">
      <w:pPr>
        <w:numPr>
          <w:ilvl w:val="0"/>
          <w:numId w:val="31"/>
        </w:numPr>
        <w:tabs>
          <w:tab w:val="left" w:pos="-1985"/>
        </w:tabs>
        <w:overflowPunct w:val="0"/>
        <w:autoSpaceDE w:val="0"/>
        <w:autoSpaceDN w:val="0"/>
        <w:adjustRightInd w:val="0"/>
        <w:ind w:left="0" w:firstLine="0"/>
        <w:jc w:val="both"/>
        <w:rPr>
          <w:sz w:val="22"/>
          <w:szCs w:val="22"/>
        </w:rPr>
      </w:pPr>
      <w:r w:rsidRPr="00EE43E2">
        <w:rPr>
          <w:sz w:val="22"/>
          <w:szCs w:val="22"/>
        </w:rPr>
        <w:t>podsypkę piaskową - zgodnie z wymaganiami pkt 5,</w:t>
      </w:r>
    </w:p>
    <w:p w:rsidR="007C31FA" w:rsidRPr="00EE43E2" w:rsidRDefault="007C31FA" w:rsidP="00AC3FD2">
      <w:pPr>
        <w:numPr>
          <w:ilvl w:val="0"/>
          <w:numId w:val="31"/>
        </w:numPr>
        <w:tabs>
          <w:tab w:val="left" w:pos="-1985"/>
        </w:tabs>
        <w:overflowPunct w:val="0"/>
        <w:autoSpaceDE w:val="0"/>
        <w:autoSpaceDN w:val="0"/>
        <w:adjustRightInd w:val="0"/>
        <w:ind w:left="0" w:firstLine="0"/>
        <w:jc w:val="both"/>
        <w:rPr>
          <w:sz w:val="22"/>
          <w:szCs w:val="22"/>
        </w:rPr>
      </w:pPr>
      <w:r w:rsidRPr="00EE43E2">
        <w:rPr>
          <w:snapToGrid w:val="0"/>
          <w:sz w:val="22"/>
          <w:szCs w:val="22"/>
        </w:rPr>
        <w:t>u</w:t>
      </w:r>
      <w:r w:rsidRPr="00EE43E2">
        <w:rPr>
          <w:sz w:val="22"/>
          <w:szCs w:val="22"/>
        </w:rPr>
        <w:t>ustawienia betonowego obrzeża chodnikowego - zgodnie z wymaganiami pkt 5, przy dopuszczalnych odchyleniach:</w:t>
      </w:r>
    </w:p>
    <w:p w:rsidR="007C31FA" w:rsidRPr="00EE43E2" w:rsidRDefault="007C31FA" w:rsidP="007C31FA">
      <w:pPr>
        <w:widowControl w:val="0"/>
        <w:tabs>
          <w:tab w:val="num" w:pos="340"/>
        </w:tabs>
        <w:overflowPunct w:val="0"/>
        <w:autoSpaceDE w:val="0"/>
        <w:autoSpaceDN w:val="0"/>
        <w:adjustRightInd w:val="0"/>
        <w:jc w:val="both"/>
        <w:rPr>
          <w:sz w:val="22"/>
          <w:szCs w:val="22"/>
        </w:rPr>
      </w:pPr>
      <w:r w:rsidRPr="00EE43E2">
        <w:rPr>
          <w:sz w:val="22"/>
          <w:szCs w:val="22"/>
        </w:rPr>
        <w:t xml:space="preserve">- linii obrzeża w planie, które może wynosić </w:t>
      </w:r>
      <w:r w:rsidRPr="00EE43E2">
        <w:rPr>
          <w:sz w:val="22"/>
          <w:szCs w:val="22"/>
        </w:rPr>
        <w:sym w:font="Symbol" w:char="F0B1"/>
      </w:r>
      <w:r w:rsidRPr="00EE43E2">
        <w:rPr>
          <w:sz w:val="22"/>
          <w:szCs w:val="22"/>
        </w:rPr>
        <w:t xml:space="preserve"> 2 cm na każde 100 m długości obrzeża,</w:t>
      </w:r>
    </w:p>
    <w:p w:rsidR="007C31FA" w:rsidRPr="00EE43E2" w:rsidRDefault="007C31FA" w:rsidP="007C31FA">
      <w:pPr>
        <w:widowControl w:val="0"/>
        <w:tabs>
          <w:tab w:val="num" w:pos="340"/>
        </w:tabs>
        <w:overflowPunct w:val="0"/>
        <w:autoSpaceDE w:val="0"/>
        <w:autoSpaceDN w:val="0"/>
        <w:adjustRightInd w:val="0"/>
        <w:jc w:val="both"/>
        <w:rPr>
          <w:sz w:val="22"/>
          <w:szCs w:val="22"/>
        </w:rPr>
      </w:pPr>
      <w:r w:rsidRPr="00EE43E2">
        <w:rPr>
          <w:sz w:val="22"/>
          <w:szCs w:val="22"/>
        </w:rPr>
        <w:t xml:space="preserve">- niwelety górnej płaszczyzny obrzeża , które może wynosić </w:t>
      </w:r>
      <w:r w:rsidRPr="00EE43E2">
        <w:rPr>
          <w:sz w:val="22"/>
          <w:szCs w:val="22"/>
        </w:rPr>
        <w:sym w:font="Symbol" w:char="F0B1"/>
      </w:r>
      <w:r w:rsidRPr="00EE43E2">
        <w:rPr>
          <w:sz w:val="22"/>
          <w:szCs w:val="22"/>
        </w:rPr>
        <w:t>1 cm na każde 100 m długości obrzeża,</w:t>
      </w:r>
    </w:p>
    <w:p w:rsidR="007C31FA" w:rsidRPr="00EE43E2" w:rsidRDefault="007C31FA" w:rsidP="007C31FA">
      <w:pPr>
        <w:widowControl w:val="0"/>
        <w:tabs>
          <w:tab w:val="num" w:pos="340"/>
        </w:tabs>
        <w:overflowPunct w:val="0"/>
        <w:autoSpaceDE w:val="0"/>
        <w:autoSpaceDN w:val="0"/>
        <w:adjustRightInd w:val="0"/>
        <w:jc w:val="both"/>
        <w:rPr>
          <w:sz w:val="22"/>
          <w:szCs w:val="22"/>
        </w:rPr>
      </w:pPr>
      <w:r w:rsidRPr="00EE43E2">
        <w:rPr>
          <w:sz w:val="22"/>
          <w:szCs w:val="22"/>
        </w:rPr>
        <w:t>- wypełnienia spoin, sprawdzane co 10 metrów, które powinno wykazywać całkowite wypełnienie badanej spoiny na pełną głębokość.</w:t>
      </w:r>
    </w:p>
    <w:p w:rsidR="007C31FA" w:rsidRPr="00EE43E2" w:rsidRDefault="007C31FA" w:rsidP="007C31FA">
      <w:pPr>
        <w:pStyle w:val="Nagwek1"/>
        <w:keepNext w:val="0"/>
        <w:widowControl w:val="0"/>
        <w:ind w:left="0"/>
        <w:jc w:val="both"/>
        <w:rPr>
          <w:sz w:val="22"/>
          <w:szCs w:val="22"/>
        </w:rPr>
      </w:pPr>
    </w:p>
    <w:p w:rsidR="007C31FA" w:rsidRPr="00EE43E2" w:rsidRDefault="007C31FA" w:rsidP="007C31FA">
      <w:pPr>
        <w:pStyle w:val="Nagwek1"/>
        <w:keepNext w:val="0"/>
        <w:widowControl w:val="0"/>
        <w:ind w:left="0"/>
        <w:jc w:val="both"/>
        <w:rPr>
          <w:b/>
          <w:bCs/>
          <w:sz w:val="22"/>
          <w:szCs w:val="22"/>
          <w:u w:val="single"/>
        </w:rPr>
      </w:pPr>
      <w:r w:rsidRPr="00EE43E2">
        <w:rPr>
          <w:b/>
          <w:bCs/>
          <w:sz w:val="22"/>
          <w:szCs w:val="22"/>
          <w:u w:val="single"/>
        </w:rPr>
        <w:t>7. OBMIAR ROBÓT</w:t>
      </w:r>
    </w:p>
    <w:p w:rsidR="007C31FA" w:rsidRPr="00EE43E2" w:rsidRDefault="007C31FA" w:rsidP="007C31FA">
      <w:pPr>
        <w:pStyle w:val="Nagwek2"/>
        <w:keepNext w:val="0"/>
        <w:widowControl w:val="0"/>
        <w:spacing w:line="240" w:lineRule="auto"/>
        <w:jc w:val="both"/>
        <w:rPr>
          <w:sz w:val="22"/>
          <w:szCs w:val="22"/>
        </w:rPr>
      </w:pPr>
      <w:r w:rsidRPr="00EE43E2">
        <w:rPr>
          <w:sz w:val="22"/>
          <w:szCs w:val="22"/>
        </w:rPr>
        <w:t>7.1. Ogólne zasady obmiaru robót</w:t>
      </w:r>
    </w:p>
    <w:p w:rsidR="007C31FA" w:rsidRPr="00EE43E2" w:rsidRDefault="007C31FA" w:rsidP="007C31FA">
      <w:pPr>
        <w:widowControl w:val="0"/>
        <w:jc w:val="both"/>
        <w:rPr>
          <w:sz w:val="22"/>
          <w:szCs w:val="22"/>
        </w:rPr>
      </w:pPr>
      <w:r w:rsidRPr="00EE43E2">
        <w:rPr>
          <w:sz w:val="22"/>
          <w:szCs w:val="22"/>
        </w:rPr>
        <w:tab/>
        <w:t>Ogólne zasady obmiaru robót podano w ST D-M-00.00.00 „Wymagania ogólne” pkt 7.</w:t>
      </w:r>
    </w:p>
    <w:p w:rsidR="007C31FA" w:rsidRPr="00EE43E2" w:rsidRDefault="007C31FA" w:rsidP="007C31FA">
      <w:pPr>
        <w:pStyle w:val="Nagwek2"/>
        <w:keepNext w:val="0"/>
        <w:widowControl w:val="0"/>
        <w:spacing w:line="240" w:lineRule="auto"/>
        <w:jc w:val="both"/>
        <w:rPr>
          <w:sz w:val="22"/>
          <w:szCs w:val="22"/>
        </w:rPr>
      </w:pPr>
      <w:r w:rsidRPr="00EE43E2">
        <w:rPr>
          <w:sz w:val="22"/>
          <w:szCs w:val="22"/>
        </w:rPr>
        <w:t>7.2. Jednostka obmiarowa</w:t>
      </w:r>
    </w:p>
    <w:p w:rsidR="007C31FA" w:rsidRPr="00EE43E2" w:rsidRDefault="007C31FA" w:rsidP="007C31FA">
      <w:pPr>
        <w:widowControl w:val="0"/>
        <w:jc w:val="both"/>
        <w:rPr>
          <w:sz w:val="22"/>
          <w:szCs w:val="22"/>
        </w:rPr>
      </w:pPr>
      <w:r w:rsidRPr="00EE43E2">
        <w:rPr>
          <w:sz w:val="22"/>
          <w:szCs w:val="22"/>
        </w:rPr>
        <w:tab/>
        <w:t>Jednostką obmiarową jest m (metr) ustawionego betonowego obrzeża chodnikowego.</w:t>
      </w:r>
    </w:p>
    <w:p w:rsidR="007C31FA" w:rsidRPr="00EE43E2" w:rsidRDefault="007C31FA" w:rsidP="007C31FA">
      <w:pPr>
        <w:pStyle w:val="Nagwek1"/>
        <w:keepNext w:val="0"/>
        <w:widowControl w:val="0"/>
        <w:ind w:left="0"/>
        <w:jc w:val="both"/>
        <w:rPr>
          <w:sz w:val="22"/>
          <w:szCs w:val="22"/>
        </w:rPr>
      </w:pPr>
    </w:p>
    <w:p w:rsidR="007C31FA" w:rsidRPr="00EE43E2" w:rsidRDefault="007C31FA" w:rsidP="007C31FA">
      <w:pPr>
        <w:pStyle w:val="Nagwek1"/>
        <w:keepNext w:val="0"/>
        <w:widowControl w:val="0"/>
        <w:ind w:left="0"/>
        <w:jc w:val="both"/>
        <w:rPr>
          <w:b/>
          <w:bCs/>
          <w:sz w:val="22"/>
          <w:szCs w:val="22"/>
          <w:u w:val="single"/>
        </w:rPr>
      </w:pPr>
      <w:r w:rsidRPr="00EE43E2">
        <w:rPr>
          <w:b/>
          <w:bCs/>
          <w:sz w:val="22"/>
          <w:szCs w:val="22"/>
          <w:u w:val="single"/>
        </w:rPr>
        <w:lastRenderedPageBreak/>
        <w:t>8. ODBIÓR ROBÓT</w:t>
      </w:r>
    </w:p>
    <w:p w:rsidR="007C31FA" w:rsidRPr="00EE43E2" w:rsidRDefault="007C31FA" w:rsidP="007C31FA">
      <w:pPr>
        <w:pStyle w:val="Nagwek2"/>
        <w:keepNext w:val="0"/>
        <w:widowControl w:val="0"/>
        <w:spacing w:line="240" w:lineRule="auto"/>
        <w:jc w:val="both"/>
        <w:rPr>
          <w:sz w:val="22"/>
          <w:szCs w:val="22"/>
        </w:rPr>
      </w:pPr>
      <w:r w:rsidRPr="00EE43E2">
        <w:rPr>
          <w:sz w:val="22"/>
          <w:szCs w:val="22"/>
        </w:rPr>
        <w:t>8.1. Ogólne zasady odbioru robót</w:t>
      </w:r>
    </w:p>
    <w:p w:rsidR="007C31FA" w:rsidRPr="00EE43E2" w:rsidRDefault="007C31FA" w:rsidP="007C31FA">
      <w:pPr>
        <w:widowControl w:val="0"/>
        <w:jc w:val="both"/>
        <w:rPr>
          <w:sz w:val="22"/>
          <w:szCs w:val="22"/>
        </w:rPr>
      </w:pPr>
      <w:r w:rsidRPr="00EE43E2">
        <w:rPr>
          <w:b/>
          <w:bCs/>
          <w:sz w:val="22"/>
          <w:szCs w:val="22"/>
        </w:rPr>
        <w:tab/>
      </w:r>
      <w:r w:rsidRPr="00EE43E2">
        <w:rPr>
          <w:sz w:val="22"/>
          <w:szCs w:val="22"/>
        </w:rPr>
        <w:t>Ogólne zasady odbioru robót podano w ST D-M-00.00.00 „Wymagania ogólne” pkt 8.</w:t>
      </w:r>
    </w:p>
    <w:p w:rsidR="007C31FA" w:rsidRPr="00EE43E2" w:rsidRDefault="007C31FA" w:rsidP="007C31FA">
      <w:pPr>
        <w:widowControl w:val="0"/>
        <w:jc w:val="both"/>
        <w:rPr>
          <w:sz w:val="22"/>
          <w:szCs w:val="22"/>
        </w:rPr>
      </w:pPr>
      <w:r w:rsidRPr="00EE43E2">
        <w:rPr>
          <w:sz w:val="22"/>
          <w:szCs w:val="22"/>
        </w:rPr>
        <w:tab/>
        <w:t>Roboty uznaje się za wykonane zgodnie z dokumentacją projektową, ST i wymaganiami Inżyniera, jeżeli wszystkie pomiary i badania z zachowaniem tolerancji wg pkt 6 dały wyniki pozytywne.</w:t>
      </w:r>
    </w:p>
    <w:p w:rsidR="007C31FA" w:rsidRPr="00EE43E2" w:rsidRDefault="007C31FA" w:rsidP="007C31FA">
      <w:pPr>
        <w:pStyle w:val="Nagwek2"/>
        <w:keepNext w:val="0"/>
        <w:widowControl w:val="0"/>
        <w:spacing w:line="240" w:lineRule="auto"/>
        <w:jc w:val="both"/>
        <w:rPr>
          <w:sz w:val="22"/>
          <w:szCs w:val="22"/>
        </w:rPr>
      </w:pPr>
      <w:r w:rsidRPr="00EE43E2">
        <w:rPr>
          <w:sz w:val="22"/>
          <w:szCs w:val="22"/>
        </w:rPr>
        <w:t>8.2. Odbiór robót zanikających i ulegających zakryciu</w:t>
      </w:r>
    </w:p>
    <w:p w:rsidR="007C31FA" w:rsidRPr="00EE43E2" w:rsidRDefault="007C31FA" w:rsidP="007C31FA">
      <w:pPr>
        <w:widowControl w:val="0"/>
        <w:jc w:val="both"/>
        <w:rPr>
          <w:sz w:val="22"/>
          <w:szCs w:val="22"/>
        </w:rPr>
      </w:pPr>
      <w:r w:rsidRPr="00EE43E2">
        <w:rPr>
          <w:sz w:val="22"/>
          <w:szCs w:val="22"/>
        </w:rPr>
        <w:tab/>
        <w:t>Odbiorowi robót zanikających i ulegających zakryciu podlegają:</w:t>
      </w:r>
    </w:p>
    <w:p w:rsidR="007C31FA" w:rsidRPr="00EE43E2" w:rsidRDefault="007C31FA" w:rsidP="00AC3FD2">
      <w:pPr>
        <w:numPr>
          <w:ilvl w:val="0"/>
          <w:numId w:val="31"/>
        </w:numPr>
        <w:tabs>
          <w:tab w:val="left" w:pos="-1985"/>
        </w:tabs>
        <w:overflowPunct w:val="0"/>
        <w:autoSpaceDE w:val="0"/>
        <w:autoSpaceDN w:val="0"/>
        <w:adjustRightInd w:val="0"/>
        <w:ind w:left="360" w:firstLine="0"/>
        <w:jc w:val="both"/>
        <w:rPr>
          <w:sz w:val="22"/>
          <w:szCs w:val="22"/>
        </w:rPr>
      </w:pPr>
      <w:r w:rsidRPr="00EE43E2">
        <w:rPr>
          <w:sz w:val="22"/>
          <w:szCs w:val="22"/>
        </w:rPr>
        <w:t>wykonane koryto,</w:t>
      </w:r>
    </w:p>
    <w:p w:rsidR="007C31FA" w:rsidRPr="00EE43E2" w:rsidRDefault="007C31FA" w:rsidP="00AC3FD2">
      <w:pPr>
        <w:numPr>
          <w:ilvl w:val="0"/>
          <w:numId w:val="31"/>
        </w:numPr>
        <w:tabs>
          <w:tab w:val="left" w:pos="-1985"/>
        </w:tabs>
        <w:overflowPunct w:val="0"/>
        <w:autoSpaceDE w:val="0"/>
        <w:autoSpaceDN w:val="0"/>
        <w:adjustRightInd w:val="0"/>
        <w:ind w:left="360" w:firstLine="0"/>
        <w:jc w:val="both"/>
        <w:rPr>
          <w:sz w:val="22"/>
          <w:szCs w:val="22"/>
        </w:rPr>
      </w:pPr>
      <w:r w:rsidRPr="00EE43E2">
        <w:rPr>
          <w:sz w:val="22"/>
          <w:szCs w:val="22"/>
        </w:rPr>
        <w:t>wykonana podsypka.</w:t>
      </w:r>
    </w:p>
    <w:p w:rsidR="007C31FA" w:rsidRPr="00EE43E2" w:rsidRDefault="007C31FA" w:rsidP="007C31FA">
      <w:pPr>
        <w:widowControl w:val="0"/>
        <w:tabs>
          <w:tab w:val="num" w:pos="360"/>
        </w:tabs>
        <w:overflowPunct w:val="0"/>
        <w:autoSpaceDE w:val="0"/>
        <w:autoSpaceDN w:val="0"/>
        <w:adjustRightInd w:val="0"/>
        <w:ind w:hanging="340"/>
        <w:jc w:val="both"/>
        <w:rPr>
          <w:sz w:val="22"/>
          <w:szCs w:val="22"/>
        </w:rPr>
      </w:pPr>
    </w:p>
    <w:p w:rsidR="007C31FA" w:rsidRPr="00EE43E2" w:rsidRDefault="007C31FA" w:rsidP="007C31FA">
      <w:pPr>
        <w:pStyle w:val="Nagwek1"/>
        <w:keepNext w:val="0"/>
        <w:widowControl w:val="0"/>
        <w:ind w:left="0"/>
        <w:jc w:val="both"/>
        <w:rPr>
          <w:b/>
          <w:bCs/>
          <w:sz w:val="22"/>
          <w:szCs w:val="22"/>
          <w:u w:val="single"/>
        </w:rPr>
      </w:pPr>
      <w:r w:rsidRPr="00EE43E2">
        <w:rPr>
          <w:b/>
          <w:bCs/>
          <w:sz w:val="22"/>
          <w:szCs w:val="22"/>
          <w:u w:val="single"/>
        </w:rPr>
        <w:t>9. PODSTAWA PŁATNOŚCI</w:t>
      </w:r>
    </w:p>
    <w:p w:rsidR="007C31FA" w:rsidRPr="00EE43E2" w:rsidRDefault="007C31FA" w:rsidP="007C31FA">
      <w:pPr>
        <w:pStyle w:val="Nagwek2"/>
        <w:keepNext w:val="0"/>
        <w:widowControl w:val="0"/>
        <w:spacing w:line="240" w:lineRule="auto"/>
        <w:jc w:val="both"/>
        <w:rPr>
          <w:sz w:val="22"/>
          <w:szCs w:val="22"/>
        </w:rPr>
      </w:pPr>
      <w:r w:rsidRPr="00EE43E2">
        <w:rPr>
          <w:sz w:val="22"/>
          <w:szCs w:val="22"/>
        </w:rPr>
        <w:t>9.1. Ogólne ustalenia dotyczące podstawy płatności</w:t>
      </w:r>
    </w:p>
    <w:p w:rsidR="007C31FA" w:rsidRPr="00EE43E2" w:rsidRDefault="007C31FA" w:rsidP="007C31FA">
      <w:pPr>
        <w:widowControl w:val="0"/>
        <w:jc w:val="both"/>
        <w:rPr>
          <w:sz w:val="22"/>
          <w:szCs w:val="22"/>
        </w:rPr>
      </w:pPr>
      <w:r w:rsidRPr="00EE43E2">
        <w:rPr>
          <w:sz w:val="22"/>
          <w:szCs w:val="22"/>
        </w:rPr>
        <w:t>Ogólne ustalenia dotyczące podstawy płatności podano w ST D-M-00.00.00 „Wymagania ogólne” pkt 9.</w:t>
      </w:r>
    </w:p>
    <w:p w:rsidR="007C31FA" w:rsidRPr="00EE43E2" w:rsidRDefault="007C31FA" w:rsidP="00ED52AE">
      <w:pPr>
        <w:tabs>
          <w:tab w:val="left" w:pos="-1985"/>
        </w:tabs>
        <w:overflowPunct w:val="0"/>
        <w:autoSpaceDE w:val="0"/>
        <w:autoSpaceDN w:val="0"/>
        <w:adjustRightInd w:val="0"/>
        <w:ind w:left="360"/>
        <w:jc w:val="both"/>
        <w:rPr>
          <w:sz w:val="22"/>
          <w:szCs w:val="22"/>
        </w:rPr>
      </w:pPr>
    </w:p>
    <w:p w:rsidR="007C31FA" w:rsidRPr="00EE43E2" w:rsidRDefault="007C31FA" w:rsidP="007C31FA">
      <w:pPr>
        <w:pStyle w:val="Nagwek1"/>
        <w:spacing w:after="120"/>
        <w:ind w:left="0"/>
        <w:rPr>
          <w:sz w:val="22"/>
          <w:szCs w:val="22"/>
        </w:rPr>
      </w:pPr>
    </w:p>
    <w:p w:rsidR="007C31FA" w:rsidRPr="00EE43E2" w:rsidRDefault="007C31FA" w:rsidP="007C31FA">
      <w:pPr>
        <w:pStyle w:val="Nagwek1"/>
        <w:keepNext w:val="0"/>
        <w:widowControl w:val="0"/>
        <w:spacing w:after="120"/>
        <w:ind w:left="0"/>
        <w:rPr>
          <w:b/>
          <w:bCs/>
          <w:sz w:val="22"/>
          <w:szCs w:val="22"/>
          <w:u w:val="single"/>
        </w:rPr>
      </w:pPr>
      <w:r w:rsidRPr="00EE43E2">
        <w:rPr>
          <w:b/>
          <w:bCs/>
          <w:sz w:val="22"/>
          <w:szCs w:val="22"/>
          <w:u w:val="single"/>
        </w:rPr>
        <w:t>10. PRZEPISY ZWIĄZANE</w:t>
      </w:r>
    </w:p>
    <w:tbl>
      <w:tblPr>
        <w:tblW w:w="0" w:type="auto"/>
        <w:tblInd w:w="2" w:type="dxa"/>
        <w:tblLayout w:type="fixed"/>
        <w:tblCellMar>
          <w:left w:w="70" w:type="dxa"/>
          <w:right w:w="70" w:type="dxa"/>
        </w:tblCellMar>
        <w:tblLook w:val="0000" w:firstRow="0" w:lastRow="0" w:firstColumn="0" w:lastColumn="0" w:noHBand="0" w:noVBand="0"/>
      </w:tblPr>
      <w:tblGrid>
        <w:gridCol w:w="1791"/>
        <w:gridCol w:w="7969"/>
      </w:tblGrid>
      <w:tr w:rsidR="007C31FA" w:rsidRPr="00EE43E2" w:rsidTr="007C31FA">
        <w:tc>
          <w:tcPr>
            <w:tcW w:w="1791" w:type="dxa"/>
          </w:tcPr>
          <w:p w:rsidR="007C31FA" w:rsidRPr="00EE43E2" w:rsidRDefault="007C31FA" w:rsidP="007C31FA">
            <w:pPr>
              <w:overflowPunct w:val="0"/>
              <w:autoSpaceDE w:val="0"/>
              <w:autoSpaceDN w:val="0"/>
              <w:adjustRightInd w:val="0"/>
            </w:pPr>
            <w:r w:rsidRPr="00EE43E2">
              <w:rPr>
                <w:sz w:val="22"/>
                <w:szCs w:val="22"/>
              </w:rPr>
              <w:t>PN-B-06050</w:t>
            </w:r>
          </w:p>
        </w:tc>
        <w:tc>
          <w:tcPr>
            <w:tcW w:w="7969" w:type="dxa"/>
          </w:tcPr>
          <w:p w:rsidR="007C31FA" w:rsidRPr="00EE43E2" w:rsidRDefault="007C31FA" w:rsidP="007C31FA">
            <w:pPr>
              <w:overflowPunct w:val="0"/>
              <w:autoSpaceDE w:val="0"/>
              <w:autoSpaceDN w:val="0"/>
              <w:adjustRightInd w:val="0"/>
            </w:pPr>
            <w:r w:rsidRPr="00EE43E2">
              <w:rPr>
                <w:sz w:val="22"/>
                <w:szCs w:val="22"/>
              </w:rPr>
              <w:t>Roboty ziemne budowlane</w:t>
            </w:r>
          </w:p>
        </w:tc>
      </w:tr>
      <w:tr w:rsidR="007C31FA" w:rsidRPr="00EE43E2" w:rsidTr="007C31FA">
        <w:tc>
          <w:tcPr>
            <w:tcW w:w="1791" w:type="dxa"/>
          </w:tcPr>
          <w:p w:rsidR="007C31FA" w:rsidRPr="00EE43E2" w:rsidRDefault="007C31FA" w:rsidP="007C31FA">
            <w:pPr>
              <w:overflowPunct w:val="0"/>
              <w:autoSpaceDE w:val="0"/>
              <w:autoSpaceDN w:val="0"/>
              <w:adjustRightInd w:val="0"/>
            </w:pPr>
            <w:r w:rsidRPr="00EE43E2">
              <w:rPr>
                <w:sz w:val="22"/>
                <w:szCs w:val="22"/>
              </w:rPr>
              <w:t>PN-B-06250</w:t>
            </w:r>
          </w:p>
        </w:tc>
        <w:tc>
          <w:tcPr>
            <w:tcW w:w="7969" w:type="dxa"/>
          </w:tcPr>
          <w:p w:rsidR="007C31FA" w:rsidRPr="00EE43E2" w:rsidRDefault="007C31FA" w:rsidP="007C31FA">
            <w:pPr>
              <w:overflowPunct w:val="0"/>
              <w:autoSpaceDE w:val="0"/>
              <w:autoSpaceDN w:val="0"/>
              <w:adjustRightInd w:val="0"/>
            </w:pPr>
            <w:r w:rsidRPr="00EE43E2">
              <w:rPr>
                <w:sz w:val="22"/>
                <w:szCs w:val="22"/>
              </w:rPr>
              <w:t>Beton zwykły</w:t>
            </w:r>
          </w:p>
        </w:tc>
      </w:tr>
      <w:tr w:rsidR="007C31FA" w:rsidRPr="00EE43E2" w:rsidTr="007C31FA">
        <w:tc>
          <w:tcPr>
            <w:tcW w:w="1791" w:type="dxa"/>
          </w:tcPr>
          <w:p w:rsidR="007C31FA" w:rsidRPr="00EE43E2" w:rsidRDefault="007C31FA" w:rsidP="007C31FA">
            <w:pPr>
              <w:overflowPunct w:val="0"/>
              <w:autoSpaceDE w:val="0"/>
              <w:autoSpaceDN w:val="0"/>
              <w:adjustRightInd w:val="0"/>
            </w:pPr>
            <w:r w:rsidRPr="00EE43E2">
              <w:rPr>
                <w:sz w:val="22"/>
                <w:szCs w:val="22"/>
              </w:rPr>
              <w:t>PN-B-06711</w:t>
            </w:r>
          </w:p>
        </w:tc>
        <w:tc>
          <w:tcPr>
            <w:tcW w:w="7969" w:type="dxa"/>
          </w:tcPr>
          <w:p w:rsidR="007C31FA" w:rsidRPr="00EE43E2" w:rsidRDefault="007C31FA" w:rsidP="007C31FA">
            <w:pPr>
              <w:overflowPunct w:val="0"/>
              <w:autoSpaceDE w:val="0"/>
              <w:autoSpaceDN w:val="0"/>
              <w:adjustRightInd w:val="0"/>
            </w:pPr>
            <w:r w:rsidRPr="00EE43E2">
              <w:rPr>
                <w:sz w:val="22"/>
                <w:szCs w:val="22"/>
              </w:rPr>
              <w:t>Kruszywo mineralne. Piasek do betonów i zapraw</w:t>
            </w:r>
          </w:p>
        </w:tc>
      </w:tr>
      <w:tr w:rsidR="007C31FA" w:rsidRPr="00EE43E2" w:rsidTr="007C31FA">
        <w:tc>
          <w:tcPr>
            <w:tcW w:w="1791" w:type="dxa"/>
          </w:tcPr>
          <w:p w:rsidR="007C31FA" w:rsidRPr="00EE43E2" w:rsidRDefault="007C31FA" w:rsidP="007C31FA">
            <w:pPr>
              <w:overflowPunct w:val="0"/>
              <w:autoSpaceDE w:val="0"/>
              <w:autoSpaceDN w:val="0"/>
              <w:adjustRightInd w:val="0"/>
            </w:pPr>
            <w:r w:rsidRPr="00EE43E2">
              <w:rPr>
                <w:sz w:val="22"/>
                <w:szCs w:val="22"/>
              </w:rPr>
              <w:t>PN-B-10021</w:t>
            </w:r>
          </w:p>
        </w:tc>
        <w:tc>
          <w:tcPr>
            <w:tcW w:w="7969" w:type="dxa"/>
          </w:tcPr>
          <w:p w:rsidR="007C31FA" w:rsidRPr="00EE43E2" w:rsidRDefault="007C31FA" w:rsidP="007C31FA">
            <w:pPr>
              <w:overflowPunct w:val="0"/>
              <w:autoSpaceDE w:val="0"/>
              <w:autoSpaceDN w:val="0"/>
              <w:adjustRightInd w:val="0"/>
            </w:pPr>
            <w:r w:rsidRPr="00EE43E2">
              <w:rPr>
                <w:sz w:val="22"/>
                <w:szCs w:val="22"/>
              </w:rPr>
              <w:t>Prefabrykaty budowlane z betonu. Metody pomiaru cech geometrycznych</w:t>
            </w:r>
          </w:p>
        </w:tc>
      </w:tr>
      <w:tr w:rsidR="007C31FA" w:rsidRPr="00EE43E2" w:rsidTr="007C31FA">
        <w:tc>
          <w:tcPr>
            <w:tcW w:w="1791" w:type="dxa"/>
          </w:tcPr>
          <w:p w:rsidR="007C31FA" w:rsidRPr="00EE43E2" w:rsidRDefault="007C31FA" w:rsidP="007C31FA">
            <w:pPr>
              <w:overflowPunct w:val="0"/>
              <w:autoSpaceDE w:val="0"/>
              <w:autoSpaceDN w:val="0"/>
              <w:adjustRightInd w:val="0"/>
            </w:pPr>
            <w:r w:rsidRPr="00EE43E2">
              <w:rPr>
                <w:sz w:val="22"/>
                <w:szCs w:val="22"/>
              </w:rPr>
              <w:t>PN-B-11111</w:t>
            </w:r>
          </w:p>
        </w:tc>
        <w:tc>
          <w:tcPr>
            <w:tcW w:w="7969" w:type="dxa"/>
          </w:tcPr>
          <w:p w:rsidR="007C31FA" w:rsidRPr="00EE43E2" w:rsidRDefault="007C31FA" w:rsidP="007C31FA">
            <w:pPr>
              <w:overflowPunct w:val="0"/>
              <w:autoSpaceDE w:val="0"/>
              <w:autoSpaceDN w:val="0"/>
              <w:adjustRightInd w:val="0"/>
            </w:pPr>
            <w:r w:rsidRPr="00EE43E2">
              <w:rPr>
                <w:sz w:val="22"/>
                <w:szCs w:val="22"/>
              </w:rPr>
              <w:t>Kruszywo mineralne. Kruszywa naturalne do nawierzchni drogowych. Żwir i mieszanka</w:t>
            </w:r>
          </w:p>
        </w:tc>
      </w:tr>
      <w:tr w:rsidR="007C31FA" w:rsidRPr="00EE43E2" w:rsidTr="007C31FA">
        <w:tc>
          <w:tcPr>
            <w:tcW w:w="1791" w:type="dxa"/>
          </w:tcPr>
          <w:p w:rsidR="007C31FA" w:rsidRPr="00EE43E2" w:rsidRDefault="007C31FA" w:rsidP="007C31FA">
            <w:pPr>
              <w:overflowPunct w:val="0"/>
              <w:autoSpaceDE w:val="0"/>
              <w:autoSpaceDN w:val="0"/>
              <w:adjustRightInd w:val="0"/>
            </w:pPr>
            <w:r w:rsidRPr="00EE43E2">
              <w:rPr>
                <w:sz w:val="22"/>
                <w:szCs w:val="22"/>
              </w:rPr>
              <w:t>PN-B-11113</w:t>
            </w:r>
          </w:p>
        </w:tc>
        <w:tc>
          <w:tcPr>
            <w:tcW w:w="7969" w:type="dxa"/>
          </w:tcPr>
          <w:p w:rsidR="007C31FA" w:rsidRPr="00EE43E2" w:rsidRDefault="007C31FA" w:rsidP="007C31FA">
            <w:pPr>
              <w:overflowPunct w:val="0"/>
              <w:autoSpaceDE w:val="0"/>
              <w:autoSpaceDN w:val="0"/>
              <w:adjustRightInd w:val="0"/>
              <w:rPr>
                <w:lang w:val="de-DE"/>
              </w:rPr>
            </w:pPr>
            <w:r w:rsidRPr="00EE43E2">
              <w:rPr>
                <w:sz w:val="22"/>
                <w:szCs w:val="22"/>
              </w:rPr>
              <w:t xml:space="preserve">Kruszywo mineralne. Kruszywa naturalne do nawierzchni drogowych. </w:t>
            </w:r>
            <w:r w:rsidRPr="00EE43E2">
              <w:rPr>
                <w:sz w:val="22"/>
                <w:szCs w:val="22"/>
                <w:lang w:val="de-DE"/>
              </w:rPr>
              <w:t>Piasek</w:t>
            </w:r>
          </w:p>
        </w:tc>
      </w:tr>
      <w:tr w:rsidR="007C31FA" w:rsidRPr="00EE43E2" w:rsidTr="007C31FA">
        <w:tc>
          <w:tcPr>
            <w:tcW w:w="1791" w:type="dxa"/>
          </w:tcPr>
          <w:p w:rsidR="007C31FA" w:rsidRPr="00EE43E2" w:rsidRDefault="007C31FA" w:rsidP="007C31FA">
            <w:pPr>
              <w:overflowPunct w:val="0"/>
              <w:autoSpaceDE w:val="0"/>
              <w:autoSpaceDN w:val="0"/>
              <w:adjustRightInd w:val="0"/>
              <w:rPr>
                <w:lang w:val="de-DE"/>
              </w:rPr>
            </w:pPr>
            <w:r w:rsidRPr="00EE43E2">
              <w:rPr>
                <w:sz w:val="22"/>
                <w:szCs w:val="22"/>
                <w:lang w:val="de-DE"/>
              </w:rPr>
              <w:t>PN-EN-197-01:2002</w:t>
            </w:r>
          </w:p>
        </w:tc>
        <w:tc>
          <w:tcPr>
            <w:tcW w:w="7969" w:type="dxa"/>
          </w:tcPr>
          <w:p w:rsidR="007C31FA" w:rsidRPr="00EE43E2" w:rsidRDefault="007C31FA" w:rsidP="007C31FA">
            <w:pPr>
              <w:overflowPunct w:val="0"/>
              <w:autoSpaceDE w:val="0"/>
              <w:autoSpaceDN w:val="0"/>
              <w:adjustRightInd w:val="0"/>
            </w:pPr>
            <w:r w:rsidRPr="00EE43E2">
              <w:rPr>
                <w:sz w:val="22"/>
                <w:szCs w:val="22"/>
              </w:rPr>
              <w:t>Cement. Cement powszechnego użytku. Skład, wymagania i ocena zgodności</w:t>
            </w:r>
          </w:p>
        </w:tc>
      </w:tr>
      <w:tr w:rsidR="007C31FA" w:rsidRPr="00EE43E2" w:rsidTr="007C31FA">
        <w:tc>
          <w:tcPr>
            <w:tcW w:w="1791" w:type="dxa"/>
          </w:tcPr>
          <w:p w:rsidR="007C31FA" w:rsidRPr="00EE43E2" w:rsidRDefault="007C31FA" w:rsidP="007C31FA">
            <w:pPr>
              <w:overflowPunct w:val="0"/>
              <w:autoSpaceDE w:val="0"/>
              <w:autoSpaceDN w:val="0"/>
              <w:adjustRightInd w:val="0"/>
            </w:pPr>
            <w:r w:rsidRPr="00EE43E2">
              <w:rPr>
                <w:sz w:val="22"/>
                <w:szCs w:val="22"/>
              </w:rPr>
              <w:t>BN-80/6775-3/01</w:t>
            </w:r>
          </w:p>
        </w:tc>
        <w:tc>
          <w:tcPr>
            <w:tcW w:w="7969" w:type="dxa"/>
          </w:tcPr>
          <w:p w:rsidR="007C31FA" w:rsidRPr="00EE43E2" w:rsidRDefault="007C31FA" w:rsidP="007C31FA">
            <w:pPr>
              <w:overflowPunct w:val="0"/>
              <w:autoSpaceDE w:val="0"/>
              <w:autoSpaceDN w:val="0"/>
              <w:adjustRightInd w:val="0"/>
            </w:pPr>
            <w:r w:rsidRPr="00EE43E2">
              <w:rPr>
                <w:sz w:val="22"/>
                <w:szCs w:val="22"/>
              </w:rPr>
              <w:t>Prefabrykaty budowlane z betonu. Elementy nawierzchni dróg, ulic, parkingów i torowisk tramwajowych. Wspólne wymagania i badania</w:t>
            </w:r>
          </w:p>
        </w:tc>
      </w:tr>
      <w:tr w:rsidR="007C31FA" w:rsidRPr="00EE43E2" w:rsidTr="007C31FA">
        <w:tc>
          <w:tcPr>
            <w:tcW w:w="1791" w:type="dxa"/>
          </w:tcPr>
          <w:p w:rsidR="007C31FA" w:rsidRPr="00EE43E2" w:rsidRDefault="007C31FA" w:rsidP="007C31FA">
            <w:pPr>
              <w:overflowPunct w:val="0"/>
              <w:autoSpaceDE w:val="0"/>
              <w:autoSpaceDN w:val="0"/>
              <w:adjustRightInd w:val="0"/>
            </w:pPr>
            <w:r w:rsidRPr="00EE43E2">
              <w:rPr>
                <w:sz w:val="22"/>
                <w:szCs w:val="22"/>
              </w:rPr>
              <w:t>BN-77/8931-12</w:t>
            </w:r>
          </w:p>
        </w:tc>
        <w:tc>
          <w:tcPr>
            <w:tcW w:w="7969" w:type="dxa"/>
          </w:tcPr>
          <w:p w:rsidR="007C31FA" w:rsidRPr="00EE43E2" w:rsidRDefault="007C31FA" w:rsidP="007C31FA">
            <w:pPr>
              <w:pStyle w:val="Tekstpodstawowy"/>
              <w:spacing w:line="240" w:lineRule="auto"/>
              <w:ind w:right="0"/>
            </w:pPr>
            <w:r w:rsidRPr="00EE43E2">
              <w:rPr>
                <w:sz w:val="22"/>
                <w:szCs w:val="22"/>
              </w:rPr>
              <w:t>Drogi samochodowe. Oznaczenie wskaźnika zagęszczenia gruntu.</w:t>
            </w:r>
          </w:p>
        </w:tc>
      </w:tr>
      <w:tr w:rsidR="007C31FA" w:rsidRPr="00EE43E2" w:rsidTr="007C31FA">
        <w:tc>
          <w:tcPr>
            <w:tcW w:w="1791" w:type="dxa"/>
          </w:tcPr>
          <w:p w:rsidR="007C31FA" w:rsidRPr="00EE43E2" w:rsidRDefault="007C31FA" w:rsidP="007C31FA">
            <w:pPr>
              <w:overflowPunct w:val="0"/>
              <w:autoSpaceDE w:val="0"/>
              <w:autoSpaceDN w:val="0"/>
              <w:adjustRightInd w:val="0"/>
            </w:pPr>
            <w:r w:rsidRPr="00EE43E2">
              <w:rPr>
                <w:sz w:val="22"/>
                <w:szCs w:val="22"/>
              </w:rPr>
              <w:t>BN-80/6775-3/04</w:t>
            </w:r>
          </w:p>
        </w:tc>
        <w:tc>
          <w:tcPr>
            <w:tcW w:w="7969" w:type="dxa"/>
          </w:tcPr>
          <w:p w:rsidR="007C31FA" w:rsidRPr="00EE43E2" w:rsidRDefault="007C31FA" w:rsidP="007C31FA">
            <w:pPr>
              <w:overflowPunct w:val="0"/>
              <w:autoSpaceDE w:val="0"/>
              <w:autoSpaceDN w:val="0"/>
              <w:adjustRightInd w:val="0"/>
            </w:pPr>
            <w:r w:rsidRPr="00EE43E2">
              <w:rPr>
                <w:sz w:val="22"/>
                <w:szCs w:val="22"/>
              </w:rPr>
              <w:t>Prefabrykaty budowlane z betonu. Elementy nawierzchni dróg, ulic, parkingów i torowisk tramwajowych. Krawężniki i obrzeża.</w:t>
            </w:r>
          </w:p>
        </w:tc>
      </w:tr>
    </w:tbl>
    <w:p w:rsidR="007C31FA" w:rsidRPr="00EE43E2" w:rsidRDefault="007C31FA" w:rsidP="007C31FA">
      <w:pPr>
        <w:pStyle w:val="Tekstpodstawowy"/>
        <w:spacing w:line="240" w:lineRule="auto"/>
        <w:ind w:right="-68"/>
        <w:rPr>
          <w:sz w:val="22"/>
          <w:szCs w:val="22"/>
        </w:rPr>
      </w:pPr>
      <w:r w:rsidRPr="00EE43E2">
        <w:rPr>
          <w:sz w:val="22"/>
          <w:szCs w:val="22"/>
        </w:rPr>
        <w:t xml:space="preserve">Katalog Szczegółów Drogowych Ulic, Placów i Parków Miejskich - Centrum Techniki Budownictwa Komunalnego.                                                                                                                                                        </w:t>
      </w:r>
    </w:p>
    <w:p w:rsidR="007C31FA" w:rsidRPr="00EE43E2" w:rsidRDefault="007C31FA" w:rsidP="007C31FA">
      <w:pPr>
        <w:pStyle w:val="Tekstpodstawowy"/>
        <w:spacing w:line="240" w:lineRule="auto"/>
        <w:rPr>
          <w:sz w:val="22"/>
          <w:szCs w:val="22"/>
        </w:rPr>
      </w:pPr>
    </w:p>
    <w:p w:rsidR="007C31FA" w:rsidRPr="00EE43E2" w:rsidRDefault="007C31FA" w:rsidP="007C31FA"/>
    <w:p w:rsidR="005E0129" w:rsidRDefault="005E0129"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Default="0059070D" w:rsidP="007C31FA">
      <w:pPr>
        <w:rPr>
          <w:sz w:val="22"/>
          <w:szCs w:val="22"/>
        </w:rPr>
      </w:pPr>
    </w:p>
    <w:p w:rsidR="00ED52AE" w:rsidRDefault="00ED52AE" w:rsidP="007C31FA">
      <w:pPr>
        <w:rPr>
          <w:sz w:val="22"/>
          <w:szCs w:val="22"/>
        </w:rPr>
      </w:pPr>
    </w:p>
    <w:p w:rsidR="00ED52AE" w:rsidRDefault="00ED52AE" w:rsidP="007C31FA">
      <w:pPr>
        <w:rPr>
          <w:sz w:val="22"/>
          <w:szCs w:val="22"/>
        </w:rPr>
      </w:pPr>
    </w:p>
    <w:p w:rsidR="0059070D" w:rsidRDefault="0059070D" w:rsidP="007C31FA">
      <w:pPr>
        <w:rPr>
          <w:sz w:val="22"/>
          <w:szCs w:val="22"/>
        </w:rPr>
      </w:pPr>
    </w:p>
    <w:p w:rsidR="0059070D" w:rsidRDefault="0059070D" w:rsidP="007C31FA">
      <w:pPr>
        <w:rPr>
          <w:sz w:val="22"/>
          <w:szCs w:val="22"/>
        </w:rPr>
      </w:pPr>
    </w:p>
    <w:p w:rsidR="0059070D" w:rsidRPr="009A4765" w:rsidRDefault="0059070D" w:rsidP="0059070D">
      <w:pPr>
        <w:jc w:val="center"/>
        <w:rPr>
          <w:b/>
          <w:i/>
          <w:sz w:val="28"/>
        </w:rPr>
      </w:pPr>
      <w:r w:rsidRPr="009A4765">
        <w:rPr>
          <w:b/>
          <w:i/>
          <w:sz w:val="28"/>
        </w:rPr>
        <w:lastRenderedPageBreak/>
        <w:t>SPECYFIKACJA TECHNICZNA</w:t>
      </w:r>
    </w:p>
    <w:p w:rsidR="0059070D" w:rsidRDefault="0059070D" w:rsidP="0059070D">
      <w:pPr>
        <w:jc w:val="center"/>
        <w:rPr>
          <w:b/>
          <w:i/>
          <w:sz w:val="28"/>
        </w:rPr>
      </w:pPr>
      <w:r>
        <w:rPr>
          <w:b/>
          <w:i/>
          <w:sz w:val="28"/>
        </w:rPr>
        <w:t>D-</w:t>
      </w:r>
      <w:r w:rsidRPr="009A4765">
        <w:rPr>
          <w:b/>
          <w:i/>
          <w:sz w:val="28"/>
        </w:rPr>
        <w:t>05.03.13a</w:t>
      </w:r>
    </w:p>
    <w:p w:rsidR="0059070D" w:rsidRPr="009A4765" w:rsidRDefault="0059070D" w:rsidP="0059070D">
      <w:pPr>
        <w:jc w:val="center"/>
        <w:rPr>
          <w:b/>
          <w:i/>
          <w:sz w:val="28"/>
        </w:rPr>
      </w:pPr>
    </w:p>
    <w:p w:rsidR="0059070D" w:rsidRPr="009A4765" w:rsidRDefault="0059070D" w:rsidP="0059070D">
      <w:pPr>
        <w:jc w:val="center"/>
        <w:rPr>
          <w:b/>
          <w:i/>
          <w:sz w:val="28"/>
        </w:rPr>
      </w:pPr>
      <w:r w:rsidRPr="009A4765">
        <w:rPr>
          <w:b/>
          <w:i/>
          <w:sz w:val="28"/>
        </w:rPr>
        <w:t>NAWIERZCHNIA Z MIESZAN</w:t>
      </w:r>
      <w:r>
        <w:rPr>
          <w:b/>
          <w:i/>
          <w:sz w:val="28"/>
        </w:rPr>
        <w:t>K</w:t>
      </w:r>
      <w:r w:rsidRPr="009A4765">
        <w:rPr>
          <w:b/>
          <w:i/>
          <w:sz w:val="28"/>
        </w:rPr>
        <w:t>I MASTYKSOWO-GRYSOWEJ</w:t>
      </w:r>
      <w:r>
        <w:rPr>
          <w:b/>
          <w:i/>
          <w:sz w:val="28"/>
        </w:rPr>
        <w:t xml:space="preserve"> </w:t>
      </w:r>
      <w:r w:rsidRPr="009A4765">
        <w:rPr>
          <w:b/>
          <w:i/>
          <w:sz w:val="28"/>
        </w:rPr>
        <w:t>(SMA)</w:t>
      </w:r>
    </w:p>
    <w:p w:rsidR="0059070D" w:rsidRPr="00BD5CB2" w:rsidRDefault="0059070D" w:rsidP="0059070D">
      <w:pPr>
        <w:jc w:val="both"/>
        <w:rPr>
          <w:sz w:val="22"/>
          <w:szCs w:val="22"/>
        </w:rPr>
      </w:pPr>
    </w:p>
    <w:p w:rsidR="0059070D" w:rsidRPr="00BD5CB2" w:rsidRDefault="0059070D" w:rsidP="0059070D">
      <w:pPr>
        <w:jc w:val="both"/>
        <w:rPr>
          <w:b/>
          <w:sz w:val="22"/>
          <w:szCs w:val="22"/>
          <w:u w:val="single"/>
        </w:rPr>
      </w:pPr>
      <w:r w:rsidRPr="00BD5CB2">
        <w:rPr>
          <w:b/>
          <w:sz w:val="22"/>
          <w:szCs w:val="22"/>
          <w:u w:val="single"/>
        </w:rPr>
        <w:t>1. WSTĘP</w:t>
      </w:r>
    </w:p>
    <w:p w:rsidR="0059070D" w:rsidRPr="00BD5CB2" w:rsidRDefault="0059070D" w:rsidP="0059070D">
      <w:pPr>
        <w:jc w:val="both"/>
        <w:rPr>
          <w:b/>
          <w:sz w:val="22"/>
          <w:szCs w:val="22"/>
        </w:rPr>
      </w:pPr>
      <w:r w:rsidRPr="00BD5CB2">
        <w:rPr>
          <w:b/>
          <w:sz w:val="22"/>
          <w:szCs w:val="22"/>
        </w:rPr>
        <w:t>1.1. Przedmiot ST</w:t>
      </w:r>
    </w:p>
    <w:p w:rsidR="0059070D" w:rsidRPr="00BD5CB2" w:rsidRDefault="0059070D" w:rsidP="0059070D">
      <w:pPr>
        <w:jc w:val="both"/>
        <w:rPr>
          <w:sz w:val="22"/>
          <w:szCs w:val="22"/>
        </w:rPr>
      </w:pPr>
      <w:r w:rsidRPr="00BD5CB2">
        <w:rPr>
          <w:sz w:val="22"/>
          <w:szCs w:val="22"/>
        </w:rPr>
        <w:t xml:space="preserve">Przedmiotem niniejszej Specyfikacji Technicznej są wymagania dotyczące wykonania i odbioru robót związanych z wykonaniem warstwy ścieralnej z mieszanki mastyksowo-grysowej, zwanej w dalszym ciągu mieszanką SMA </w:t>
      </w:r>
      <w:r w:rsidRPr="004A12E0">
        <w:rPr>
          <w:sz w:val="22"/>
          <w:szCs w:val="22"/>
        </w:rPr>
        <w:t xml:space="preserve">w ramach </w:t>
      </w:r>
      <w:r w:rsidRPr="0072034F">
        <w:rPr>
          <w:sz w:val="22"/>
          <w:szCs w:val="22"/>
        </w:rPr>
        <w:t>przebudowy ulicy Obrońców Pokoju od Ronda Barei do ulicy Podwale w Jeleniej Górze</w:t>
      </w:r>
    </w:p>
    <w:p w:rsidR="0059070D" w:rsidRPr="00BD5CB2" w:rsidRDefault="0059070D" w:rsidP="0059070D">
      <w:pPr>
        <w:jc w:val="both"/>
        <w:rPr>
          <w:b/>
          <w:sz w:val="22"/>
          <w:szCs w:val="22"/>
        </w:rPr>
      </w:pPr>
      <w:r w:rsidRPr="00BD5CB2">
        <w:rPr>
          <w:b/>
          <w:sz w:val="22"/>
          <w:szCs w:val="22"/>
        </w:rPr>
        <w:t>1.2. Zakres stosowania ST</w:t>
      </w:r>
    </w:p>
    <w:p w:rsidR="0059070D" w:rsidRPr="00BD5CB2" w:rsidRDefault="0059070D" w:rsidP="0059070D">
      <w:pPr>
        <w:ind w:firstLine="708"/>
        <w:jc w:val="both"/>
        <w:rPr>
          <w:sz w:val="22"/>
          <w:szCs w:val="22"/>
        </w:rPr>
      </w:pPr>
      <w:r w:rsidRPr="00BD5CB2">
        <w:rPr>
          <w:sz w:val="22"/>
          <w:szCs w:val="22"/>
        </w:rPr>
        <w:t>Specyfikacja Techniczna jest stosowana jako dokument kontraktowy przy zlecaniu i realizacji robót wymienionych w punkcie 1.1.</w:t>
      </w:r>
    </w:p>
    <w:p w:rsidR="0059070D" w:rsidRPr="00BD5CB2" w:rsidRDefault="0059070D" w:rsidP="0059070D">
      <w:pPr>
        <w:jc w:val="both"/>
        <w:rPr>
          <w:b/>
          <w:sz w:val="22"/>
          <w:szCs w:val="22"/>
        </w:rPr>
      </w:pPr>
      <w:r w:rsidRPr="00BD5CB2">
        <w:rPr>
          <w:b/>
          <w:sz w:val="22"/>
          <w:szCs w:val="22"/>
        </w:rPr>
        <w:t>1.3. Zakres robót objętych ST</w:t>
      </w:r>
    </w:p>
    <w:p w:rsidR="0059070D" w:rsidRPr="00BD5CB2" w:rsidRDefault="0059070D" w:rsidP="0059070D">
      <w:pPr>
        <w:ind w:firstLine="708"/>
        <w:jc w:val="both"/>
        <w:rPr>
          <w:sz w:val="22"/>
          <w:szCs w:val="22"/>
        </w:rPr>
      </w:pPr>
      <w:r w:rsidRPr="00BD5CB2">
        <w:rPr>
          <w:sz w:val="22"/>
          <w:szCs w:val="22"/>
        </w:rPr>
        <w:t>Ustalenia zawarte w niniejszej specyfikacji dotyczą prowadzenia robót przy wykonywaniu warstwy ścieralnej z mieszanki mastyksowo-grysowej (SMA) i obejmują wykonanie warstwy ścieralnej gr. 5 cm z mieszanki SMA o uziarnieniu 0/11 mm – SMA 11</w:t>
      </w:r>
    </w:p>
    <w:p w:rsidR="0059070D" w:rsidRPr="00BD5CB2" w:rsidRDefault="0059070D" w:rsidP="0059070D">
      <w:pPr>
        <w:jc w:val="both"/>
        <w:rPr>
          <w:b/>
          <w:sz w:val="22"/>
          <w:szCs w:val="22"/>
        </w:rPr>
      </w:pPr>
      <w:r w:rsidRPr="00BD5CB2">
        <w:rPr>
          <w:b/>
          <w:sz w:val="22"/>
          <w:szCs w:val="22"/>
        </w:rPr>
        <w:t>1.4. Określenia podstawowe</w:t>
      </w:r>
    </w:p>
    <w:p w:rsidR="0059070D" w:rsidRPr="00BD5CB2" w:rsidRDefault="0059070D" w:rsidP="0059070D">
      <w:pPr>
        <w:jc w:val="both"/>
        <w:rPr>
          <w:sz w:val="22"/>
          <w:szCs w:val="22"/>
        </w:rPr>
      </w:pPr>
      <w:r w:rsidRPr="00BD5CB2">
        <w:rPr>
          <w:b/>
          <w:sz w:val="22"/>
          <w:szCs w:val="22"/>
        </w:rPr>
        <w:t>1.4.1.</w:t>
      </w:r>
      <w:r w:rsidRPr="00BD5CB2">
        <w:rPr>
          <w:sz w:val="22"/>
          <w:szCs w:val="22"/>
        </w:rPr>
        <w:t xml:space="preserve"> Nawierzchnia – konstrukcja składająca się z jednej lub kilku warstw służących do przejmowania i</w:t>
      </w:r>
      <w:r>
        <w:rPr>
          <w:sz w:val="22"/>
        </w:rPr>
        <w:t xml:space="preserve"> </w:t>
      </w:r>
      <w:r w:rsidRPr="00BD5CB2">
        <w:rPr>
          <w:sz w:val="22"/>
          <w:szCs w:val="22"/>
        </w:rPr>
        <w:t>rozkładania obciążeń od ruchu pojazdów na podłoże.</w:t>
      </w:r>
    </w:p>
    <w:p w:rsidR="0059070D" w:rsidRPr="00BD5CB2" w:rsidRDefault="0059070D" w:rsidP="0059070D">
      <w:pPr>
        <w:jc w:val="both"/>
        <w:rPr>
          <w:sz w:val="22"/>
          <w:szCs w:val="22"/>
        </w:rPr>
      </w:pPr>
      <w:r w:rsidRPr="00BD5CB2">
        <w:rPr>
          <w:b/>
          <w:sz w:val="22"/>
          <w:szCs w:val="22"/>
        </w:rPr>
        <w:t>1.4.2.</w:t>
      </w:r>
      <w:r w:rsidRPr="00BD5CB2">
        <w:rPr>
          <w:sz w:val="22"/>
          <w:szCs w:val="22"/>
        </w:rPr>
        <w:t xml:space="preserve"> Warstwa ścieralna – górna warstwa nawierzchni będąca w bezpośrednim kontakcie z kołami</w:t>
      </w:r>
    </w:p>
    <w:p w:rsidR="0059070D" w:rsidRPr="00BD5CB2" w:rsidRDefault="0059070D" w:rsidP="0059070D">
      <w:pPr>
        <w:jc w:val="both"/>
        <w:rPr>
          <w:sz w:val="22"/>
          <w:szCs w:val="22"/>
        </w:rPr>
      </w:pPr>
      <w:r w:rsidRPr="00BD5CB2">
        <w:rPr>
          <w:sz w:val="22"/>
          <w:szCs w:val="22"/>
        </w:rPr>
        <w:t>pojazdów.</w:t>
      </w:r>
    </w:p>
    <w:p w:rsidR="0059070D" w:rsidRPr="00BD5CB2" w:rsidRDefault="0059070D" w:rsidP="0059070D">
      <w:pPr>
        <w:jc w:val="both"/>
        <w:rPr>
          <w:sz w:val="22"/>
          <w:szCs w:val="22"/>
        </w:rPr>
      </w:pPr>
      <w:r w:rsidRPr="00BD5CB2">
        <w:rPr>
          <w:b/>
          <w:sz w:val="22"/>
          <w:szCs w:val="22"/>
        </w:rPr>
        <w:t>1.4.3.</w:t>
      </w:r>
      <w:r w:rsidRPr="00BD5CB2">
        <w:rPr>
          <w:sz w:val="22"/>
          <w:szCs w:val="22"/>
        </w:rPr>
        <w:t xml:space="preserve"> Mieszanka mineralno-asfaltowa – mieszanka kruszyw i lepiszcza asfaltowego.</w:t>
      </w:r>
    </w:p>
    <w:p w:rsidR="0059070D" w:rsidRPr="00BD5CB2" w:rsidRDefault="0059070D" w:rsidP="0059070D">
      <w:pPr>
        <w:jc w:val="both"/>
        <w:rPr>
          <w:sz w:val="22"/>
          <w:szCs w:val="22"/>
        </w:rPr>
      </w:pPr>
      <w:r w:rsidRPr="00BD5CB2">
        <w:rPr>
          <w:b/>
          <w:sz w:val="22"/>
          <w:szCs w:val="22"/>
        </w:rPr>
        <w:t>1.4.4.</w:t>
      </w:r>
      <w:r w:rsidRPr="00BD5CB2">
        <w:rPr>
          <w:sz w:val="22"/>
          <w:szCs w:val="22"/>
        </w:rPr>
        <w:t xml:space="preserve"> Wymiar mieszanki mineralno-asfaltowej – określenie mieszanki mineralno-asfaltowej, względu na</w:t>
      </w:r>
      <w:r>
        <w:rPr>
          <w:sz w:val="22"/>
        </w:rPr>
        <w:t xml:space="preserve"> </w:t>
      </w:r>
      <w:r w:rsidRPr="00BD5CB2">
        <w:rPr>
          <w:sz w:val="22"/>
          <w:szCs w:val="22"/>
        </w:rPr>
        <w:t>największy wymiar kruszywa D, np. wymiar 5, 8, 11.</w:t>
      </w:r>
    </w:p>
    <w:p w:rsidR="0059070D" w:rsidRPr="00BD5CB2" w:rsidRDefault="0059070D" w:rsidP="0059070D">
      <w:pPr>
        <w:jc w:val="both"/>
        <w:rPr>
          <w:sz w:val="22"/>
          <w:szCs w:val="22"/>
        </w:rPr>
      </w:pPr>
      <w:r w:rsidRPr="00BD5CB2">
        <w:rPr>
          <w:b/>
          <w:sz w:val="22"/>
          <w:szCs w:val="22"/>
        </w:rPr>
        <w:t>1.4.5.</w:t>
      </w:r>
      <w:r w:rsidRPr="00BD5CB2">
        <w:rPr>
          <w:sz w:val="22"/>
          <w:szCs w:val="22"/>
        </w:rPr>
        <w:t xml:space="preserve"> Mieszanka SMA (mieszanka mastyksowo-grysowa) – </w:t>
      </w:r>
      <w:r>
        <w:rPr>
          <w:sz w:val="22"/>
        </w:rPr>
        <w:t>mieszanka mineralno-asfaltowa o </w:t>
      </w:r>
      <w:r w:rsidRPr="00BD5CB2">
        <w:rPr>
          <w:sz w:val="22"/>
          <w:szCs w:val="22"/>
        </w:rPr>
        <w:t>nieciągłym</w:t>
      </w:r>
      <w:r>
        <w:rPr>
          <w:sz w:val="22"/>
        </w:rPr>
        <w:t xml:space="preserve"> </w:t>
      </w:r>
      <w:r w:rsidRPr="00BD5CB2">
        <w:rPr>
          <w:sz w:val="22"/>
          <w:szCs w:val="22"/>
        </w:rPr>
        <w:t>uziarnieniu, składająca się z grubego łamanego szkieletu kruszywowego, związanego zaprawą</w:t>
      </w:r>
      <w:r>
        <w:rPr>
          <w:sz w:val="22"/>
        </w:rPr>
        <w:t xml:space="preserve"> </w:t>
      </w:r>
      <w:r w:rsidRPr="00BD5CB2">
        <w:rPr>
          <w:sz w:val="22"/>
          <w:szCs w:val="22"/>
        </w:rPr>
        <w:t>mastyksową.</w:t>
      </w:r>
    </w:p>
    <w:p w:rsidR="0059070D" w:rsidRPr="00BD5CB2" w:rsidRDefault="0059070D" w:rsidP="0059070D">
      <w:pPr>
        <w:jc w:val="both"/>
        <w:rPr>
          <w:sz w:val="22"/>
          <w:szCs w:val="22"/>
        </w:rPr>
      </w:pPr>
      <w:r w:rsidRPr="00BD5CB2">
        <w:rPr>
          <w:b/>
          <w:sz w:val="22"/>
          <w:szCs w:val="22"/>
        </w:rPr>
        <w:t>1.4.6.</w:t>
      </w:r>
      <w:r w:rsidRPr="00BD5CB2">
        <w:rPr>
          <w:sz w:val="22"/>
          <w:szCs w:val="22"/>
        </w:rPr>
        <w:t xml:space="preserve"> Dodatek stabilizujący – stabilizator mastyksu, zapobiegający spływaniu lepiszcza asfaltowego z</w:t>
      </w:r>
      <w:r>
        <w:rPr>
          <w:sz w:val="22"/>
        </w:rPr>
        <w:t> </w:t>
      </w:r>
      <w:r w:rsidRPr="00BD5CB2">
        <w:rPr>
          <w:sz w:val="22"/>
          <w:szCs w:val="22"/>
        </w:rPr>
        <w:t>ziaren kruszywa w wyprodukowanej mieszance SMA.</w:t>
      </w:r>
    </w:p>
    <w:p w:rsidR="0059070D" w:rsidRPr="00BD5CB2" w:rsidRDefault="0059070D" w:rsidP="0059070D">
      <w:pPr>
        <w:jc w:val="both"/>
        <w:rPr>
          <w:sz w:val="22"/>
          <w:szCs w:val="22"/>
        </w:rPr>
      </w:pPr>
      <w:r w:rsidRPr="00BD5CB2">
        <w:rPr>
          <w:b/>
          <w:sz w:val="22"/>
          <w:szCs w:val="22"/>
        </w:rPr>
        <w:t>1.4.7.</w:t>
      </w:r>
      <w:r w:rsidRPr="00BD5CB2">
        <w:rPr>
          <w:sz w:val="22"/>
          <w:szCs w:val="22"/>
        </w:rPr>
        <w:t xml:space="preserve"> Kategoria ruchu – obciążenie drogi ruchem samochodowym, wyrażone w osiach obliczeniowych</w:t>
      </w:r>
      <w:r>
        <w:rPr>
          <w:sz w:val="22"/>
        </w:rPr>
        <w:t xml:space="preserve"> </w:t>
      </w:r>
      <w:r w:rsidRPr="00BD5CB2">
        <w:rPr>
          <w:sz w:val="22"/>
          <w:szCs w:val="22"/>
        </w:rPr>
        <w:t>(100 kN) wg „Katalogu typowych konstrukcji nawierzchni podatnych i półsztywnych” GDDP-IBDiM</w:t>
      </w:r>
      <w:r w:rsidRPr="00BD5CB2">
        <w:rPr>
          <w:sz w:val="22"/>
        </w:rPr>
        <w:t xml:space="preserve"> </w:t>
      </w:r>
      <w:r w:rsidRPr="00BD5CB2">
        <w:rPr>
          <w:sz w:val="22"/>
          <w:szCs w:val="22"/>
        </w:rPr>
        <w:t>[68].</w:t>
      </w:r>
    </w:p>
    <w:p w:rsidR="0059070D" w:rsidRPr="00BD5CB2" w:rsidRDefault="0059070D" w:rsidP="0059070D">
      <w:pPr>
        <w:jc w:val="both"/>
        <w:rPr>
          <w:sz w:val="22"/>
          <w:szCs w:val="22"/>
        </w:rPr>
      </w:pPr>
      <w:r w:rsidRPr="00BD5CB2">
        <w:rPr>
          <w:b/>
          <w:sz w:val="22"/>
          <w:szCs w:val="22"/>
        </w:rPr>
        <w:t>1.4.8.</w:t>
      </w:r>
      <w:r w:rsidRPr="00BD5CB2">
        <w:rPr>
          <w:sz w:val="22"/>
          <w:szCs w:val="22"/>
        </w:rPr>
        <w:t xml:space="preserve"> Wymiar kruszywa – wielkość ziaren kruszywa, określona przez dolny (d) i górny (D) wymiar sita.</w:t>
      </w:r>
    </w:p>
    <w:p w:rsidR="0059070D" w:rsidRPr="00BD5CB2" w:rsidRDefault="0059070D" w:rsidP="0059070D">
      <w:pPr>
        <w:jc w:val="both"/>
        <w:rPr>
          <w:sz w:val="22"/>
          <w:szCs w:val="22"/>
        </w:rPr>
      </w:pPr>
      <w:r w:rsidRPr="00BD5CB2">
        <w:rPr>
          <w:b/>
          <w:sz w:val="22"/>
          <w:szCs w:val="22"/>
        </w:rPr>
        <w:t xml:space="preserve">1.4.9. </w:t>
      </w:r>
      <w:r w:rsidRPr="00BD5CB2">
        <w:rPr>
          <w:sz w:val="22"/>
          <w:szCs w:val="22"/>
        </w:rPr>
        <w:t>Kruszywo grube – kruszywo z ziaren o wymiarze: D ≤ 45 mm oraz d &gt; 2 mm.</w:t>
      </w:r>
    </w:p>
    <w:p w:rsidR="0059070D" w:rsidRPr="00BD5CB2" w:rsidRDefault="0059070D" w:rsidP="0059070D">
      <w:pPr>
        <w:jc w:val="both"/>
        <w:rPr>
          <w:sz w:val="22"/>
          <w:szCs w:val="22"/>
        </w:rPr>
      </w:pPr>
      <w:r w:rsidRPr="00BD5CB2">
        <w:rPr>
          <w:b/>
          <w:sz w:val="22"/>
          <w:szCs w:val="22"/>
        </w:rPr>
        <w:t>1.4.10.</w:t>
      </w:r>
      <w:r w:rsidRPr="00BD5CB2">
        <w:rPr>
          <w:sz w:val="22"/>
          <w:szCs w:val="22"/>
        </w:rPr>
        <w:t xml:space="preserve"> Kruszywo drobne – kruszywo z ziaren o wymiarze: D ≤ 2 mm, którego większa część pozostaje na</w:t>
      </w:r>
      <w:r>
        <w:rPr>
          <w:sz w:val="22"/>
        </w:rPr>
        <w:t xml:space="preserve"> </w:t>
      </w:r>
      <w:r w:rsidRPr="00BD5CB2">
        <w:rPr>
          <w:sz w:val="22"/>
          <w:szCs w:val="22"/>
        </w:rPr>
        <w:t>sicie 0,063 mm.</w:t>
      </w:r>
    </w:p>
    <w:p w:rsidR="0059070D" w:rsidRPr="00BD5CB2" w:rsidRDefault="0059070D" w:rsidP="0059070D">
      <w:pPr>
        <w:jc w:val="both"/>
        <w:rPr>
          <w:sz w:val="22"/>
          <w:szCs w:val="22"/>
        </w:rPr>
      </w:pPr>
      <w:r w:rsidRPr="00BD5CB2">
        <w:rPr>
          <w:b/>
          <w:sz w:val="22"/>
          <w:szCs w:val="22"/>
        </w:rPr>
        <w:t>1.4.11.</w:t>
      </w:r>
      <w:r w:rsidRPr="00BD5CB2">
        <w:rPr>
          <w:sz w:val="22"/>
          <w:szCs w:val="22"/>
        </w:rPr>
        <w:t xml:space="preserve"> Pył – kruszywo z ziaren przechodzących przez sito 0,063 mm.</w:t>
      </w:r>
    </w:p>
    <w:p w:rsidR="0059070D" w:rsidRPr="00BD5CB2" w:rsidRDefault="0059070D" w:rsidP="0059070D">
      <w:pPr>
        <w:jc w:val="both"/>
        <w:rPr>
          <w:sz w:val="22"/>
          <w:szCs w:val="22"/>
        </w:rPr>
      </w:pPr>
      <w:r w:rsidRPr="00BD5CB2">
        <w:rPr>
          <w:b/>
          <w:sz w:val="22"/>
          <w:szCs w:val="22"/>
        </w:rPr>
        <w:t>1.4.12.</w:t>
      </w:r>
      <w:r w:rsidRPr="00BD5CB2">
        <w:rPr>
          <w:sz w:val="22"/>
          <w:szCs w:val="22"/>
        </w:rPr>
        <w:t xml:space="preserve"> Wypełniacz – kruszywo, którego większa część przechodzi przez sito 0,063 mm. (Wypełniacz</w:t>
      </w:r>
    </w:p>
    <w:p w:rsidR="0059070D" w:rsidRPr="00BD5CB2" w:rsidRDefault="0059070D" w:rsidP="0059070D">
      <w:pPr>
        <w:jc w:val="both"/>
        <w:rPr>
          <w:sz w:val="22"/>
          <w:szCs w:val="22"/>
        </w:rPr>
      </w:pPr>
      <w:r w:rsidRPr="00BD5CB2">
        <w:rPr>
          <w:sz w:val="22"/>
          <w:szCs w:val="22"/>
        </w:rPr>
        <w:t>mieszany – kruszywo, które składa się z wypełniacza pochodzenia mineralnego i wodorotlenku wapnia.</w:t>
      </w:r>
      <w:r>
        <w:rPr>
          <w:sz w:val="22"/>
        </w:rPr>
        <w:t xml:space="preserve"> </w:t>
      </w:r>
      <w:r w:rsidRPr="00BD5CB2">
        <w:rPr>
          <w:sz w:val="22"/>
          <w:szCs w:val="22"/>
        </w:rPr>
        <w:t>Wypełniacz dodany – wypełniacz pochodzenia mineralnego, wyprodukowany oddzielnie).</w:t>
      </w:r>
    </w:p>
    <w:p w:rsidR="0059070D" w:rsidRPr="00BD5CB2" w:rsidRDefault="0059070D" w:rsidP="0059070D">
      <w:pPr>
        <w:jc w:val="both"/>
        <w:rPr>
          <w:sz w:val="22"/>
          <w:szCs w:val="22"/>
        </w:rPr>
      </w:pPr>
      <w:r w:rsidRPr="00BD5CB2">
        <w:rPr>
          <w:b/>
          <w:sz w:val="22"/>
          <w:szCs w:val="22"/>
        </w:rPr>
        <w:t>1.4.13.</w:t>
      </w:r>
      <w:r w:rsidRPr="00BD5CB2">
        <w:rPr>
          <w:sz w:val="22"/>
          <w:szCs w:val="22"/>
        </w:rPr>
        <w:t xml:space="preserve"> Kationowa emulsja asfaltowa – emulsja, w której emulgator nadaje dodatnie ładunki cząstkom</w:t>
      </w:r>
    </w:p>
    <w:p w:rsidR="0059070D" w:rsidRPr="00BD5CB2" w:rsidRDefault="0059070D" w:rsidP="0059070D">
      <w:pPr>
        <w:jc w:val="both"/>
        <w:rPr>
          <w:sz w:val="22"/>
          <w:szCs w:val="22"/>
        </w:rPr>
      </w:pPr>
      <w:r w:rsidRPr="00BD5CB2">
        <w:rPr>
          <w:sz w:val="22"/>
          <w:szCs w:val="22"/>
        </w:rPr>
        <w:t>zdyspergowanego asfaltu.</w:t>
      </w:r>
    </w:p>
    <w:p w:rsidR="0059070D" w:rsidRPr="00BD5CB2" w:rsidRDefault="0059070D" w:rsidP="0059070D">
      <w:pPr>
        <w:jc w:val="both"/>
        <w:rPr>
          <w:sz w:val="22"/>
          <w:szCs w:val="22"/>
        </w:rPr>
      </w:pPr>
      <w:r w:rsidRPr="00BD5CB2">
        <w:rPr>
          <w:b/>
          <w:sz w:val="22"/>
          <w:szCs w:val="22"/>
        </w:rPr>
        <w:t>1.4.14.</w:t>
      </w:r>
      <w:r w:rsidRPr="00BD5CB2">
        <w:rPr>
          <w:sz w:val="22"/>
          <w:szCs w:val="22"/>
        </w:rPr>
        <w:t xml:space="preserve"> Pozostałe określenia podstawowe są zgodne z obowiązującymi, odpowiednimi polskimi normami i</w:t>
      </w:r>
      <w:r>
        <w:rPr>
          <w:sz w:val="22"/>
        </w:rPr>
        <w:t xml:space="preserve"> </w:t>
      </w:r>
      <w:r w:rsidRPr="00BD5CB2">
        <w:rPr>
          <w:sz w:val="22"/>
          <w:szCs w:val="22"/>
        </w:rPr>
        <w:t>z definicjami podanymi w ST D-M-00.00.00 „Wymagania ogólne” pkt 1.4.</w:t>
      </w:r>
    </w:p>
    <w:p w:rsidR="0059070D" w:rsidRPr="00BD5CB2" w:rsidRDefault="0059070D" w:rsidP="0059070D">
      <w:pPr>
        <w:jc w:val="both"/>
        <w:rPr>
          <w:sz w:val="22"/>
          <w:szCs w:val="22"/>
        </w:rPr>
      </w:pPr>
      <w:r w:rsidRPr="00BD5CB2">
        <w:rPr>
          <w:b/>
          <w:sz w:val="22"/>
          <w:szCs w:val="22"/>
        </w:rPr>
        <w:t>1.4.15.</w:t>
      </w:r>
      <w:r w:rsidRPr="00BD5CB2">
        <w:rPr>
          <w:sz w:val="22"/>
          <w:szCs w:val="22"/>
        </w:rPr>
        <w:t xml:space="preserve"> Symbole i skróty dodatkowe</w:t>
      </w:r>
    </w:p>
    <w:p w:rsidR="0059070D" w:rsidRPr="00BD5CB2" w:rsidRDefault="0059070D" w:rsidP="0059070D">
      <w:pPr>
        <w:tabs>
          <w:tab w:val="left" w:pos="-2552"/>
        </w:tabs>
        <w:ind w:left="709"/>
        <w:jc w:val="both"/>
        <w:rPr>
          <w:sz w:val="22"/>
          <w:szCs w:val="22"/>
        </w:rPr>
      </w:pPr>
      <w:r w:rsidRPr="00BD5CB2">
        <w:rPr>
          <w:sz w:val="22"/>
          <w:szCs w:val="22"/>
        </w:rPr>
        <w:t>SMA - mieszanka mastyksowo-grysowa,</w:t>
      </w:r>
    </w:p>
    <w:p w:rsidR="0059070D" w:rsidRPr="00BD5CB2" w:rsidRDefault="0059070D" w:rsidP="0059070D">
      <w:pPr>
        <w:tabs>
          <w:tab w:val="left" w:pos="-2552"/>
        </w:tabs>
        <w:ind w:left="709"/>
        <w:jc w:val="both"/>
        <w:rPr>
          <w:sz w:val="22"/>
          <w:szCs w:val="22"/>
        </w:rPr>
      </w:pPr>
      <w:r w:rsidRPr="00BD5CB2">
        <w:rPr>
          <w:sz w:val="22"/>
          <w:szCs w:val="22"/>
        </w:rPr>
        <w:t>PMB - polimeroasfalt,</w:t>
      </w:r>
    </w:p>
    <w:p w:rsidR="0059070D" w:rsidRPr="00BD5CB2" w:rsidRDefault="0059070D" w:rsidP="0059070D">
      <w:pPr>
        <w:tabs>
          <w:tab w:val="left" w:pos="-2552"/>
        </w:tabs>
        <w:ind w:left="709"/>
        <w:jc w:val="both"/>
        <w:rPr>
          <w:sz w:val="22"/>
          <w:szCs w:val="22"/>
        </w:rPr>
      </w:pPr>
      <w:r w:rsidRPr="00BD5CB2">
        <w:rPr>
          <w:sz w:val="22"/>
          <w:szCs w:val="22"/>
        </w:rPr>
        <w:t>D - górny wymiar sita (przy określaniu wielkości ziaren kruszywa),</w:t>
      </w:r>
    </w:p>
    <w:p w:rsidR="0059070D" w:rsidRPr="00BD5CB2" w:rsidRDefault="0059070D" w:rsidP="0059070D">
      <w:pPr>
        <w:tabs>
          <w:tab w:val="left" w:pos="-2552"/>
        </w:tabs>
        <w:ind w:left="709"/>
        <w:jc w:val="both"/>
        <w:rPr>
          <w:sz w:val="22"/>
          <w:szCs w:val="22"/>
        </w:rPr>
      </w:pPr>
      <w:r w:rsidRPr="00BD5CB2">
        <w:rPr>
          <w:sz w:val="22"/>
          <w:szCs w:val="22"/>
        </w:rPr>
        <w:t>d - dolny wymiar sita (przy określaniu wielkości ziaren kruszywa),</w:t>
      </w:r>
    </w:p>
    <w:p w:rsidR="0059070D" w:rsidRPr="00BD5CB2" w:rsidRDefault="0059070D" w:rsidP="0059070D">
      <w:pPr>
        <w:tabs>
          <w:tab w:val="left" w:pos="-2552"/>
        </w:tabs>
        <w:ind w:left="709"/>
        <w:jc w:val="both"/>
        <w:rPr>
          <w:sz w:val="22"/>
          <w:szCs w:val="22"/>
        </w:rPr>
      </w:pPr>
      <w:r w:rsidRPr="00BD5CB2">
        <w:rPr>
          <w:sz w:val="22"/>
          <w:szCs w:val="22"/>
        </w:rPr>
        <w:t xml:space="preserve">C - kationowa emulsja asfaltowa, </w:t>
      </w:r>
    </w:p>
    <w:p w:rsidR="0059070D" w:rsidRPr="00BD5CB2" w:rsidRDefault="0059070D" w:rsidP="0059070D">
      <w:pPr>
        <w:tabs>
          <w:tab w:val="left" w:pos="-2552"/>
        </w:tabs>
        <w:ind w:left="709"/>
        <w:jc w:val="both"/>
        <w:rPr>
          <w:sz w:val="22"/>
          <w:szCs w:val="22"/>
        </w:rPr>
      </w:pPr>
      <w:r w:rsidRPr="00BD5CB2">
        <w:rPr>
          <w:sz w:val="22"/>
          <w:szCs w:val="22"/>
        </w:rPr>
        <w:t>NPD - właściwość użytkowa nie określana (ang. No Performance Determined; producent może</w:t>
      </w:r>
    </w:p>
    <w:p w:rsidR="0059070D" w:rsidRPr="00BD5CB2" w:rsidRDefault="0059070D" w:rsidP="0059070D">
      <w:pPr>
        <w:tabs>
          <w:tab w:val="left" w:pos="-2552"/>
        </w:tabs>
        <w:ind w:left="709"/>
        <w:jc w:val="both"/>
        <w:rPr>
          <w:sz w:val="22"/>
          <w:szCs w:val="22"/>
        </w:rPr>
      </w:pPr>
      <w:r w:rsidRPr="00BD5CB2">
        <w:rPr>
          <w:sz w:val="22"/>
          <w:szCs w:val="22"/>
        </w:rPr>
        <w:t>jej nie określać),</w:t>
      </w:r>
    </w:p>
    <w:p w:rsidR="0059070D" w:rsidRPr="00BD5CB2" w:rsidRDefault="0059070D" w:rsidP="0059070D">
      <w:pPr>
        <w:tabs>
          <w:tab w:val="left" w:pos="-2552"/>
        </w:tabs>
        <w:ind w:left="709"/>
        <w:jc w:val="both"/>
        <w:rPr>
          <w:sz w:val="22"/>
          <w:szCs w:val="22"/>
        </w:rPr>
      </w:pPr>
      <w:r w:rsidRPr="00BD5CB2">
        <w:rPr>
          <w:sz w:val="22"/>
          <w:szCs w:val="22"/>
        </w:rPr>
        <w:t>TBR - do zadeklarowania (ang. To Be Reported; producent może dostarczyć odpowiednie</w:t>
      </w:r>
    </w:p>
    <w:p w:rsidR="0059070D" w:rsidRPr="00BD5CB2" w:rsidRDefault="0059070D" w:rsidP="0059070D">
      <w:pPr>
        <w:tabs>
          <w:tab w:val="left" w:pos="-2552"/>
        </w:tabs>
        <w:ind w:left="709"/>
        <w:jc w:val="both"/>
        <w:rPr>
          <w:sz w:val="22"/>
          <w:szCs w:val="22"/>
        </w:rPr>
      </w:pPr>
      <w:r w:rsidRPr="00BD5CB2">
        <w:rPr>
          <w:sz w:val="22"/>
          <w:szCs w:val="22"/>
        </w:rPr>
        <w:lastRenderedPageBreak/>
        <w:t>informacje, jednak nie jest do tego zobowiązany),</w:t>
      </w:r>
    </w:p>
    <w:p w:rsidR="0059070D" w:rsidRPr="00BD5CB2" w:rsidRDefault="0059070D" w:rsidP="0059070D">
      <w:pPr>
        <w:tabs>
          <w:tab w:val="left" w:pos="-2552"/>
        </w:tabs>
        <w:ind w:left="709"/>
        <w:jc w:val="both"/>
        <w:rPr>
          <w:sz w:val="22"/>
          <w:szCs w:val="22"/>
        </w:rPr>
      </w:pPr>
      <w:r w:rsidRPr="00BD5CB2">
        <w:rPr>
          <w:sz w:val="22"/>
          <w:szCs w:val="22"/>
        </w:rPr>
        <w:t>IRI - (International Roughness Index) międzynarodowy wskaźnik równości,</w:t>
      </w:r>
    </w:p>
    <w:p w:rsidR="0059070D" w:rsidRPr="00BD5CB2" w:rsidRDefault="0059070D" w:rsidP="0059070D">
      <w:pPr>
        <w:tabs>
          <w:tab w:val="left" w:pos="-2552"/>
        </w:tabs>
        <w:ind w:left="709"/>
        <w:jc w:val="both"/>
        <w:rPr>
          <w:sz w:val="22"/>
          <w:szCs w:val="22"/>
        </w:rPr>
      </w:pPr>
      <w:r w:rsidRPr="00BD5CB2">
        <w:rPr>
          <w:sz w:val="22"/>
          <w:szCs w:val="22"/>
        </w:rPr>
        <w:t>MOP - miejsce obsługi podróżnych.</w:t>
      </w:r>
    </w:p>
    <w:p w:rsidR="0059070D" w:rsidRPr="00BD5CB2" w:rsidRDefault="0059070D" w:rsidP="0059070D">
      <w:pPr>
        <w:jc w:val="both"/>
        <w:rPr>
          <w:b/>
          <w:sz w:val="22"/>
          <w:szCs w:val="22"/>
        </w:rPr>
      </w:pPr>
      <w:r w:rsidRPr="00BD5CB2">
        <w:rPr>
          <w:b/>
          <w:sz w:val="22"/>
          <w:szCs w:val="22"/>
        </w:rPr>
        <w:t>1.5. Ogólne wymagania dotyczące robót</w:t>
      </w:r>
    </w:p>
    <w:p w:rsidR="0059070D" w:rsidRDefault="0059070D" w:rsidP="0059070D">
      <w:pPr>
        <w:ind w:firstLine="708"/>
        <w:jc w:val="both"/>
        <w:rPr>
          <w:sz w:val="22"/>
        </w:rPr>
      </w:pPr>
      <w:r w:rsidRPr="00BD5CB2">
        <w:rPr>
          <w:sz w:val="22"/>
          <w:szCs w:val="22"/>
        </w:rPr>
        <w:t>Ogólne wymagania dotyczące robót podano w ST D-M-00.00.00 „Wymagania ogólne” [1] pkt 1.5.</w:t>
      </w:r>
    </w:p>
    <w:p w:rsidR="0059070D" w:rsidRPr="00BD5CB2" w:rsidRDefault="0059070D" w:rsidP="0059070D">
      <w:pPr>
        <w:ind w:firstLine="708"/>
        <w:jc w:val="both"/>
        <w:rPr>
          <w:sz w:val="22"/>
          <w:szCs w:val="22"/>
        </w:rPr>
      </w:pPr>
    </w:p>
    <w:p w:rsidR="0059070D" w:rsidRPr="00BD5CB2" w:rsidRDefault="0059070D" w:rsidP="0059070D">
      <w:pPr>
        <w:jc w:val="both"/>
        <w:rPr>
          <w:b/>
          <w:sz w:val="22"/>
          <w:szCs w:val="22"/>
          <w:u w:val="single"/>
        </w:rPr>
      </w:pPr>
      <w:r w:rsidRPr="00BD5CB2">
        <w:rPr>
          <w:b/>
          <w:sz w:val="22"/>
          <w:szCs w:val="22"/>
          <w:u w:val="single"/>
        </w:rPr>
        <w:t>2. MATERIAŁY</w:t>
      </w:r>
    </w:p>
    <w:p w:rsidR="0059070D" w:rsidRPr="00BD5CB2" w:rsidRDefault="0059070D" w:rsidP="0059070D">
      <w:pPr>
        <w:jc w:val="both"/>
        <w:rPr>
          <w:b/>
          <w:sz w:val="22"/>
          <w:szCs w:val="22"/>
        </w:rPr>
      </w:pPr>
      <w:r w:rsidRPr="00BD5CB2">
        <w:rPr>
          <w:b/>
          <w:sz w:val="22"/>
          <w:szCs w:val="22"/>
        </w:rPr>
        <w:t>2.1. Ogólne wymagania dotyczące materiałów</w:t>
      </w:r>
    </w:p>
    <w:p w:rsidR="0059070D" w:rsidRPr="00BD5CB2" w:rsidRDefault="0059070D" w:rsidP="0059070D">
      <w:pPr>
        <w:ind w:firstLine="708"/>
        <w:jc w:val="both"/>
        <w:rPr>
          <w:sz w:val="22"/>
          <w:szCs w:val="22"/>
        </w:rPr>
      </w:pPr>
      <w:r w:rsidRPr="00BD5CB2">
        <w:rPr>
          <w:sz w:val="22"/>
          <w:szCs w:val="22"/>
        </w:rPr>
        <w:t>Ogólne wymagania dotyczące materiałów, ich pozyskiwania i składowania, podano w ST D-M-00.00.00 „Wymagania ogólne” [1] pkt 2.</w:t>
      </w:r>
    </w:p>
    <w:p w:rsidR="0059070D" w:rsidRPr="00BD5CB2" w:rsidRDefault="0059070D" w:rsidP="0059070D">
      <w:pPr>
        <w:jc w:val="both"/>
        <w:rPr>
          <w:b/>
          <w:sz w:val="22"/>
          <w:szCs w:val="22"/>
        </w:rPr>
      </w:pPr>
      <w:r w:rsidRPr="00BD5CB2">
        <w:rPr>
          <w:b/>
          <w:sz w:val="22"/>
          <w:szCs w:val="22"/>
        </w:rPr>
        <w:t>2.2. Lepiszcza asfaltowe</w:t>
      </w:r>
    </w:p>
    <w:p w:rsidR="0059070D" w:rsidRPr="00BD5CB2" w:rsidRDefault="0059070D" w:rsidP="0059070D">
      <w:pPr>
        <w:ind w:firstLine="708"/>
        <w:jc w:val="both"/>
        <w:rPr>
          <w:sz w:val="22"/>
          <w:szCs w:val="22"/>
        </w:rPr>
      </w:pPr>
      <w:r w:rsidRPr="00BD5CB2">
        <w:rPr>
          <w:sz w:val="22"/>
          <w:szCs w:val="22"/>
        </w:rPr>
        <w:t>Należy stosować asfalty drogowe wg PN-EN 12591 [27] lub polimeroasfalty wg PN-EN 14023 [59].</w:t>
      </w:r>
      <w:r>
        <w:rPr>
          <w:sz w:val="22"/>
        </w:rPr>
        <w:t xml:space="preserve"> </w:t>
      </w:r>
      <w:r w:rsidRPr="00BD5CB2">
        <w:rPr>
          <w:sz w:val="22"/>
          <w:szCs w:val="22"/>
        </w:rPr>
        <w:t>Rodzaje stosowanych lepiszcz asfaltowych podano w tablicy 2. Oprócz lepiszcz wymienionych w tablicy</w:t>
      </w:r>
      <w:r>
        <w:rPr>
          <w:sz w:val="22"/>
        </w:rPr>
        <w:t xml:space="preserve"> </w:t>
      </w:r>
      <w:r w:rsidRPr="00BD5CB2">
        <w:rPr>
          <w:sz w:val="22"/>
          <w:szCs w:val="22"/>
        </w:rPr>
        <w:t>2 można stosować inne lepiszcza nienormowe według aprobat technicznych.</w:t>
      </w:r>
    </w:p>
    <w:p w:rsidR="0059070D" w:rsidRPr="00BD5CB2" w:rsidRDefault="0059070D" w:rsidP="0059070D">
      <w:pPr>
        <w:spacing w:before="60" w:after="60"/>
        <w:rPr>
          <w:i/>
        </w:rPr>
      </w:pPr>
      <w:r w:rsidRPr="00BD5CB2">
        <w:rPr>
          <w:i/>
        </w:rPr>
        <w:t>Tablica 2. Zalecane  lepiszcza asfaltowe do mieszanek SMA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1418"/>
        <w:gridCol w:w="2268"/>
        <w:gridCol w:w="2441"/>
      </w:tblGrid>
      <w:tr w:rsidR="0059070D" w:rsidTr="007270CB">
        <w:trPr>
          <w:jc w:val="center"/>
        </w:trPr>
        <w:tc>
          <w:tcPr>
            <w:tcW w:w="1824" w:type="dxa"/>
            <w:tcBorders>
              <w:bottom w:val="nil"/>
            </w:tcBorders>
          </w:tcPr>
          <w:p w:rsidR="0059070D" w:rsidRDefault="0059070D" w:rsidP="007270CB">
            <w:pPr>
              <w:spacing w:before="60"/>
              <w:jc w:val="center"/>
            </w:pPr>
            <w:r>
              <w:t>Kategoria</w:t>
            </w:r>
          </w:p>
        </w:tc>
        <w:tc>
          <w:tcPr>
            <w:tcW w:w="1418" w:type="dxa"/>
            <w:tcBorders>
              <w:bottom w:val="nil"/>
            </w:tcBorders>
          </w:tcPr>
          <w:p w:rsidR="0059070D" w:rsidRDefault="0059070D" w:rsidP="007270CB">
            <w:pPr>
              <w:spacing w:before="60"/>
              <w:jc w:val="center"/>
            </w:pPr>
            <w:r>
              <w:t>Mieszanka</w:t>
            </w:r>
          </w:p>
        </w:tc>
        <w:tc>
          <w:tcPr>
            <w:tcW w:w="4709" w:type="dxa"/>
            <w:gridSpan w:val="2"/>
          </w:tcPr>
          <w:p w:rsidR="0059070D" w:rsidRDefault="0059070D" w:rsidP="007270CB">
            <w:pPr>
              <w:spacing w:before="60"/>
              <w:jc w:val="center"/>
            </w:pPr>
            <w:r>
              <w:t>Gatunek lepiszcza do mieszanek SMA</w:t>
            </w:r>
          </w:p>
        </w:tc>
      </w:tr>
      <w:tr w:rsidR="0059070D" w:rsidTr="007270CB">
        <w:trPr>
          <w:jc w:val="center"/>
        </w:trPr>
        <w:tc>
          <w:tcPr>
            <w:tcW w:w="1824" w:type="dxa"/>
            <w:tcBorders>
              <w:top w:val="nil"/>
            </w:tcBorders>
          </w:tcPr>
          <w:p w:rsidR="0059070D" w:rsidRDefault="0059070D" w:rsidP="007270CB">
            <w:pPr>
              <w:spacing w:after="60"/>
              <w:jc w:val="center"/>
            </w:pPr>
            <w:r>
              <w:t>ruchu</w:t>
            </w:r>
          </w:p>
        </w:tc>
        <w:tc>
          <w:tcPr>
            <w:tcW w:w="1418" w:type="dxa"/>
            <w:tcBorders>
              <w:top w:val="nil"/>
            </w:tcBorders>
          </w:tcPr>
          <w:p w:rsidR="0059070D" w:rsidRDefault="0059070D" w:rsidP="007270CB">
            <w:pPr>
              <w:spacing w:after="60"/>
              <w:jc w:val="center"/>
            </w:pPr>
            <w:r>
              <w:t>SMA</w:t>
            </w:r>
          </w:p>
        </w:tc>
        <w:tc>
          <w:tcPr>
            <w:tcW w:w="2268" w:type="dxa"/>
          </w:tcPr>
          <w:p w:rsidR="0059070D" w:rsidRDefault="0059070D" w:rsidP="007270CB">
            <w:pPr>
              <w:spacing w:after="60"/>
              <w:jc w:val="center"/>
            </w:pPr>
            <w:r>
              <w:t>asfaltu drogowego</w:t>
            </w:r>
          </w:p>
        </w:tc>
        <w:tc>
          <w:tcPr>
            <w:tcW w:w="2441" w:type="dxa"/>
          </w:tcPr>
          <w:p w:rsidR="0059070D" w:rsidRDefault="0059070D" w:rsidP="007270CB">
            <w:pPr>
              <w:spacing w:after="60"/>
              <w:jc w:val="center"/>
            </w:pPr>
            <w:r>
              <w:t>polimeroasfaltu</w:t>
            </w:r>
          </w:p>
        </w:tc>
      </w:tr>
      <w:tr w:rsidR="0059070D" w:rsidTr="007270CB">
        <w:trPr>
          <w:jc w:val="center"/>
        </w:trPr>
        <w:tc>
          <w:tcPr>
            <w:tcW w:w="1824" w:type="dxa"/>
          </w:tcPr>
          <w:p w:rsidR="0059070D" w:rsidRPr="00B21FA3" w:rsidRDefault="0059070D" w:rsidP="007270CB">
            <w:pPr>
              <w:jc w:val="center"/>
            </w:pPr>
            <w:r w:rsidRPr="00B21FA3">
              <w:t xml:space="preserve">KR1 – KR2 </w:t>
            </w:r>
            <w:r w:rsidRPr="00B21FA3">
              <w:rPr>
                <w:vertAlign w:val="superscript"/>
              </w:rPr>
              <w:t>1)</w:t>
            </w:r>
          </w:p>
        </w:tc>
        <w:tc>
          <w:tcPr>
            <w:tcW w:w="1418" w:type="dxa"/>
          </w:tcPr>
          <w:p w:rsidR="0059070D" w:rsidRPr="00B21FA3" w:rsidRDefault="0059070D" w:rsidP="007270CB">
            <w:pPr>
              <w:jc w:val="center"/>
            </w:pPr>
            <w:r w:rsidRPr="00B21FA3">
              <w:t>SMA 5</w:t>
            </w:r>
          </w:p>
          <w:p w:rsidR="0059070D" w:rsidRPr="00B21FA3" w:rsidRDefault="0059070D" w:rsidP="007270CB">
            <w:pPr>
              <w:jc w:val="center"/>
            </w:pPr>
            <w:r w:rsidRPr="00B21FA3">
              <w:t>SMA 8</w:t>
            </w:r>
          </w:p>
        </w:tc>
        <w:tc>
          <w:tcPr>
            <w:tcW w:w="2268" w:type="dxa"/>
          </w:tcPr>
          <w:p w:rsidR="0059070D" w:rsidRPr="00B21FA3" w:rsidRDefault="0059070D" w:rsidP="007270CB">
            <w:pPr>
              <w:jc w:val="center"/>
            </w:pPr>
            <w:r w:rsidRPr="00B21FA3">
              <w:t>50/70, 70/100</w:t>
            </w:r>
          </w:p>
          <w:p w:rsidR="0059070D" w:rsidRPr="00B21FA3" w:rsidRDefault="0059070D" w:rsidP="007270CB">
            <w:pPr>
              <w:jc w:val="center"/>
            </w:pPr>
            <w:r w:rsidRPr="00B21FA3">
              <w:t>Wielorodzajowy 50/70</w:t>
            </w:r>
          </w:p>
        </w:tc>
        <w:tc>
          <w:tcPr>
            <w:tcW w:w="2441" w:type="dxa"/>
          </w:tcPr>
          <w:p w:rsidR="0059070D" w:rsidRPr="00B21FA3" w:rsidRDefault="0059070D" w:rsidP="007270CB">
            <w:pPr>
              <w:ind w:left="459"/>
              <w:jc w:val="center"/>
            </w:pPr>
            <w:r w:rsidRPr="00B21FA3">
              <w:t>-</w:t>
            </w:r>
          </w:p>
          <w:p w:rsidR="0059070D" w:rsidRPr="00B21FA3" w:rsidRDefault="0059070D" w:rsidP="007270CB">
            <w:pPr>
              <w:ind w:left="459"/>
              <w:jc w:val="center"/>
              <w:rPr>
                <w:vertAlign w:val="superscript"/>
              </w:rPr>
            </w:pPr>
          </w:p>
        </w:tc>
      </w:tr>
      <w:tr w:rsidR="0059070D" w:rsidRPr="009A2E4F" w:rsidTr="007270CB">
        <w:trPr>
          <w:jc w:val="center"/>
        </w:trPr>
        <w:tc>
          <w:tcPr>
            <w:tcW w:w="7951" w:type="dxa"/>
            <w:gridSpan w:val="4"/>
          </w:tcPr>
          <w:p w:rsidR="0059070D" w:rsidRPr="009A2E4F" w:rsidRDefault="0059070D" w:rsidP="007270CB">
            <w:pPr>
              <w:rPr>
                <w:sz w:val="22"/>
              </w:rPr>
            </w:pPr>
            <w:r w:rsidRPr="009A2E4F">
              <w:rPr>
                <w:sz w:val="22"/>
                <w:vertAlign w:val="superscript"/>
              </w:rPr>
              <w:t>1)</w:t>
            </w:r>
            <w:r w:rsidRPr="009A2E4F">
              <w:rPr>
                <w:sz w:val="22"/>
              </w:rPr>
              <w:t xml:space="preserve"> Ze względu na wysokie koszty produkcji i wbudowania, nie zalecana dla KR1-KR-2</w:t>
            </w:r>
          </w:p>
          <w:p w:rsidR="0059070D" w:rsidRPr="009A2E4F" w:rsidRDefault="0059070D" w:rsidP="007270CB">
            <w:pPr>
              <w:rPr>
                <w:sz w:val="16"/>
                <w:szCs w:val="18"/>
              </w:rPr>
            </w:pPr>
            <w:r w:rsidRPr="009A2E4F">
              <w:rPr>
                <w:sz w:val="22"/>
                <w:vertAlign w:val="superscript"/>
              </w:rPr>
              <w:t>2)</w:t>
            </w:r>
            <w:r w:rsidRPr="009A2E4F">
              <w:rPr>
                <w:sz w:val="22"/>
              </w:rPr>
              <w:t xml:space="preserve"> Do cienkiej warstwy na gorąco z SMA o grubości nie większej niż </w:t>
            </w:r>
            <w:smartTag w:uri="urn:schemas-microsoft-com:office:smarttags" w:element="metricconverter">
              <w:smartTagPr>
                <w:attr w:name="ProductID" w:val="3,5 cm"/>
              </w:smartTagPr>
              <w:r w:rsidRPr="009A2E4F">
                <w:rPr>
                  <w:sz w:val="22"/>
                </w:rPr>
                <w:t>3,5 cm</w:t>
              </w:r>
            </w:smartTag>
          </w:p>
        </w:tc>
      </w:tr>
    </w:tbl>
    <w:p w:rsidR="0059070D" w:rsidRPr="009A2E4F" w:rsidRDefault="0059070D" w:rsidP="0059070D">
      <w:pPr>
        <w:rPr>
          <w:sz w:val="22"/>
        </w:rPr>
      </w:pPr>
    </w:p>
    <w:p w:rsidR="0059070D" w:rsidRPr="009A2E4F" w:rsidRDefault="0059070D" w:rsidP="0059070D">
      <w:pPr>
        <w:rPr>
          <w:sz w:val="22"/>
        </w:rPr>
      </w:pPr>
      <w:r w:rsidRPr="009A2E4F">
        <w:rPr>
          <w:sz w:val="22"/>
        </w:rPr>
        <w:t xml:space="preserve">Asfalty drogowe powinny spełniać wymagania podane w tablicy 3. </w:t>
      </w:r>
    </w:p>
    <w:p w:rsidR="0059070D" w:rsidRPr="009A2E4F" w:rsidRDefault="0059070D" w:rsidP="0059070D">
      <w:pPr>
        <w:rPr>
          <w:sz w:val="22"/>
        </w:rPr>
      </w:pPr>
      <w:r w:rsidRPr="009A2E4F">
        <w:rPr>
          <w:sz w:val="22"/>
        </w:rPr>
        <w:t>Polimeroasfalty  powinny spełniać wymagania podane  w tablicy 4.</w:t>
      </w:r>
    </w:p>
    <w:p w:rsidR="0059070D" w:rsidRPr="009A2E4F" w:rsidRDefault="0059070D" w:rsidP="0059070D">
      <w:pPr>
        <w:rPr>
          <w:sz w:val="22"/>
        </w:rPr>
      </w:pPr>
    </w:p>
    <w:p w:rsidR="0059070D" w:rsidRPr="009A2E4F" w:rsidRDefault="0059070D" w:rsidP="0059070D">
      <w:pPr>
        <w:rPr>
          <w:i/>
          <w:sz w:val="22"/>
        </w:rPr>
      </w:pPr>
      <w:r w:rsidRPr="009A2E4F">
        <w:rPr>
          <w:i/>
          <w:sz w:val="22"/>
        </w:rPr>
        <w:t>Tablica 3. Wymagania wobec asfaltów drogowych wg PN-EN 12591 [27]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409"/>
        <w:gridCol w:w="851"/>
        <w:gridCol w:w="2126"/>
        <w:gridCol w:w="709"/>
        <w:gridCol w:w="882"/>
      </w:tblGrid>
      <w:tr w:rsidR="0059070D" w:rsidRPr="009A2E4F" w:rsidTr="007270CB">
        <w:trPr>
          <w:jc w:val="center"/>
        </w:trPr>
        <w:tc>
          <w:tcPr>
            <w:tcW w:w="534" w:type="dxa"/>
            <w:vMerge w:val="restart"/>
            <w:vAlign w:val="center"/>
          </w:tcPr>
          <w:p w:rsidR="0059070D" w:rsidRPr="009A2E4F" w:rsidRDefault="0059070D" w:rsidP="007270CB">
            <w:pPr>
              <w:jc w:val="center"/>
              <w:rPr>
                <w:sz w:val="22"/>
                <w:szCs w:val="22"/>
              </w:rPr>
            </w:pPr>
            <w:r w:rsidRPr="009A2E4F">
              <w:rPr>
                <w:sz w:val="22"/>
                <w:szCs w:val="22"/>
              </w:rPr>
              <w:t>Lp.</w:t>
            </w:r>
          </w:p>
        </w:tc>
        <w:tc>
          <w:tcPr>
            <w:tcW w:w="3260" w:type="dxa"/>
            <w:gridSpan w:val="2"/>
            <w:vMerge w:val="restart"/>
            <w:vAlign w:val="center"/>
          </w:tcPr>
          <w:p w:rsidR="0059070D" w:rsidRPr="009A2E4F" w:rsidRDefault="0059070D" w:rsidP="007270CB">
            <w:pPr>
              <w:jc w:val="center"/>
              <w:rPr>
                <w:sz w:val="22"/>
                <w:szCs w:val="22"/>
              </w:rPr>
            </w:pPr>
            <w:r w:rsidRPr="009A2E4F">
              <w:rPr>
                <w:sz w:val="22"/>
                <w:szCs w:val="22"/>
              </w:rPr>
              <w:t>Właściwości</w:t>
            </w:r>
          </w:p>
        </w:tc>
        <w:tc>
          <w:tcPr>
            <w:tcW w:w="2126" w:type="dxa"/>
            <w:vMerge w:val="restart"/>
            <w:vAlign w:val="center"/>
          </w:tcPr>
          <w:p w:rsidR="0059070D" w:rsidRPr="009A2E4F" w:rsidRDefault="0059070D" w:rsidP="007270CB">
            <w:pPr>
              <w:jc w:val="center"/>
              <w:rPr>
                <w:sz w:val="22"/>
                <w:szCs w:val="22"/>
              </w:rPr>
            </w:pPr>
            <w:r w:rsidRPr="009A2E4F">
              <w:rPr>
                <w:sz w:val="22"/>
                <w:szCs w:val="22"/>
              </w:rPr>
              <w:t>Metoda</w:t>
            </w:r>
          </w:p>
          <w:p w:rsidR="0059070D" w:rsidRPr="009A2E4F" w:rsidRDefault="0059070D" w:rsidP="007270CB">
            <w:pPr>
              <w:jc w:val="center"/>
              <w:rPr>
                <w:sz w:val="22"/>
                <w:szCs w:val="22"/>
              </w:rPr>
            </w:pPr>
            <w:r w:rsidRPr="009A2E4F">
              <w:rPr>
                <w:sz w:val="22"/>
                <w:szCs w:val="22"/>
              </w:rPr>
              <w:t>badania</w:t>
            </w:r>
          </w:p>
        </w:tc>
        <w:tc>
          <w:tcPr>
            <w:tcW w:w="1591" w:type="dxa"/>
            <w:gridSpan w:val="2"/>
          </w:tcPr>
          <w:p w:rsidR="0059070D" w:rsidRPr="009A2E4F" w:rsidRDefault="0059070D" w:rsidP="007270CB">
            <w:pPr>
              <w:jc w:val="center"/>
              <w:rPr>
                <w:sz w:val="22"/>
                <w:szCs w:val="22"/>
              </w:rPr>
            </w:pPr>
            <w:r w:rsidRPr="009A2E4F">
              <w:rPr>
                <w:sz w:val="22"/>
                <w:szCs w:val="22"/>
              </w:rPr>
              <w:t>Rodzaj asfaltu</w:t>
            </w:r>
          </w:p>
        </w:tc>
      </w:tr>
      <w:tr w:rsidR="0059070D" w:rsidRPr="009A2E4F" w:rsidTr="007270CB">
        <w:trPr>
          <w:jc w:val="center"/>
        </w:trPr>
        <w:tc>
          <w:tcPr>
            <w:tcW w:w="534" w:type="dxa"/>
            <w:vMerge/>
          </w:tcPr>
          <w:p w:rsidR="0059070D" w:rsidRPr="009A2E4F" w:rsidRDefault="0059070D" w:rsidP="007270CB">
            <w:pPr>
              <w:jc w:val="center"/>
              <w:rPr>
                <w:sz w:val="22"/>
                <w:szCs w:val="22"/>
              </w:rPr>
            </w:pPr>
          </w:p>
        </w:tc>
        <w:tc>
          <w:tcPr>
            <w:tcW w:w="3260" w:type="dxa"/>
            <w:gridSpan w:val="2"/>
            <w:vMerge/>
          </w:tcPr>
          <w:p w:rsidR="0059070D" w:rsidRPr="009A2E4F" w:rsidRDefault="0059070D" w:rsidP="007270CB">
            <w:pPr>
              <w:jc w:val="center"/>
              <w:rPr>
                <w:sz w:val="22"/>
                <w:szCs w:val="22"/>
              </w:rPr>
            </w:pPr>
          </w:p>
        </w:tc>
        <w:tc>
          <w:tcPr>
            <w:tcW w:w="2126" w:type="dxa"/>
            <w:vMerge/>
          </w:tcPr>
          <w:p w:rsidR="0059070D" w:rsidRPr="009A2E4F" w:rsidRDefault="0059070D" w:rsidP="007270CB">
            <w:pPr>
              <w:jc w:val="center"/>
              <w:rPr>
                <w:sz w:val="22"/>
                <w:szCs w:val="22"/>
              </w:rPr>
            </w:pPr>
          </w:p>
        </w:tc>
        <w:tc>
          <w:tcPr>
            <w:tcW w:w="709" w:type="dxa"/>
          </w:tcPr>
          <w:p w:rsidR="0059070D" w:rsidRPr="009A2E4F" w:rsidRDefault="0059070D" w:rsidP="007270CB">
            <w:pPr>
              <w:jc w:val="center"/>
              <w:rPr>
                <w:sz w:val="22"/>
                <w:szCs w:val="22"/>
              </w:rPr>
            </w:pPr>
            <w:r w:rsidRPr="009A2E4F">
              <w:rPr>
                <w:sz w:val="22"/>
                <w:szCs w:val="22"/>
              </w:rPr>
              <w:t>50/70</w:t>
            </w:r>
          </w:p>
        </w:tc>
        <w:tc>
          <w:tcPr>
            <w:tcW w:w="882" w:type="dxa"/>
          </w:tcPr>
          <w:p w:rsidR="0059070D" w:rsidRPr="009A2E4F" w:rsidRDefault="0059070D" w:rsidP="007270CB">
            <w:pPr>
              <w:jc w:val="center"/>
              <w:rPr>
                <w:sz w:val="22"/>
                <w:szCs w:val="22"/>
              </w:rPr>
            </w:pPr>
            <w:r w:rsidRPr="009A2E4F">
              <w:rPr>
                <w:sz w:val="22"/>
                <w:szCs w:val="22"/>
              </w:rPr>
              <w:t>70/100</w:t>
            </w:r>
          </w:p>
        </w:tc>
      </w:tr>
      <w:tr w:rsidR="0059070D" w:rsidRPr="009A2E4F" w:rsidTr="007270CB">
        <w:trPr>
          <w:jc w:val="center"/>
        </w:trPr>
        <w:tc>
          <w:tcPr>
            <w:tcW w:w="7511" w:type="dxa"/>
            <w:gridSpan w:val="6"/>
          </w:tcPr>
          <w:p w:rsidR="0059070D" w:rsidRPr="009A2E4F" w:rsidRDefault="0059070D" w:rsidP="007270CB">
            <w:pPr>
              <w:jc w:val="center"/>
              <w:rPr>
                <w:sz w:val="22"/>
                <w:szCs w:val="22"/>
              </w:rPr>
            </w:pPr>
            <w:r w:rsidRPr="009A2E4F">
              <w:rPr>
                <w:sz w:val="22"/>
                <w:szCs w:val="22"/>
              </w:rPr>
              <w:t>WŁAŚCIWOŚCI   OBLIGATORYJNE</w:t>
            </w:r>
          </w:p>
        </w:tc>
      </w:tr>
      <w:tr w:rsidR="0059070D" w:rsidRPr="009A2E4F" w:rsidTr="007270CB">
        <w:trPr>
          <w:jc w:val="center"/>
        </w:trPr>
        <w:tc>
          <w:tcPr>
            <w:tcW w:w="534" w:type="dxa"/>
          </w:tcPr>
          <w:p w:rsidR="0059070D" w:rsidRPr="009A2E4F" w:rsidRDefault="0059070D" w:rsidP="007270CB">
            <w:pPr>
              <w:jc w:val="center"/>
              <w:rPr>
                <w:sz w:val="22"/>
                <w:szCs w:val="22"/>
              </w:rPr>
            </w:pPr>
            <w:r w:rsidRPr="009A2E4F">
              <w:rPr>
                <w:sz w:val="22"/>
                <w:szCs w:val="22"/>
              </w:rPr>
              <w:t>1</w:t>
            </w:r>
          </w:p>
        </w:tc>
        <w:tc>
          <w:tcPr>
            <w:tcW w:w="2409" w:type="dxa"/>
          </w:tcPr>
          <w:p w:rsidR="0059070D" w:rsidRPr="009A2E4F" w:rsidRDefault="0059070D" w:rsidP="007270CB">
            <w:pPr>
              <w:rPr>
                <w:sz w:val="22"/>
                <w:szCs w:val="22"/>
              </w:rPr>
            </w:pPr>
            <w:r w:rsidRPr="009A2E4F">
              <w:rPr>
                <w:sz w:val="22"/>
                <w:szCs w:val="22"/>
              </w:rPr>
              <w:t xml:space="preserve">Penetracja w </w:t>
            </w:r>
            <w:smartTag w:uri="urn:schemas-microsoft-com:office:smarttags" w:element="metricconverter">
              <w:smartTagPr>
                <w:attr w:name="ProductID" w:val="25ﾰC"/>
              </w:smartTagPr>
              <w:r w:rsidRPr="009A2E4F">
                <w:rPr>
                  <w:sz w:val="22"/>
                  <w:szCs w:val="22"/>
                </w:rPr>
                <w:t>25°C</w:t>
              </w:r>
            </w:smartTag>
          </w:p>
        </w:tc>
        <w:tc>
          <w:tcPr>
            <w:tcW w:w="851" w:type="dxa"/>
          </w:tcPr>
          <w:p w:rsidR="0059070D" w:rsidRPr="009A2E4F" w:rsidRDefault="0059070D" w:rsidP="007270CB">
            <w:pPr>
              <w:jc w:val="center"/>
              <w:rPr>
                <w:sz w:val="22"/>
                <w:szCs w:val="22"/>
              </w:rPr>
            </w:pPr>
            <w:smartTag w:uri="urn:schemas-microsoft-com:office:smarttags" w:element="metricconverter">
              <w:smartTagPr>
                <w:attr w:name="ProductID" w:val="0,1 mm"/>
              </w:smartTagPr>
              <w:r w:rsidRPr="009A2E4F">
                <w:rPr>
                  <w:sz w:val="22"/>
                  <w:szCs w:val="22"/>
                </w:rPr>
                <w:t>0,1 mm</w:t>
              </w:r>
            </w:smartTag>
          </w:p>
        </w:tc>
        <w:tc>
          <w:tcPr>
            <w:tcW w:w="2126" w:type="dxa"/>
          </w:tcPr>
          <w:p w:rsidR="0059070D" w:rsidRPr="009A2E4F" w:rsidRDefault="0059070D" w:rsidP="007270CB">
            <w:pPr>
              <w:rPr>
                <w:sz w:val="22"/>
                <w:szCs w:val="22"/>
              </w:rPr>
            </w:pPr>
            <w:r w:rsidRPr="009A2E4F">
              <w:rPr>
                <w:sz w:val="22"/>
                <w:szCs w:val="22"/>
              </w:rPr>
              <w:t>PN-EN 1426 [21]</w:t>
            </w:r>
          </w:p>
        </w:tc>
        <w:tc>
          <w:tcPr>
            <w:tcW w:w="709" w:type="dxa"/>
          </w:tcPr>
          <w:p w:rsidR="0059070D" w:rsidRPr="009A2E4F" w:rsidRDefault="0059070D" w:rsidP="007270CB">
            <w:pPr>
              <w:jc w:val="center"/>
              <w:rPr>
                <w:sz w:val="22"/>
                <w:szCs w:val="22"/>
              </w:rPr>
            </w:pPr>
            <w:r w:rsidRPr="009A2E4F">
              <w:rPr>
                <w:sz w:val="22"/>
                <w:szCs w:val="22"/>
              </w:rPr>
              <w:t>50-70</w:t>
            </w:r>
          </w:p>
        </w:tc>
        <w:tc>
          <w:tcPr>
            <w:tcW w:w="882" w:type="dxa"/>
          </w:tcPr>
          <w:p w:rsidR="0059070D" w:rsidRPr="009A2E4F" w:rsidRDefault="0059070D" w:rsidP="007270CB">
            <w:pPr>
              <w:jc w:val="center"/>
              <w:rPr>
                <w:sz w:val="22"/>
                <w:szCs w:val="22"/>
              </w:rPr>
            </w:pPr>
            <w:r w:rsidRPr="009A2E4F">
              <w:rPr>
                <w:sz w:val="22"/>
                <w:szCs w:val="22"/>
              </w:rPr>
              <w:t>70-100</w:t>
            </w:r>
          </w:p>
        </w:tc>
      </w:tr>
      <w:tr w:rsidR="0059070D" w:rsidRPr="009A2E4F" w:rsidTr="007270CB">
        <w:trPr>
          <w:jc w:val="center"/>
        </w:trPr>
        <w:tc>
          <w:tcPr>
            <w:tcW w:w="534" w:type="dxa"/>
          </w:tcPr>
          <w:p w:rsidR="0059070D" w:rsidRPr="009A2E4F" w:rsidRDefault="0059070D" w:rsidP="007270CB">
            <w:pPr>
              <w:jc w:val="center"/>
              <w:rPr>
                <w:sz w:val="22"/>
                <w:szCs w:val="22"/>
              </w:rPr>
            </w:pPr>
            <w:r w:rsidRPr="009A2E4F">
              <w:rPr>
                <w:sz w:val="22"/>
                <w:szCs w:val="22"/>
              </w:rPr>
              <w:t>2</w:t>
            </w:r>
          </w:p>
        </w:tc>
        <w:tc>
          <w:tcPr>
            <w:tcW w:w="2409" w:type="dxa"/>
          </w:tcPr>
          <w:p w:rsidR="0059070D" w:rsidRPr="009A2E4F" w:rsidRDefault="0059070D" w:rsidP="007270CB">
            <w:pPr>
              <w:rPr>
                <w:sz w:val="22"/>
                <w:szCs w:val="22"/>
              </w:rPr>
            </w:pPr>
            <w:r w:rsidRPr="009A2E4F">
              <w:rPr>
                <w:sz w:val="22"/>
                <w:szCs w:val="22"/>
              </w:rPr>
              <w:t>Temperatura mięknienia</w:t>
            </w:r>
          </w:p>
        </w:tc>
        <w:tc>
          <w:tcPr>
            <w:tcW w:w="851" w:type="dxa"/>
          </w:tcPr>
          <w:p w:rsidR="0059070D" w:rsidRPr="009A2E4F" w:rsidRDefault="0059070D" w:rsidP="007270CB">
            <w:pPr>
              <w:jc w:val="center"/>
              <w:rPr>
                <w:sz w:val="22"/>
                <w:szCs w:val="22"/>
              </w:rPr>
            </w:pPr>
            <w:r w:rsidRPr="009A2E4F">
              <w:rPr>
                <w:sz w:val="22"/>
                <w:szCs w:val="22"/>
              </w:rPr>
              <w:t>°C</w:t>
            </w:r>
          </w:p>
        </w:tc>
        <w:tc>
          <w:tcPr>
            <w:tcW w:w="2126" w:type="dxa"/>
          </w:tcPr>
          <w:p w:rsidR="0059070D" w:rsidRPr="009A2E4F" w:rsidRDefault="0059070D" w:rsidP="007270CB">
            <w:pPr>
              <w:rPr>
                <w:sz w:val="22"/>
                <w:szCs w:val="22"/>
              </w:rPr>
            </w:pPr>
            <w:r w:rsidRPr="009A2E4F">
              <w:rPr>
                <w:sz w:val="22"/>
                <w:szCs w:val="22"/>
              </w:rPr>
              <w:t>PN-EN 1427 [22]</w:t>
            </w:r>
          </w:p>
        </w:tc>
        <w:tc>
          <w:tcPr>
            <w:tcW w:w="709" w:type="dxa"/>
          </w:tcPr>
          <w:p w:rsidR="0059070D" w:rsidRPr="009A2E4F" w:rsidRDefault="0059070D" w:rsidP="007270CB">
            <w:pPr>
              <w:jc w:val="center"/>
              <w:rPr>
                <w:sz w:val="22"/>
                <w:szCs w:val="22"/>
              </w:rPr>
            </w:pPr>
            <w:r w:rsidRPr="009A2E4F">
              <w:rPr>
                <w:sz w:val="22"/>
                <w:szCs w:val="22"/>
              </w:rPr>
              <w:t>46-54</w:t>
            </w:r>
          </w:p>
        </w:tc>
        <w:tc>
          <w:tcPr>
            <w:tcW w:w="882" w:type="dxa"/>
          </w:tcPr>
          <w:p w:rsidR="0059070D" w:rsidRPr="009A2E4F" w:rsidRDefault="0059070D" w:rsidP="007270CB">
            <w:pPr>
              <w:jc w:val="center"/>
              <w:rPr>
                <w:sz w:val="22"/>
                <w:szCs w:val="22"/>
              </w:rPr>
            </w:pPr>
            <w:r w:rsidRPr="009A2E4F">
              <w:rPr>
                <w:sz w:val="22"/>
                <w:szCs w:val="22"/>
              </w:rPr>
              <w:t>43-51</w:t>
            </w:r>
          </w:p>
        </w:tc>
      </w:tr>
      <w:tr w:rsidR="0059070D" w:rsidRPr="009A2E4F" w:rsidTr="007270CB">
        <w:trPr>
          <w:jc w:val="center"/>
        </w:trPr>
        <w:tc>
          <w:tcPr>
            <w:tcW w:w="534" w:type="dxa"/>
          </w:tcPr>
          <w:p w:rsidR="0059070D" w:rsidRPr="009A2E4F" w:rsidRDefault="0059070D" w:rsidP="007270CB">
            <w:pPr>
              <w:jc w:val="center"/>
              <w:rPr>
                <w:sz w:val="22"/>
                <w:szCs w:val="22"/>
              </w:rPr>
            </w:pPr>
            <w:r w:rsidRPr="009A2E4F">
              <w:rPr>
                <w:sz w:val="22"/>
                <w:szCs w:val="22"/>
              </w:rPr>
              <w:t>3</w:t>
            </w:r>
          </w:p>
        </w:tc>
        <w:tc>
          <w:tcPr>
            <w:tcW w:w="2409" w:type="dxa"/>
          </w:tcPr>
          <w:p w:rsidR="0059070D" w:rsidRPr="009A2E4F" w:rsidRDefault="0059070D" w:rsidP="007270CB">
            <w:pPr>
              <w:rPr>
                <w:sz w:val="22"/>
                <w:szCs w:val="22"/>
              </w:rPr>
            </w:pPr>
            <w:r w:rsidRPr="009A2E4F">
              <w:rPr>
                <w:sz w:val="22"/>
                <w:szCs w:val="22"/>
              </w:rPr>
              <w:t xml:space="preserve">Temperatura zapłonu, </w:t>
            </w:r>
          </w:p>
          <w:p w:rsidR="0059070D" w:rsidRPr="009A2E4F" w:rsidRDefault="0059070D" w:rsidP="007270CB">
            <w:pPr>
              <w:rPr>
                <w:sz w:val="22"/>
                <w:szCs w:val="22"/>
              </w:rPr>
            </w:pPr>
            <w:r w:rsidRPr="009A2E4F">
              <w:rPr>
                <w:sz w:val="22"/>
                <w:szCs w:val="22"/>
              </w:rPr>
              <w:t>nie mniej niż</w:t>
            </w:r>
          </w:p>
        </w:tc>
        <w:tc>
          <w:tcPr>
            <w:tcW w:w="851" w:type="dxa"/>
          </w:tcPr>
          <w:p w:rsidR="0059070D" w:rsidRPr="009A2E4F" w:rsidRDefault="0059070D" w:rsidP="007270CB">
            <w:pPr>
              <w:jc w:val="center"/>
              <w:rPr>
                <w:sz w:val="22"/>
                <w:szCs w:val="22"/>
              </w:rPr>
            </w:pPr>
            <w:r w:rsidRPr="009A2E4F">
              <w:rPr>
                <w:sz w:val="22"/>
                <w:szCs w:val="22"/>
              </w:rPr>
              <w:t>°C</w:t>
            </w:r>
          </w:p>
        </w:tc>
        <w:tc>
          <w:tcPr>
            <w:tcW w:w="2126" w:type="dxa"/>
          </w:tcPr>
          <w:p w:rsidR="0059070D" w:rsidRPr="009A2E4F" w:rsidRDefault="0059070D" w:rsidP="007270CB">
            <w:pPr>
              <w:rPr>
                <w:sz w:val="22"/>
                <w:szCs w:val="22"/>
              </w:rPr>
            </w:pPr>
            <w:r w:rsidRPr="009A2E4F">
              <w:rPr>
                <w:sz w:val="22"/>
                <w:szCs w:val="22"/>
              </w:rPr>
              <w:t>PN-EN 22592 [62]</w:t>
            </w:r>
          </w:p>
        </w:tc>
        <w:tc>
          <w:tcPr>
            <w:tcW w:w="709" w:type="dxa"/>
          </w:tcPr>
          <w:p w:rsidR="0059070D" w:rsidRPr="009A2E4F" w:rsidRDefault="0059070D" w:rsidP="007270CB">
            <w:pPr>
              <w:jc w:val="center"/>
              <w:rPr>
                <w:sz w:val="22"/>
                <w:szCs w:val="22"/>
              </w:rPr>
            </w:pPr>
            <w:r w:rsidRPr="009A2E4F">
              <w:rPr>
                <w:sz w:val="22"/>
                <w:szCs w:val="22"/>
              </w:rPr>
              <w:t>230</w:t>
            </w:r>
          </w:p>
        </w:tc>
        <w:tc>
          <w:tcPr>
            <w:tcW w:w="882" w:type="dxa"/>
          </w:tcPr>
          <w:p w:rsidR="0059070D" w:rsidRPr="009A2E4F" w:rsidRDefault="0059070D" w:rsidP="007270CB">
            <w:pPr>
              <w:jc w:val="center"/>
              <w:rPr>
                <w:sz w:val="22"/>
                <w:szCs w:val="22"/>
              </w:rPr>
            </w:pPr>
            <w:r w:rsidRPr="009A2E4F">
              <w:rPr>
                <w:sz w:val="22"/>
                <w:szCs w:val="22"/>
              </w:rPr>
              <w:t>230</w:t>
            </w:r>
          </w:p>
        </w:tc>
      </w:tr>
      <w:tr w:rsidR="0059070D" w:rsidRPr="009A2E4F" w:rsidTr="007270CB">
        <w:trPr>
          <w:jc w:val="center"/>
        </w:trPr>
        <w:tc>
          <w:tcPr>
            <w:tcW w:w="534" w:type="dxa"/>
          </w:tcPr>
          <w:p w:rsidR="0059070D" w:rsidRPr="009A2E4F" w:rsidRDefault="0059070D" w:rsidP="007270CB">
            <w:pPr>
              <w:jc w:val="center"/>
              <w:rPr>
                <w:sz w:val="22"/>
                <w:szCs w:val="22"/>
              </w:rPr>
            </w:pPr>
            <w:r w:rsidRPr="009A2E4F">
              <w:rPr>
                <w:sz w:val="22"/>
                <w:szCs w:val="22"/>
              </w:rPr>
              <w:t>4</w:t>
            </w:r>
          </w:p>
        </w:tc>
        <w:tc>
          <w:tcPr>
            <w:tcW w:w="2409" w:type="dxa"/>
          </w:tcPr>
          <w:p w:rsidR="0059070D" w:rsidRPr="009A2E4F" w:rsidRDefault="0059070D" w:rsidP="007270CB">
            <w:pPr>
              <w:rPr>
                <w:sz w:val="22"/>
                <w:szCs w:val="22"/>
              </w:rPr>
            </w:pPr>
            <w:r w:rsidRPr="009A2E4F">
              <w:rPr>
                <w:sz w:val="22"/>
                <w:szCs w:val="22"/>
              </w:rPr>
              <w:t xml:space="preserve">Zawartość składników rozpuszczalnych, </w:t>
            </w:r>
          </w:p>
          <w:p w:rsidR="0059070D" w:rsidRPr="009A2E4F" w:rsidRDefault="0059070D" w:rsidP="007270CB">
            <w:pPr>
              <w:rPr>
                <w:sz w:val="22"/>
                <w:szCs w:val="22"/>
              </w:rPr>
            </w:pPr>
            <w:r w:rsidRPr="009A2E4F">
              <w:rPr>
                <w:sz w:val="22"/>
                <w:szCs w:val="22"/>
              </w:rPr>
              <w:t>nie mniej niż</w:t>
            </w:r>
          </w:p>
        </w:tc>
        <w:tc>
          <w:tcPr>
            <w:tcW w:w="851" w:type="dxa"/>
          </w:tcPr>
          <w:p w:rsidR="0059070D" w:rsidRPr="009A2E4F" w:rsidRDefault="0059070D" w:rsidP="007270CB">
            <w:pPr>
              <w:jc w:val="center"/>
              <w:rPr>
                <w:sz w:val="22"/>
                <w:szCs w:val="22"/>
              </w:rPr>
            </w:pPr>
            <w:r w:rsidRPr="009A2E4F">
              <w:rPr>
                <w:sz w:val="22"/>
                <w:szCs w:val="22"/>
              </w:rPr>
              <w:t>% m/m</w:t>
            </w:r>
          </w:p>
        </w:tc>
        <w:tc>
          <w:tcPr>
            <w:tcW w:w="2126" w:type="dxa"/>
          </w:tcPr>
          <w:p w:rsidR="0059070D" w:rsidRPr="009A2E4F" w:rsidRDefault="0059070D" w:rsidP="007270CB">
            <w:pPr>
              <w:rPr>
                <w:sz w:val="22"/>
                <w:szCs w:val="22"/>
              </w:rPr>
            </w:pPr>
            <w:r w:rsidRPr="009A2E4F">
              <w:rPr>
                <w:sz w:val="22"/>
                <w:szCs w:val="22"/>
              </w:rPr>
              <w:t>PN-EN 12592 [28]</w:t>
            </w:r>
          </w:p>
        </w:tc>
        <w:tc>
          <w:tcPr>
            <w:tcW w:w="709" w:type="dxa"/>
          </w:tcPr>
          <w:p w:rsidR="0059070D" w:rsidRPr="009A2E4F" w:rsidRDefault="0059070D" w:rsidP="007270CB">
            <w:pPr>
              <w:jc w:val="center"/>
              <w:rPr>
                <w:sz w:val="22"/>
                <w:szCs w:val="22"/>
              </w:rPr>
            </w:pPr>
            <w:r w:rsidRPr="009A2E4F">
              <w:rPr>
                <w:sz w:val="22"/>
                <w:szCs w:val="22"/>
              </w:rPr>
              <w:t>99</w:t>
            </w:r>
          </w:p>
        </w:tc>
        <w:tc>
          <w:tcPr>
            <w:tcW w:w="882" w:type="dxa"/>
          </w:tcPr>
          <w:p w:rsidR="0059070D" w:rsidRPr="009A2E4F" w:rsidRDefault="0059070D" w:rsidP="007270CB">
            <w:pPr>
              <w:jc w:val="center"/>
              <w:rPr>
                <w:sz w:val="22"/>
                <w:szCs w:val="22"/>
              </w:rPr>
            </w:pPr>
            <w:r w:rsidRPr="009A2E4F">
              <w:rPr>
                <w:sz w:val="22"/>
                <w:szCs w:val="22"/>
              </w:rPr>
              <w:t>99</w:t>
            </w:r>
          </w:p>
        </w:tc>
      </w:tr>
      <w:tr w:rsidR="0059070D" w:rsidRPr="009A2E4F" w:rsidTr="007270CB">
        <w:trPr>
          <w:jc w:val="center"/>
        </w:trPr>
        <w:tc>
          <w:tcPr>
            <w:tcW w:w="534" w:type="dxa"/>
          </w:tcPr>
          <w:p w:rsidR="0059070D" w:rsidRPr="009A2E4F" w:rsidRDefault="0059070D" w:rsidP="007270CB">
            <w:pPr>
              <w:jc w:val="center"/>
              <w:rPr>
                <w:sz w:val="22"/>
                <w:szCs w:val="22"/>
              </w:rPr>
            </w:pPr>
            <w:r w:rsidRPr="009A2E4F">
              <w:rPr>
                <w:sz w:val="22"/>
                <w:szCs w:val="22"/>
              </w:rPr>
              <w:t>5</w:t>
            </w:r>
          </w:p>
        </w:tc>
        <w:tc>
          <w:tcPr>
            <w:tcW w:w="2409" w:type="dxa"/>
          </w:tcPr>
          <w:p w:rsidR="0059070D" w:rsidRPr="009A2E4F" w:rsidRDefault="0059070D" w:rsidP="007270CB">
            <w:pPr>
              <w:rPr>
                <w:sz w:val="22"/>
                <w:szCs w:val="22"/>
              </w:rPr>
            </w:pPr>
            <w:r w:rsidRPr="009A2E4F">
              <w:rPr>
                <w:sz w:val="22"/>
                <w:szCs w:val="22"/>
              </w:rPr>
              <w:t xml:space="preserve">Zmiana masy po starzeniu (ubytek lub przyrost), </w:t>
            </w:r>
          </w:p>
          <w:p w:rsidR="0059070D" w:rsidRPr="009A2E4F" w:rsidRDefault="0059070D" w:rsidP="007270CB">
            <w:pPr>
              <w:rPr>
                <w:sz w:val="22"/>
                <w:szCs w:val="22"/>
              </w:rPr>
            </w:pPr>
            <w:r w:rsidRPr="009A2E4F">
              <w:rPr>
                <w:sz w:val="22"/>
                <w:szCs w:val="22"/>
              </w:rPr>
              <w:t>nie więcej niż</w:t>
            </w:r>
          </w:p>
        </w:tc>
        <w:tc>
          <w:tcPr>
            <w:tcW w:w="851" w:type="dxa"/>
          </w:tcPr>
          <w:p w:rsidR="0059070D" w:rsidRPr="009A2E4F" w:rsidRDefault="0059070D" w:rsidP="007270CB">
            <w:pPr>
              <w:jc w:val="center"/>
              <w:rPr>
                <w:sz w:val="22"/>
                <w:szCs w:val="22"/>
              </w:rPr>
            </w:pPr>
            <w:r w:rsidRPr="009A2E4F">
              <w:rPr>
                <w:sz w:val="22"/>
                <w:szCs w:val="22"/>
              </w:rPr>
              <w:t>% m/m</w:t>
            </w:r>
          </w:p>
        </w:tc>
        <w:tc>
          <w:tcPr>
            <w:tcW w:w="2126" w:type="dxa"/>
          </w:tcPr>
          <w:p w:rsidR="0059070D" w:rsidRPr="009A2E4F" w:rsidRDefault="0059070D" w:rsidP="007270CB">
            <w:pPr>
              <w:rPr>
                <w:sz w:val="22"/>
                <w:szCs w:val="22"/>
              </w:rPr>
            </w:pPr>
            <w:r w:rsidRPr="009A2E4F">
              <w:rPr>
                <w:sz w:val="22"/>
                <w:szCs w:val="22"/>
              </w:rPr>
              <w:t>PN-EN 12607-1 [31]</w:t>
            </w:r>
          </w:p>
        </w:tc>
        <w:tc>
          <w:tcPr>
            <w:tcW w:w="709" w:type="dxa"/>
          </w:tcPr>
          <w:p w:rsidR="0059070D" w:rsidRPr="009A2E4F" w:rsidRDefault="0059070D" w:rsidP="007270CB">
            <w:pPr>
              <w:jc w:val="center"/>
              <w:rPr>
                <w:sz w:val="22"/>
                <w:szCs w:val="22"/>
              </w:rPr>
            </w:pPr>
            <w:r w:rsidRPr="009A2E4F">
              <w:rPr>
                <w:sz w:val="22"/>
                <w:szCs w:val="22"/>
              </w:rPr>
              <w:t>0,5</w:t>
            </w:r>
          </w:p>
        </w:tc>
        <w:tc>
          <w:tcPr>
            <w:tcW w:w="882" w:type="dxa"/>
          </w:tcPr>
          <w:p w:rsidR="0059070D" w:rsidRPr="009A2E4F" w:rsidRDefault="0059070D" w:rsidP="007270CB">
            <w:pPr>
              <w:jc w:val="center"/>
              <w:rPr>
                <w:sz w:val="22"/>
                <w:szCs w:val="22"/>
              </w:rPr>
            </w:pPr>
            <w:r w:rsidRPr="009A2E4F">
              <w:rPr>
                <w:sz w:val="22"/>
                <w:szCs w:val="22"/>
              </w:rPr>
              <w:t>0,8</w:t>
            </w:r>
          </w:p>
        </w:tc>
      </w:tr>
      <w:tr w:rsidR="0059070D" w:rsidRPr="009A2E4F" w:rsidTr="007270CB">
        <w:trPr>
          <w:jc w:val="center"/>
        </w:trPr>
        <w:tc>
          <w:tcPr>
            <w:tcW w:w="534" w:type="dxa"/>
          </w:tcPr>
          <w:p w:rsidR="0059070D" w:rsidRPr="009A2E4F" w:rsidRDefault="0059070D" w:rsidP="007270CB">
            <w:pPr>
              <w:jc w:val="center"/>
              <w:rPr>
                <w:sz w:val="22"/>
                <w:szCs w:val="22"/>
              </w:rPr>
            </w:pPr>
            <w:r w:rsidRPr="009A2E4F">
              <w:rPr>
                <w:sz w:val="22"/>
                <w:szCs w:val="22"/>
              </w:rPr>
              <w:t>6</w:t>
            </w:r>
          </w:p>
        </w:tc>
        <w:tc>
          <w:tcPr>
            <w:tcW w:w="2409" w:type="dxa"/>
          </w:tcPr>
          <w:p w:rsidR="0059070D" w:rsidRPr="009A2E4F" w:rsidRDefault="0059070D" w:rsidP="007270CB">
            <w:pPr>
              <w:rPr>
                <w:sz w:val="22"/>
                <w:szCs w:val="22"/>
              </w:rPr>
            </w:pPr>
            <w:r w:rsidRPr="009A2E4F">
              <w:rPr>
                <w:sz w:val="22"/>
                <w:szCs w:val="22"/>
              </w:rPr>
              <w:t>Pozostała penetracja po starzeniu, nie mniej niż</w:t>
            </w:r>
          </w:p>
        </w:tc>
        <w:tc>
          <w:tcPr>
            <w:tcW w:w="851" w:type="dxa"/>
          </w:tcPr>
          <w:p w:rsidR="0059070D" w:rsidRPr="009A2E4F" w:rsidRDefault="0059070D" w:rsidP="007270CB">
            <w:pPr>
              <w:jc w:val="center"/>
              <w:rPr>
                <w:sz w:val="22"/>
                <w:szCs w:val="22"/>
              </w:rPr>
            </w:pPr>
            <w:r w:rsidRPr="009A2E4F">
              <w:rPr>
                <w:sz w:val="22"/>
                <w:szCs w:val="22"/>
              </w:rPr>
              <w:t>%</w:t>
            </w:r>
          </w:p>
        </w:tc>
        <w:tc>
          <w:tcPr>
            <w:tcW w:w="2126" w:type="dxa"/>
          </w:tcPr>
          <w:p w:rsidR="0059070D" w:rsidRPr="009A2E4F" w:rsidRDefault="0059070D" w:rsidP="007270CB">
            <w:pPr>
              <w:rPr>
                <w:sz w:val="22"/>
                <w:szCs w:val="22"/>
              </w:rPr>
            </w:pPr>
            <w:r w:rsidRPr="009A2E4F">
              <w:rPr>
                <w:sz w:val="22"/>
                <w:szCs w:val="22"/>
              </w:rPr>
              <w:t>PN-EN 1426 [21]</w:t>
            </w:r>
          </w:p>
        </w:tc>
        <w:tc>
          <w:tcPr>
            <w:tcW w:w="709" w:type="dxa"/>
          </w:tcPr>
          <w:p w:rsidR="0059070D" w:rsidRPr="009A2E4F" w:rsidRDefault="0059070D" w:rsidP="007270CB">
            <w:pPr>
              <w:jc w:val="center"/>
              <w:rPr>
                <w:sz w:val="22"/>
                <w:szCs w:val="22"/>
              </w:rPr>
            </w:pPr>
            <w:r w:rsidRPr="009A2E4F">
              <w:rPr>
                <w:sz w:val="22"/>
                <w:szCs w:val="22"/>
              </w:rPr>
              <w:t>50</w:t>
            </w:r>
          </w:p>
        </w:tc>
        <w:tc>
          <w:tcPr>
            <w:tcW w:w="882" w:type="dxa"/>
          </w:tcPr>
          <w:p w:rsidR="0059070D" w:rsidRPr="009A2E4F" w:rsidRDefault="0059070D" w:rsidP="007270CB">
            <w:pPr>
              <w:jc w:val="center"/>
              <w:rPr>
                <w:sz w:val="22"/>
                <w:szCs w:val="22"/>
              </w:rPr>
            </w:pPr>
            <w:r w:rsidRPr="009A2E4F">
              <w:rPr>
                <w:sz w:val="22"/>
                <w:szCs w:val="22"/>
              </w:rPr>
              <w:t>46</w:t>
            </w:r>
          </w:p>
        </w:tc>
      </w:tr>
      <w:tr w:rsidR="0059070D" w:rsidRPr="009A2E4F" w:rsidTr="007270CB">
        <w:trPr>
          <w:jc w:val="center"/>
        </w:trPr>
        <w:tc>
          <w:tcPr>
            <w:tcW w:w="534" w:type="dxa"/>
          </w:tcPr>
          <w:p w:rsidR="0059070D" w:rsidRPr="009A2E4F" w:rsidRDefault="0059070D" w:rsidP="007270CB">
            <w:pPr>
              <w:jc w:val="center"/>
              <w:rPr>
                <w:sz w:val="22"/>
                <w:szCs w:val="22"/>
              </w:rPr>
            </w:pPr>
            <w:r w:rsidRPr="009A2E4F">
              <w:rPr>
                <w:sz w:val="22"/>
                <w:szCs w:val="22"/>
              </w:rPr>
              <w:t>7</w:t>
            </w:r>
          </w:p>
        </w:tc>
        <w:tc>
          <w:tcPr>
            <w:tcW w:w="2409" w:type="dxa"/>
          </w:tcPr>
          <w:p w:rsidR="0059070D" w:rsidRPr="009A2E4F" w:rsidRDefault="0059070D" w:rsidP="007270CB">
            <w:pPr>
              <w:rPr>
                <w:sz w:val="22"/>
                <w:szCs w:val="22"/>
              </w:rPr>
            </w:pPr>
            <w:r w:rsidRPr="009A2E4F">
              <w:rPr>
                <w:sz w:val="22"/>
                <w:szCs w:val="22"/>
              </w:rPr>
              <w:t>Temperatura mięknienia po starzeniu, nie mniej niż</w:t>
            </w:r>
          </w:p>
        </w:tc>
        <w:tc>
          <w:tcPr>
            <w:tcW w:w="851" w:type="dxa"/>
          </w:tcPr>
          <w:p w:rsidR="0059070D" w:rsidRPr="009A2E4F" w:rsidRDefault="0059070D" w:rsidP="007270CB">
            <w:pPr>
              <w:jc w:val="center"/>
              <w:rPr>
                <w:sz w:val="22"/>
                <w:szCs w:val="22"/>
              </w:rPr>
            </w:pPr>
            <w:r w:rsidRPr="009A2E4F">
              <w:rPr>
                <w:sz w:val="22"/>
                <w:szCs w:val="22"/>
              </w:rPr>
              <w:t>°C</w:t>
            </w:r>
          </w:p>
        </w:tc>
        <w:tc>
          <w:tcPr>
            <w:tcW w:w="2126" w:type="dxa"/>
          </w:tcPr>
          <w:p w:rsidR="0059070D" w:rsidRPr="009A2E4F" w:rsidRDefault="0059070D" w:rsidP="007270CB">
            <w:pPr>
              <w:rPr>
                <w:sz w:val="22"/>
                <w:szCs w:val="22"/>
              </w:rPr>
            </w:pPr>
            <w:r w:rsidRPr="009A2E4F">
              <w:rPr>
                <w:sz w:val="22"/>
                <w:szCs w:val="22"/>
              </w:rPr>
              <w:t>PN-EN 1427 [22]</w:t>
            </w:r>
          </w:p>
        </w:tc>
        <w:tc>
          <w:tcPr>
            <w:tcW w:w="709" w:type="dxa"/>
          </w:tcPr>
          <w:p w:rsidR="0059070D" w:rsidRPr="009A2E4F" w:rsidRDefault="0059070D" w:rsidP="007270CB">
            <w:pPr>
              <w:jc w:val="center"/>
              <w:rPr>
                <w:sz w:val="22"/>
                <w:szCs w:val="22"/>
              </w:rPr>
            </w:pPr>
            <w:r w:rsidRPr="009A2E4F">
              <w:rPr>
                <w:sz w:val="22"/>
                <w:szCs w:val="22"/>
              </w:rPr>
              <w:t>48</w:t>
            </w:r>
          </w:p>
        </w:tc>
        <w:tc>
          <w:tcPr>
            <w:tcW w:w="882" w:type="dxa"/>
          </w:tcPr>
          <w:p w:rsidR="0059070D" w:rsidRPr="009A2E4F" w:rsidRDefault="0059070D" w:rsidP="007270CB">
            <w:pPr>
              <w:jc w:val="center"/>
              <w:rPr>
                <w:sz w:val="22"/>
                <w:szCs w:val="22"/>
              </w:rPr>
            </w:pPr>
            <w:r w:rsidRPr="009A2E4F">
              <w:rPr>
                <w:sz w:val="22"/>
                <w:szCs w:val="22"/>
              </w:rPr>
              <w:t>45</w:t>
            </w:r>
          </w:p>
        </w:tc>
      </w:tr>
      <w:tr w:rsidR="0059070D" w:rsidRPr="009A2E4F" w:rsidTr="007270CB">
        <w:trPr>
          <w:jc w:val="center"/>
        </w:trPr>
        <w:tc>
          <w:tcPr>
            <w:tcW w:w="7511" w:type="dxa"/>
            <w:gridSpan w:val="6"/>
          </w:tcPr>
          <w:p w:rsidR="0059070D" w:rsidRPr="009A2E4F" w:rsidRDefault="0059070D" w:rsidP="007270CB">
            <w:pPr>
              <w:jc w:val="center"/>
              <w:rPr>
                <w:sz w:val="22"/>
                <w:szCs w:val="22"/>
              </w:rPr>
            </w:pPr>
            <w:r w:rsidRPr="009A2E4F">
              <w:rPr>
                <w:sz w:val="22"/>
                <w:szCs w:val="22"/>
              </w:rPr>
              <w:t>WŁAŚCIWOŚCI   SPECJALNE   KRAJOWE</w:t>
            </w:r>
          </w:p>
        </w:tc>
      </w:tr>
      <w:tr w:rsidR="0059070D" w:rsidRPr="009A2E4F" w:rsidTr="007270CB">
        <w:trPr>
          <w:jc w:val="center"/>
        </w:trPr>
        <w:tc>
          <w:tcPr>
            <w:tcW w:w="534" w:type="dxa"/>
          </w:tcPr>
          <w:p w:rsidR="0059070D" w:rsidRPr="009A2E4F" w:rsidRDefault="0059070D" w:rsidP="007270CB">
            <w:pPr>
              <w:jc w:val="center"/>
              <w:rPr>
                <w:sz w:val="22"/>
                <w:szCs w:val="22"/>
              </w:rPr>
            </w:pPr>
            <w:r w:rsidRPr="009A2E4F">
              <w:rPr>
                <w:sz w:val="22"/>
                <w:szCs w:val="22"/>
              </w:rPr>
              <w:t>8</w:t>
            </w:r>
          </w:p>
        </w:tc>
        <w:tc>
          <w:tcPr>
            <w:tcW w:w="2409" w:type="dxa"/>
          </w:tcPr>
          <w:p w:rsidR="0059070D" w:rsidRPr="009A2E4F" w:rsidRDefault="0059070D" w:rsidP="007270CB">
            <w:pPr>
              <w:rPr>
                <w:sz w:val="22"/>
                <w:szCs w:val="22"/>
              </w:rPr>
            </w:pPr>
            <w:r w:rsidRPr="009A2E4F">
              <w:rPr>
                <w:sz w:val="22"/>
                <w:szCs w:val="22"/>
              </w:rPr>
              <w:t xml:space="preserve">Zawartość parafiny, </w:t>
            </w:r>
          </w:p>
          <w:p w:rsidR="0059070D" w:rsidRPr="009A2E4F" w:rsidRDefault="0059070D" w:rsidP="007270CB">
            <w:pPr>
              <w:rPr>
                <w:sz w:val="22"/>
                <w:szCs w:val="22"/>
              </w:rPr>
            </w:pPr>
            <w:r w:rsidRPr="009A2E4F">
              <w:rPr>
                <w:sz w:val="22"/>
                <w:szCs w:val="22"/>
              </w:rPr>
              <w:t>nie więcej niż</w:t>
            </w:r>
          </w:p>
        </w:tc>
        <w:tc>
          <w:tcPr>
            <w:tcW w:w="851" w:type="dxa"/>
          </w:tcPr>
          <w:p w:rsidR="0059070D" w:rsidRPr="009A2E4F" w:rsidRDefault="0059070D" w:rsidP="007270CB">
            <w:pPr>
              <w:jc w:val="center"/>
              <w:rPr>
                <w:sz w:val="22"/>
                <w:szCs w:val="22"/>
              </w:rPr>
            </w:pPr>
            <w:r w:rsidRPr="009A2E4F">
              <w:rPr>
                <w:sz w:val="22"/>
                <w:szCs w:val="22"/>
              </w:rPr>
              <w:t>%</w:t>
            </w:r>
          </w:p>
        </w:tc>
        <w:tc>
          <w:tcPr>
            <w:tcW w:w="2126" w:type="dxa"/>
          </w:tcPr>
          <w:p w:rsidR="0059070D" w:rsidRPr="009A2E4F" w:rsidRDefault="0059070D" w:rsidP="007270CB">
            <w:pPr>
              <w:rPr>
                <w:sz w:val="22"/>
                <w:szCs w:val="22"/>
              </w:rPr>
            </w:pPr>
            <w:r w:rsidRPr="009A2E4F">
              <w:rPr>
                <w:sz w:val="22"/>
                <w:szCs w:val="22"/>
              </w:rPr>
              <w:t>PN-EN 12606-1 [30]</w:t>
            </w:r>
          </w:p>
        </w:tc>
        <w:tc>
          <w:tcPr>
            <w:tcW w:w="709" w:type="dxa"/>
          </w:tcPr>
          <w:p w:rsidR="0059070D" w:rsidRPr="009A2E4F" w:rsidRDefault="0059070D" w:rsidP="007270CB">
            <w:pPr>
              <w:jc w:val="center"/>
              <w:rPr>
                <w:sz w:val="22"/>
                <w:szCs w:val="22"/>
              </w:rPr>
            </w:pPr>
            <w:r w:rsidRPr="009A2E4F">
              <w:rPr>
                <w:sz w:val="22"/>
                <w:szCs w:val="22"/>
              </w:rPr>
              <w:t>2,2</w:t>
            </w:r>
          </w:p>
        </w:tc>
        <w:tc>
          <w:tcPr>
            <w:tcW w:w="882" w:type="dxa"/>
          </w:tcPr>
          <w:p w:rsidR="0059070D" w:rsidRPr="009A2E4F" w:rsidRDefault="0059070D" w:rsidP="007270CB">
            <w:pPr>
              <w:jc w:val="center"/>
              <w:rPr>
                <w:sz w:val="22"/>
                <w:szCs w:val="22"/>
              </w:rPr>
            </w:pPr>
            <w:r w:rsidRPr="009A2E4F">
              <w:rPr>
                <w:sz w:val="22"/>
                <w:szCs w:val="22"/>
              </w:rPr>
              <w:t>2,2</w:t>
            </w:r>
          </w:p>
        </w:tc>
      </w:tr>
      <w:tr w:rsidR="0059070D" w:rsidRPr="009A2E4F" w:rsidTr="007270CB">
        <w:trPr>
          <w:jc w:val="center"/>
        </w:trPr>
        <w:tc>
          <w:tcPr>
            <w:tcW w:w="534" w:type="dxa"/>
          </w:tcPr>
          <w:p w:rsidR="0059070D" w:rsidRPr="009A2E4F" w:rsidRDefault="0059070D" w:rsidP="007270CB">
            <w:pPr>
              <w:jc w:val="center"/>
              <w:rPr>
                <w:sz w:val="22"/>
                <w:szCs w:val="22"/>
              </w:rPr>
            </w:pPr>
            <w:r w:rsidRPr="009A2E4F">
              <w:rPr>
                <w:sz w:val="22"/>
                <w:szCs w:val="22"/>
              </w:rPr>
              <w:t>9</w:t>
            </w:r>
          </w:p>
        </w:tc>
        <w:tc>
          <w:tcPr>
            <w:tcW w:w="2409" w:type="dxa"/>
          </w:tcPr>
          <w:p w:rsidR="0059070D" w:rsidRPr="009A2E4F" w:rsidRDefault="0059070D" w:rsidP="007270CB">
            <w:pPr>
              <w:rPr>
                <w:sz w:val="22"/>
                <w:szCs w:val="22"/>
              </w:rPr>
            </w:pPr>
            <w:r w:rsidRPr="009A2E4F">
              <w:rPr>
                <w:sz w:val="22"/>
                <w:szCs w:val="22"/>
              </w:rPr>
              <w:t xml:space="preserve">Wzrost temp. </w:t>
            </w:r>
            <w:r w:rsidRPr="009A2E4F">
              <w:rPr>
                <w:sz w:val="22"/>
                <w:szCs w:val="22"/>
              </w:rPr>
              <w:lastRenderedPageBreak/>
              <w:t>mięknienia po starzeniu, nie więcej niż</w:t>
            </w:r>
          </w:p>
        </w:tc>
        <w:tc>
          <w:tcPr>
            <w:tcW w:w="851" w:type="dxa"/>
          </w:tcPr>
          <w:p w:rsidR="0059070D" w:rsidRPr="009A2E4F" w:rsidRDefault="0059070D" w:rsidP="007270CB">
            <w:pPr>
              <w:jc w:val="center"/>
              <w:rPr>
                <w:sz w:val="22"/>
                <w:szCs w:val="22"/>
              </w:rPr>
            </w:pPr>
            <w:r w:rsidRPr="009A2E4F">
              <w:rPr>
                <w:sz w:val="22"/>
                <w:szCs w:val="22"/>
              </w:rPr>
              <w:lastRenderedPageBreak/>
              <w:t>°C</w:t>
            </w:r>
          </w:p>
        </w:tc>
        <w:tc>
          <w:tcPr>
            <w:tcW w:w="2126" w:type="dxa"/>
          </w:tcPr>
          <w:p w:rsidR="0059070D" w:rsidRPr="009A2E4F" w:rsidRDefault="0059070D" w:rsidP="007270CB">
            <w:pPr>
              <w:rPr>
                <w:sz w:val="22"/>
                <w:szCs w:val="22"/>
              </w:rPr>
            </w:pPr>
            <w:r w:rsidRPr="009A2E4F">
              <w:rPr>
                <w:sz w:val="22"/>
                <w:szCs w:val="22"/>
              </w:rPr>
              <w:t>PN-EN 1427 [22]</w:t>
            </w:r>
          </w:p>
        </w:tc>
        <w:tc>
          <w:tcPr>
            <w:tcW w:w="709" w:type="dxa"/>
          </w:tcPr>
          <w:p w:rsidR="0059070D" w:rsidRPr="009A2E4F" w:rsidRDefault="0059070D" w:rsidP="007270CB">
            <w:pPr>
              <w:jc w:val="center"/>
              <w:rPr>
                <w:sz w:val="22"/>
                <w:szCs w:val="22"/>
              </w:rPr>
            </w:pPr>
            <w:r w:rsidRPr="009A2E4F">
              <w:rPr>
                <w:sz w:val="22"/>
                <w:szCs w:val="22"/>
              </w:rPr>
              <w:t>9</w:t>
            </w:r>
          </w:p>
        </w:tc>
        <w:tc>
          <w:tcPr>
            <w:tcW w:w="882" w:type="dxa"/>
          </w:tcPr>
          <w:p w:rsidR="0059070D" w:rsidRPr="009A2E4F" w:rsidRDefault="0059070D" w:rsidP="007270CB">
            <w:pPr>
              <w:jc w:val="center"/>
              <w:rPr>
                <w:sz w:val="22"/>
                <w:szCs w:val="22"/>
              </w:rPr>
            </w:pPr>
            <w:r w:rsidRPr="009A2E4F">
              <w:rPr>
                <w:sz w:val="22"/>
                <w:szCs w:val="22"/>
              </w:rPr>
              <w:t>9</w:t>
            </w:r>
          </w:p>
        </w:tc>
      </w:tr>
      <w:tr w:rsidR="0059070D" w:rsidRPr="009A2E4F" w:rsidTr="007270CB">
        <w:trPr>
          <w:jc w:val="center"/>
        </w:trPr>
        <w:tc>
          <w:tcPr>
            <w:tcW w:w="534" w:type="dxa"/>
          </w:tcPr>
          <w:p w:rsidR="0059070D" w:rsidRPr="009A2E4F" w:rsidRDefault="0059070D" w:rsidP="007270CB">
            <w:pPr>
              <w:jc w:val="center"/>
              <w:rPr>
                <w:sz w:val="22"/>
                <w:szCs w:val="22"/>
              </w:rPr>
            </w:pPr>
            <w:r w:rsidRPr="009A2E4F">
              <w:rPr>
                <w:sz w:val="22"/>
                <w:szCs w:val="22"/>
              </w:rPr>
              <w:t>10</w:t>
            </w:r>
          </w:p>
        </w:tc>
        <w:tc>
          <w:tcPr>
            <w:tcW w:w="2409" w:type="dxa"/>
          </w:tcPr>
          <w:p w:rsidR="0059070D" w:rsidRPr="009A2E4F" w:rsidRDefault="0059070D" w:rsidP="007270CB">
            <w:pPr>
              <w:rPr>
                <w:sz w:val="22"/>
                <w:szCs w:val="22"/>
              </w:rPr>
            </w:pPr>
            <w:r w:rsidRPr="009A2E4F">
              <w:rPr>
                <w:sz w:val="22"/>
                <w:szCs w:val="22"/>
              </w:rPr>
              <w:t>Temperatura łamliwości Fraassa, nie więcej niż</w:t>
            </w:r>
          </w:p>
        </w:tc>
        <w:tc>
          <w:tcPr>
            <w:tcW w:w="851" w:type="dxa"/>
          </w:tcPr>
          <w:p w:rsidR="0059070D" w:rsidRPr="009A2E4F" w:rsidRDefault="0059070D" w:rsidP="007270CB">
            <w:pPr>
              <w:jc w:val="center"/>
              <w:rPr>
                <w:sz w:val="22"/>
                <w:szCs w:val="22"/>
              </w:rPr>
            </w:pPr>
            <w:r w:rsidRPr="009A2E4F">
              <w:rPr>
                <w:sz w:val="22"/>
                <w:szCs w:val="22"/>
              </w:rPr>
              <w:t>°C</w:t>
            </w:r>
          </w:p>
        </w:tc>
        <w:tc>
          <w:tcPr>
            <w:tcW w:w="2126" w:type="dxa"/>
          </w:tcPr>
          <w:p w:rsidR="0059070D" w:rsidRPr="009A2E4F" w:rsidRDefault="0059070D" w:rsidP="007270CB">
            <w:pPr>
              <w:rPr>
                <w:sz w:val="22"/>
                <w:szCs w:val="22"/>
              </w:rPr>
            </w:pPr>
            <w:r w:rsidRPr="009A2E4F">
              <w:rPr>
                <w:sz w:val="22"/>
                <w:szCs w:val="22"/>
              </w:rPr>
              <w:t>PN-EN 12593 [29]</w:t>
            </w:r>
          </w:p>
        </w:tc>
        <w:tc>
          <w:tcPr>
            <w:tcW w:w="709" w:type="dxa"/>
          </w:tcPr>
          <w:p w:rsidR="0059070D" w:rsidRPr="009A2E4F" w:rsidRDefault="0059070D" w:rsidP="007270CB">
            <w:pPr>
              <w:jc w:val="center"/>
              <w:rPr>
                <w:sz w:val="22"/>
                <w:szCs w:val="22"/>
              </w:rPr>
            </w:pPr>
            <w:r w:rsidRPr="009A2E4F">
              <w:rPr>
                <w:sz w:val="22"/>
                <w:szCs w:val="22"/>
              </w:rPr>
              <w:t>-8</w:t>
            </w:r>
          </w:p>
        </w:tc>
        <w:tc>
          <w:tcPr>
            <w:tcW w:w="882" w:type="dxa"/>
          </w:tcPr>
          <w:p w:rsidR="0059070D" w:rsidRPr="009A2E4F" w:rsidRDefault="0059070D" w:rsidP="007270CB">
            <w:pPr>
              <w:jc w:val="center"/>
              <w:rPr>
                <w:sz w:val="22"/>
                <w:szCs w:val="22"/>
              </w:rPr>
            </w:pPr>
            <w:r w:rsidRPr="009A2E4F">
              <w:rPr>
                <w:sz w:val="22"/>
                <w:szCs w:val="22"/>
              </w:rPr>
              <w:t>-10</w:t>
            </w:r>
          </w:p>
        </w:tc>
      </w:tr>
    </w:tbl>
    <w:p w:rsidR="0059070D" w:rsidRPr="009A2E4F" w:rsidRDefault="0059070D" w:rsidP="0059070D">
      <w:pPr>
        <w:spacing w:after="120"/>
        <w:ind w:left="992" w:hanging="992"/>
        <w:rPr>
          <w:sz w:val="22"/>
          <w:szCs w:val="22"/>
        </w:rPr>
      </w:pPr>
    </w:p>
    <w:p w:rsidR="0059070D" w:rsidRPr="009A2E4F" w:rsidRDefault="0059070D" w:rsidP="0059070D">
      <w:pPr>
        <w:spacing w:after="120"/>
        <w:ind w:left="992" w:hanging="992"/>
        <w:jc w:val="both"/>
        <w:rPr>
          <w:i/>
          <w:sz w:val="22"/>
          <w:szCs w:val="22"/>
        </w:rPr>
      </w:pPr>
      <w:r w:rsidRPr="009A2E4F">
        <w:rPr>
          <w:i/>
          <w:sz w:val="22"/>
          <w:szCs w:val="22"/>
        </w:rPr>
        <w:t>Tablica 4. Wymagania wobec asfaltów modyfikowanych polimerami (polimeroasfaltów) wg PN-EN 14023 [59]</w:t>
      </w:r>
    </w:p>
    <w:tbl>
      <w:tblPr>
        <w:tblW w:w="747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1"/>
        <w:gridCol w:w="1153"/>
        <w:gridCol w:w="779"/>
        <w:gridCol w:w="682"/>
        <w:gridCol w:w="666"/>
        <w:gridCol w:w="567"/>
        <w:gridCol w:w="709"/>
        <w:gridCol w:w="567"/>
        <w:gridCol w:w="708"/>
        <w:gridCol w:w="567"/>
      </w:tblGrid>
      <w:tr w:rsidR="0059070D" w:rsidRPr="00C64752" w:rsidTr="007270CB">
        <w:tc>
          <w:tcPr>
            <w:tcW w:w="1081" w:type="dxa"/>
            <w:vMerge w:val="restart"/>
            <w:vAlign w:val="center"/>
          </w:tcPr>
          <w:p w:rsidR="0059070D" w:rsidRPr="00C64752" w:rsidRDefault="0059070D" w:rsidP="007270CB">
            <w:pPr>
              <w:jc w:val="center"/>
              <w:rPr>
                <w:sz w:val="16"/>
                <w:szCs w:val="16"/>
              </w:rPr>
            </w:pPr>
            <w:r w:rsidRPr="00C64752">
              <w:rPr>
                <w:sz w:val="16"/>
                <w:szCs w:val="16"/>
              </w:rPr>
              <w:t>Wymaganie</w:t>
            </w:r>
          </w:p>
          <w:p w:rsidR="0059070D" w:rsidRPr="00C64752" w:rsidRDefault="0059070D" w:rsidP="007270CB">
            <w:pPr>
              <w:jc w:val="center"/>
              <w:rPr>
                <w:sz w:val="16"/>
                <w:szCs w:val="16"/>
              </w:rPr>
            </w:pPr>
            <w:r w:rsidRPr="00C64752">
              <w:rPr>
                <w:sz w:val="16"/>
                <w:szCs w:val="16"/>
              </w:rPr>
              <w:t>podstawowe</w:t>
            </w:r>
          </w:p>
        </w:tc>
        <w:tc>
          <w:tcPr>
            <w:tcW w:w="1153" w:type="dxa"/>
            <w:vMerge w:val="restart"/>
            <w:vAlign w:val="center"/>
          </w:tcPr>
          <w:p w:rsidR="0059070D" w:rsidRPr="00C64752" w:rsidRDefault="0059070D" w:rsidP="007270CB">
            <w:pPr>
              <w:jc w:val="center"/>
              <w:rPr>
                <w:sz w:val="16"/>
                <w:szCs w:val="16"/>
              </w:rPr>
            </w:pPr>
            <w:r w:rsidRPr="00C64752">
              <w:rPr>
                <w:sz w:val="16"/>
                <w:szCs w:val="16"/>
              </w:rPr>
              <w:t>Właściwość</w:t>
            </w:r>
          </w:p>
        </w:tc>
        <w:tc>
          <w:tcPr>
            <w:tcW w:w="779" w:type="dxa"/>
            <w:vMerge w:val="restart"/>
            <w:vAlign w:val="center"/>
          </w:tcPr>
          <w:p w:rsidR="0059070D" w:rsidRPr="00C64752" w:rsidRDefault="0059070D" w:rsidP="007270CB">
            <w:pPr>
              <w:jc w:val="center"/>
              <w:rPr>
                <w:sz w:val="16"/>
                <w:szCs w:val="16"/>
              </w:rPr>
            </w:pPr>
            <w:r w:rsidRPr="00C64752">
              <w:rPr>
                <w:sz w:val="16"/>
                <w:szCs w:val="16"/>
              </w:rPr>
              <w:t>Metoda</w:t>
            </w:r>
          </w:p>
          <w:p w:rsidR="0059070D" w:rsidRPr="00C64752" w:rsidRDefault="0059070D" w:rsidP="007270CB">
            <w:pPr>
              <w:jc w:val="center"/>
              <w:rPr>
                <w:sz w:val="16"/>
                <w:szCs w:val="16"/>
              </w:rPr>
            </w:pPr>
            <w:r w:rsidRPr="00C64752">
              <w:rPr>
                <w:sz w:val="16"/>
                <w:szCs w:val="16"/>
              </w:rPr>
              <w:t>badania</w:t>
            </w:r>
          </w:p>
        </w:tc>
        <w:tc>
          <w:tcPr>
            <w:tcW w:w="682" w:type="dxa"/>
            <w:vMerge w:val="restart"/>
            <w:vAlign w:val="center"/>
          </w:tcPr>
          <w:p w:rsidR="0059070D" w:rsidRPr="00C64752" w:rsidRDefault="0059070D" w:rsidP="007270CB">
            <w:pPr>
              <w:jc w:val="center"/>
              <w:rPr>
                <w:sz w:val="16"/>
                <w:szCs w:val="16"/>
              </w:rPr>
            </w:pPr>
            <w:r w:rsidRPr="00C64752">
              <w:rPr>
                <w:sz w:val="16"/>
                <w:szCs w:val="16"/>
              </w:rPr>
              <w:t>Jed-</w:t>
            </w:r>
          </w:p>
          <w:p w:rsidR="0059070D" w:rsidRPr="00C64752" w:rsidRDefault="0059070D" w:rsidP="007270CB">
            <w:pPr>
              <w:jc w:val="center"/>
              <w:rPr>
                <w:sz w:val="16"/>
                <w:szCs w:val="16"/>
              </w:rPr>
            </w:pPr>
            <w:r w:rsidRPr="00C64752">
              <w:rPr>
                <w:sz w:val="16"/>
                <w:szCs w:val="16"/>
              </w:rPr>
              <w:t>nostka</w:t>
            </w:r>
          </w:p>
        </w:tc>
        <w:tc>
          <w:tcPr>
            <w:tcW w:w="3784" w:type="dxa"/>
            <w:gridSpan w:val="6"/>
          </w:tcPr>
          <w:p w:rsidR="0059070D" w:rsidRPr="00C64752" w:rsidRDefault="0059070D" w:rsidP="007270CB">
            <w:pPr>
              <w:jc w:val="center"/>
              <w:rPr>
                <w:sz w:val="16"/>
                <w:szCs w:val="16"/>
              </w:rPr>
            </w:pPr>
            <w:r w:rsidRPr="00C64752">
              <w:rPr>
                <w:sz w:val="16"/>
                <w:szCs w:val="16"/>
              </w:rPr>
              <w:t>Gatunki asfaltów modyfikowanych polimerami (PMB)</w:t>
            </w:r>
          </w:p>
        </w:tc>
      </w:tr>
      <w:tr w:rsidR="0059070D" w:rsidRPr="00C64752" w:rsidTr="007270CB">
        <w:tc>
          <w:tcPr>
            <w:tcW w:w="1081" w:type="dxa"/>
            <w:vMerge/>
          </w:tcPr>
          <w:p w:rsidR="0059070D" w:rsidRPr="00C64752" w:rsidRDefault="0059070D" w:rsidP="007270CB">
            <w:pPr>
              <w:jc w:val="center"/>
              <w:rPr>
                <w:sz w:val="16"/>
                <w:szCs w:val="16"/>
              </w:rPr>
            </w:pPr>
          </w:p>
        </w:tc>
        <w:tc>
          <w:tcPr>
            <w:tcW w:w="1153" w:type="dxa"/>
            <w:vMerge/>
          </w:tcPr>
          <w:p w:rsidR="0059070D" w:rsidRPr="00C64752" w:rsidRDefault="0059070D" w:rsidP="007270CB">
            <w:pPr>
              <w:jc w:val="center"/>
              <w:rPr>
                <w:sz w:val="16"/>
                <w:szCs w:val="16"/>
              </w:rPr>
            </w:pPr>
          </w:p>
        </w:tc>
        <w:tc>
          <w:tcPr>
            <w:tcW w:w="779" w:type="dxa"/>
            <w:vMerge/>
          </w:tcPr>
          <w:p w:rsidR="0059070D" w:rsidRPr="00C64752" w:rsidRDefault="0059070D" w:rsidP="007270CB">
            <w:pPr>
              <w:jc w:val="center"/>
              <w:rPr>
                <w:sz w:val="16"/>
                <w:szCs w:val="16"/>
              </w:rPr>
            </w:pPr>
          </w:p>
        </w:tc>
        <w:tc>
          <w:tcPr>
            <w:tcW w:w="682" w:type="dxa"/>
            <w:vMerge/>
          </w:tcPr>
          <w:p w:rsidR="0059070D" w:rsidRPr="00C64752" w:rsidRDefault="0059070D" w:rsidP="007270CB">
            <w:pPr>
              <w:jc w:val="center"/>
              <w:rPr>
                <w:sz w:val="16"/>
                <w:szCs w:val="16"/>
              </w:rPr>
            </w:pPr>
          </w:p>
        </w:tc>
        <w:tc>
          <w:tcPr>
            <w:tcW w:w="1233" w:type="dxa"/>
            <w:gridSpan w:val="2"/>
          </w:tcPr>
          <w:p w:rsidR="0059070D" w:rsidRPr="00C64752" w:rsidRDefault="0059070D" w:rsidP="007270CB">
            <w:pPr>
              <w:jc w:val="center"/>
              <w:rPr>
                <w:sz w:val="16"/>
                <w:szCs w:val="16"/>
              </w:rPr>
            </w:pPr>
            <w:r w:rsidRPr="00C64752">
              <w:rPr>
                <w:sz w:val="16"/>
                <w:szCs w:val="16"/>
              </w:rPr>
              <w:t>45/80 – 55</w:t>
            </w:r>
          </w:p>
        </w:tc>
        <w:tc>
          <w:tcPr>
            <w:tcW w:w="1276" w:type="dxa"/>
            <w:gridSpan w:val="2"/>
          </w:tcPr>
          <w:p w:rsidR="0059070D" w:rsidRPr="00C64752" w:rsidRDefault="0059070D" w:rsidP="007270CB">
            <w:pPr>
              <w:jc w:val="center"/>
              <w:rPr>
                <w:sz w:val="16"/>
                <w:szCs w:val="16"/>
              </w:rPr>
            </w:pPr>
            <w:r w:rsidRPr="00C64752">
              <w:rPr>
                <w:sz w:val="16"/>
                <w:szCs w:val="16"/>
              </w:rPr>
              <w:t>45/80 – 65</w:t>
            </w:r>
          </w:p>
        </w:tc>
        <w:tc>
          <w:tcPr>
            <w:tcW w:w="1275" w:type="dxa"/>
            <w:gridSpan w:val="2"/>
          </w:tcPr>
          <w:p w:rsidR="0059070D" w:rsidRPr="00C64752" w:rsidRDefault="0059070D" w:rsidP="007270CB">
            <w:pPr>
              <w:jc w:val="center"/>
              <w:rPr>
                <w:sz w:val="16"/>
                <w:szCs w:val="16"/>
              </w:rPr>
            </w:pPr>
            <w:r w:rsidRPr="00C64752">
              <w:rPr>
                <w:sz w:val="16"/>
                <w:szCs w:val="16"/>
              </w:rPr>
              <w:t>65/105 - 60</w:t>
            </w:r>
          </w:p>
        </w:tc>
      </w:tr>
      <w:tr w:rsidR="0059070D" w:rsidRPr="000215EC" w:rsidTr="007270CB">
        <w:tc>
          <w:tcPr>
            <w:tcW w:w="1081" w:type="dxa"/>
            <w:vMerge/>
          </w:tcPr>
          <w:p w:rsidR="0059070D" w:rsidRPr="00C64752" w:rsidRDefault="0059070D" w:rsidP="007270CB">
            <w:pPr>
              <w:jc w:val="center"/>
              <w:rPr>
                <w:sz w:val="16"/>
                <w:szCs w:val="16"/>
              </w:rPr>
            </w:pPr>
          </w:p>
        </w:tc>
        <w:tc>
          <w:tcPr>
            <w:tcW w:w="1153" w:type="dxa"/>
            <w:vMerge/>
          </w:tcPr>
          <w:p w:rsidR="0059070D" w:rsidRPr="00C64752" w:rsidRDefault="0059070D" w:rsidP="007270CB">
            <w:pPr>
              <w:jc w:val="center"/>
              <w:rPr>
                <w:sz w:val="16"/>
                <w:szCs w:val="16"/>
              </w:rPr>
            </w:pPr>
          </w:p>
        </w:tc>
        <w:tc>
          <w:tcPr>
            <w:tcW w:w="779" w:type="dxa"/>
            <w:vMerge/>
          </w:tcPr>
          <w:p w:rsidR="0059070D" w:rsidRPr="00C64752" w:rsidRDefault="0059070D" w:rsidP="007270CB">
            <w:pPr>
              <w:jc w:val="center"/>
              <w:rPr>
                <w:sz w:val="16"/>
                <w:szCs w:val="16"/>
              </w:rPr>
            </w:pPr>
          </w:p>
        </w:tc>
        <w:tc>
          <w:tcPr>
            <w:tcW w:w="682" w:type="dxa"/>
            <w:vMerge/>
          </w:tcPr>
          <w:p w:rsidR="0059070D" w:rsidRPr="00C64752" w:rsidRDefault="0059070D" w:rsidP="007270CB">
            <w:pPr>
              <w:jc w:val="center"/>
              <w:rPr>
                <w:sz w:val="16"/>
                <w:szCs w:val="16"/>
              </w:rPr>
            </w:pPr>
          </w:p>
        </w:tc>
        <w:tc>
          <w:tcPr>
            <w:tcW w:w="666" w:type="dxa"/>
          </w:tcPr>
          <w:p w:rsidR="0059070D" w:rsidRPr="00C64752" w:rsidRDefault="0059070D" w:rsidP="007270CB">
            <w:pPr>
              <w:spacing w:after="60"/>
              <w:jc w:val="center"/>
              <w:rPr>
                <w:sz w:val="16"/>
                <w:szCs w:val="16"/>
              </w:rPr>
            </w:pPr>
            <w:r w:rsidRPr="00C64752">
              <w:rPr>
                <w:sz w:val="16"/>
                <w:szCs w:val="16"/>
              </w:rPr>
              <w:t>wyma-ganie</w:t>
            </w:r>
          </w:p>
        </w:tc>
        <w:tc>
          <w:tcPr>
            <w:tcW w:w="567" w:type="dxa"/>
          </w:tcPr>
          <w:p w:rsidR="0059070D" w:rsidRPr="00C64752" w:rsidRDefault="0059070D" w:rsidP="007270CB">
            <w:pPr>
              <w:jc w:val="center"/>
              <w:rPr>
                <w:sz w:val="16"/>
                <w:szCs w:val="16"/>
              </w:rPr>
            </w:pPr>
            <w:r w:rsidRPr="00C64752">
              <w:rPr>
                <w:sz w:val="16"/>
                <w:szCs w:val="16"/>
              </w:rPr>
              <w:t>klasa</w:t>
            </w:r>
          </w:p>
        </w:tc>
        <w:tc>
          <w:tcPr>
            <w:tcW w:w="709" w:type="dxa"/>
          </w:tcPr>
          <w:p w:rsidR="0059070D" w:rsidRPr="00C64752" w:rsidRDefault="0059070D" w:rsidP="007270CB">
            <w:pPr>
              <w:jc w:val="center"/>
              <w:rPr>
                <w:sz w:val="16"/>
                <w:szCs w:val="16"/>
              </w:rPr>
            </w:pPr>
            <w:r w:rsidRPr="00C64752">
              <w:rPr>
                <w:sz w:val="16"/>
                <w:szCs w:val="16"/>
              </w:rPr>
              <w:t>wyma-ganie</w:t>
            </w:r>
          </w:p>
        </w:tc>
        <w:tc>
          <w:tcPr>
            <w:tcW w:w="567" w:type="dxa"/>
          </w:tcPr>
          <w:p w:rsidR="0059070D" w:rsidRPr="00C64752" w:rsidRDefault="0059070D" w:rsidP="007270CB">
            <w:pPr>
              <w:jc w:val="center"/>
              <w:rPr>
                <w:sz w:val="16"/>
                <w:szCs w:val="16"/>
              </w:rPr>
            </w:pPr>
            <w:r w:rsidRPr="00C64752">
              <w:rPr>
                <w:sz w:val="16"/>
                <w:szCs w:val="16"/>
              </w:rPr>
              <w:t>klasa</w:t>
            </w:r>
          </w:p>
        </w:tc>
        <w:tc>
          <w:tcPr>
            <w:tcW w:w="708" w:type="dxa"/>
          </w:tcPr>
          <w:p w:rsidR="0059070D" w:rsidRPr="00C64752" w:rsidRDefault="0059070D" w:rsidP="007270CB">
            <w:pPr>
              <w:jc w:val="center"/>
              <w:rPr>
                <w:sz w:val="16"/>
                <w:szCs w:val="16"/>
              </w:rPr>
            </w:pPr>
            <w:r w:rsidRPr="00C64752">
              <w:rPr>
                <w:sz w:val="16"/>
                <w:szCs w:val="16"/>
              </w:rPr>
              <w:t>wyma-ganie</w:t>
            </w:r>
          </w:p>
        </w:tc>
        <w:tc>
          <w:tcPr>
            <w:tcW w:w="567" w:type="dxa"/>
          </w:tcPr>
          <w:p w:rsidR="0059070D" w:rsidRPr="00C64752" w:rsidRDefault="0059070D" w:rsidP="007270CB">
            <w:pPr>
              <w:jc w:val="center"/>
              <w:rPr>
                <w:sz w:val="16"/>
                <w:szCs w:val="16"/>
              </w:rPr>
            </w:pPr>
            <w:r w:rsidRPr="00C64752">
              <w:rPr>
                <w:sz w:val="16"/>
                <w:szCs w:val="16"/>
              </w:rPr>
              <w:t>klasa</w:t>
            </w:r>
          </w:p>
        </w:tc>
      </w:tr>
      <w:tr w:rsidR="0059070D" w:rsidRPr="000215EC" w:rsidTr="007270CB">
        <w:tc>
          <w:tcPr>
            <w:tcW w:w="1081" w:type="dxa"/>
          </w:tcPr>
          <w:p w:rsidR="0059070D" w:rsidRPr="00C64752" w:rsidRDefault="0059070D" w:rsidP="007270CB">
            <w:pPr>
              <w:jc w:val="center"/>
              <w:rPr>
                <w:sz w:val="16"/>
                <w:szCs w:val="16"/>
              </w:rPr>
            </w:pPr>
            <w:r>
              <w:rPr>
                <w:sz w:val="16"/>
                <w:szCs w:val="16"/>
              </w:rPr>
              <w:t>1</w:t>
            </w:r>
          </w:p>
        </w:tc>
        <w:tc>
          <w:tcPr>
            <w:tcW w:w="1153" w:type="dxa"/>
          </w:tcPr>
          <w:p w:rsidR="0059070D" w:rsidRPr="00C64752" w:rsidRDefault="0059070D" w:rsidP="007270CB">
            <w:pPr>
              <w:jc w:val="center"/>
              <w:rPr>
                <w:sz w:val="16"/>
                <w:szCs w:val="16"/>
              </w:rPr>
            </w:pPr>
            <w:r>
              <w:rPr>
                <w:sz w:val="16"/>
                <w:szCs w:val="16"/>
              </w:rPr>
              <w:t>2</w:t>
            </w:r>
          </w:p>
        </w:tc>
        <w:tc>
          <w:tcPr>
            <w:tcW w:w="779" w:type="dxa"/>
          </w:tcPr>
          <w:p w:rsidR="0059070D" w:rsidRPr="00C64752" w:rsidRDefault="0059070D" w:rsidP="007270CB">
            <w:pPr>
              <w:tabs>
                <w:tab w:val="left" w:pos="285"/>
              </w:tabs>
              <w:jc w:val="center"/>
              <w:rPr>
                <w:sz w:val="16"/>
                <w:szCs w:val="16"/>
              </w:rPr>
            </w:pPr>
            <w:r>
              <w:rPr>
                <w:sz w:val="16"/>
                <w:szCs w:val="16"/>
              </w:rPr>
              <w:t>3</w:t>
            </w:r>
          </w:p>
        </w:tc>
        <w:tc>
          <w:tcPr>
            <w:tcW w:w="682" w:type="dxa"/>
          </w:tcPr>
          <w:p w:rsidR="0059070D" w:rsidRPr="00C64752" w:rsidRDefault="0059070D" w:rsidP="007270CB">
            <w:pPr>
              <w:jc w:val="center"/>
              <w:rPr>
                <w:sz w:val="16"/>
                <w:szCs w:val="16"/>
              </w:rPr>
            </w:pPr>
            <w:r>
              <w:rPr>
                <w:sz w:val="16"/>
                <w:szCs w:val="16"/>
              </w:rPr>
              <w:t>4</w:t>
            </w:r>
          </w:p>
        </w:tc>
        <w:tc>
          <w:tcPr>
            <w:tcW w:w="666" w:type="dxa"/>
          </w:tcPr>
          <w:p w:rsidR="0059070D" w:rsidRPr="00C64752" w:rsidRDefault="0059070D" w:rsidP="007270CB">
            <w:pPr>
              <w:jc w:val="center"/>
              <w:rPr>
                <w:sz w:val="16"/>
                <w:szCs w:val="16"/>
              </w:rPr>
            </w:pPr>
            <w:r>
              <w:rPr>
                <w:sz w:val="16"/>
                <w:szCs w:val="16"/>
              </w:rPr>
              <w:t>5</w:t>
            </w:r>
          </w:p>
        </w:tc>
        <w:tc>
          <w:tcPr>
            <w:tcW w:w="567" w:type="dxa"/>
          </w:tcPr>
          <w:p w:rsidR="0059070D" w:rsidRPr="00C64752" w:rsidRDefault="0059070D" w:rsidP="007270CB">
            <w:pPr>
              <w:jc w:val="center"/>
              <w:rPr>
                <w:sz w:val="16"/>
                <w:szCs w:val="16"/>
              </w:rPr>
            </w:pPr>
            <w:r>
              <w:rPr>
                <w:sz w:val="16"/>
                <w:szCs w:val="16"/>
              </w:rPr>
              <w:t>6</w:t>
            </w:r>
          </w:p>
        </w:tc>
        <w:tc>
          <w:tcPr>
            <w:tcW w:w="709" w:type="dxa"/>
          </w:tcPr>
          <w:p w:rsidR="0059070D" w:rsidRPr="00C64752" w:rsidRDefault="0059070D" w:rsidP="007270CB">
            <w:pPr>
              <w:jc w:val="center"/>
              <w:rPr>
                <w:sz w:val="16"/>
                <w:szCs w:val="16"/>
              </w:rPr>
            </w:pPr>
            <w:r>
              <w:rPr>
                <w:sz w:val="16"/>
                <w:szCs w:val="16"/>
              </w:rPr>
              <w:t>7</w:t>
            </w:r>
          </w:p>
        </w:tc>
        <w:tc>
          <w:tcPr>
            <w:tcW w:w="567" w:type="dxa"/>
          </w:tcPr>
          <w:p w:rsidR="0059070D" w:rsidRPr="00C64752" w:rsidRDefault="0059070D" w:rsidP="007270CB">
            <w:pPr>
              <w:jc w:val="center"/>
              <w:rPr>
                <w:sz w:val="16"/>
                <w:szCs w:val="16"/>
              </w:rPr>
            </w:pPr>
            <w:r>
              <w:rPr>
                <w:sz w:val="16"/>
                <w:szCs w:val="16"/>
              </w:rPr>
              <w:t>8</w:t>
            </w:r>
          </w:p>
        </w:tc>
        <w:tc>
          <w:tcPr>
            <w:tcW w:w="708" w:type="dxa"/>
          </w:tcPr>
          <w:p w:rsidR="0059070D" w:rsidRPr="00C64752" w:rsidRDefault="0059070D" w:rsidP="007270CB">
            <w:pPr>
              <w:jc w:val="center"/>
              <w:rPr>
                <w:sz w:val="16"/>
                <w:szCs w:val="16"/>
              </w:rPr>
            </w:pPr>
            <w:r>
              <w:rPr>
                <w:sz w:val="16"/>
                <w:szCs w:val="16"/>
              </w:rPr>
              <w:t>9</w:t>
            </w:r>
          </w:p>
        </w:tc>
        <w:tc>
          <w:tcPr>
            <w:tcW w:w="567" w:type="dxa"/>
          </w:tcPr>
          <w:p w:rsidR="0059070D" w:rsidRPr="00C64752" w:rsidRDefault="0059070D" w:rsidP="007270CB">
            <w:pPr>
              <w:jc w:val="center"/>
              <w:rPr>
                <w:sz w:val="16"/>
                <w:szCs w:val="16"/>
              </w:rPr>
            </w:pPr>
            <w:r>
              <w:rPr>
                <w:sz w:val="16"/>
                <w:szCs w:val="16"/>
              </w:rPr>
              <w:t>10</w:t>
            </w:r>
          </w:p>
        </w:tc>
      </w:tr>
      <w:tr w:rsidR="0059070D" w:rsidRPr="000215EC" w:rsidTr="007270CB">
        <w:tc>
          <w:tcPr>
            <w:tcW w:w="1081" w:type="dxa"/>
          </w:tcPr>
          <w:p w:rsidR="0059070D" w:rsidRPr="00C64752" w:rsidRDefault="0059070D" w:rsidP="007270CB">
            <w:pPr>
              <w:jc w:val="center"/>
              <w:rPr>
                <w:sz w:val="16"/>
                <w:szCs w:val="16"/>
              </w:rPr>
            </w:pPr>
            <w:r w:rsidRPr="00C64752">
              <w:rPr>
                <w:sz w:val="16"/>
                <w:szCs w:val="16"/>
              </w:rPr>
              <w:t>Konsystencja w pośrednich temperatu-rach eksploa-tacyjnych</w:t>
            </w:r>
          </w:p>
        </w:tc>
        <w:tc>
          <w:tcPr>
            <w:tcW w:w="1153" w:type="dxa"/>
            <w:vAlign w:val="center"/>
          </w:tcPr>
          <w:p w:rsidR="0059070D" w:rsidRPr="00C64752" w:rsidRDefault="0059070D" w:rsidP="007270CB">
            <w:pPr>
              <w:jc w:val="center"/>
              <w:rPr>
                <w:sz w:val="16"/>
                <w:szCs w:val="16"/>
              </w:rPr>
            </w:pPr>
            <w:r w:rsidRPr="00C64752">
              <w:rPr>
                <w:sz w:val="16"/>
                <w:szCs w:val="16"/>
              </w:rPr>
              <w:t>Penetracja</w:t>
            </w:r>
          </w:p>
          <w:p w:rsidR="0059070D" w:rsidRPr="00C64752" w:rsidRDefault="0059070D" w:rsidP="007270CB">
            <w:pPr>
              <w:jc w:val="center"/>
              <w:rPr>
                <w:sz w:val="16"/>
                <w:szCs w:val="16"/>
              </w:rPr>
            </w:pPr>
            <w:r w:rsidRPr="00C64752">
              <w:rPr>
                <w:sz w:val="16"/>
                <w:szCs w:val="16"/>
              </w:rPr>
              <w:t xml:space="preserve">w </w:t>
            </w:r>
            <w:smartTag w:uri="urn:schemas-microsoft-com:office:smarttags" w:element="metricconverter">
              <w:smartTagPr>
                <w:attr w:name="ProductID" w:val="25ﾰC"/>
              </w:smartTagPr>
              <w:r w:rsidRPr="00C64752">
                <w:rPr>
                  <w:sz w:val="16"/>
                  <w:szCs w:val="16"/>
                </w:rPr>
                <w:t>25</w:t>
              </w:r>
              <w:r w:rsidRPr="00E13150">
                <w:rPr>
                  <w:sz w:val="16"/>
                  <w:szCs w:val="16"/>
                </w:rPr>
                <w:t>°</w:t>
              </w:r>
              <w:r w:rsidRPr="00C64752">
                <w:rPr>
                  <w:sz w:val="16"/>
                  <w:szCs w:val="16"/>
                </w:rPr>
                <w:t>C</w:t>
              </w:r>
            </w:smartTag>
          </w:p>
        </w:tc>
        <w:tc>
          <w:tcPr>
            <w:tcW w:w="779" w:type="dxa"/>
            <w:vAlign w:val="center"/>
          </w:tcPr>
          <w:p w:rsidR="0059070D" w:rsidRPr="00C64752" w:rsidRDefault="0059070D" w:rsidP="007270CB">
            <w:pPr>
              <w:tabs>
                <w:tab w:val="left" w:pos="285"/>
              </w:tabs>
              <w:jc w:val="center"/>
              <w:rPr>
                <w:sz w:val="16"/>
                <w:szCs w:val="16"/>
              </w:rPr>
            </w:pPr>
            <w:r w:rsidRPr="00C64752">
              <w:rPr>
                <w:sz w:val="16"/>
                <w:szCs w:val="16"/>
              </w:rPr>
              <w:t>PN-EN 1426 [21]</w:t>
            </w:r>
          </w:p>
        </w:tc>
        <w:tc>
          <w:tcPr>
            <w:tcW w:w="682" w:type="dxa"/>
            <w:vAlign w:val="center"/>
          </w:tcPr>
          <w:p w:rsidR="0059070D" w:rsidRPr="00C64752" w:rsidRDefault="0059070D" w:rsidP="007270CB">
            <w:pPr>
              <w:jc w:val="center"/>
              <w:rPr>
                <w:sz w:val="16"/>
                <w:szCs w:val="16"/>
              </w:rPr>
            </w:pPr>
            <w:smartTag w:uri="urn:schemas-microsoft-com:office:smarttags" w:element="metricconverter">
              <w:smartTagPr>
                <w:attr w:name="ProductID" w:val="0,1 mm"/>
              </w:smartTagPr>
              <w:r w:rsidRPr="00C64752">
                <w:rPr>
                  <w:sz w:val="16"/>
                  <w:szCs w:val="16"/>
                </w:rPr>
                <w:t>0,1 mm</w:t>
              </w:r>
            </w:smartTag>
          </w:p>
        </w:tc>
        <w:tc>
          <w:tcPr>
            <w:tcW w:w="666" w:type="dxa"/>
            <w:vAlign w:val="center"/>
          </w:tcPr>
          <w:p w:rsidR="0059070D" w:rsidRPr="00C64752" w:rsidRDefault="0059070D" w:rsidP="007270CB">
            <w:pPr>
              <w:jc w:val="center"/>
              <w:rPr>
                <w:sz w:val="16"/>
                <w:szCs w:val="16"/>
              </w:rPr>
            </w:pPr>
            <w:r w:rsidRPr="00C64752">
              <w:rPr>
                <w:sz w:val="16"/>
                <w:szCs w:val="16"/>
              </w:rPr>
              <w:t>45-80</w:t>
            </w:r>
          </w:p>
        </w:tc>
        <w:tc>
          <w:tcPr>
            <w:tcW w:w="567" w:type="dxa"/>
            <w:vAlign w:val="center"/>
          </w:tcPr>
          <w:p w:rsidR="0059070D" w:rsidRPr="00C64752" w:rsidRDefault="0059070D" w:rsidP="007270CB">
            <w:pPr>
              <w:jc w:val="center"/>
              <w:rPr>
                <w:sz w:val="16"/>
                <w:szCs w:val="16"/>
              </w:rPr>
            </w:pPr>
            <w:r w:rsidRPr="00C64752">
              <w:rPr>
                <w:sz w:val="16"/>
                <w:szCs w:val="16"/>
              </w:rPr>
              <w:t>4</w:t>
            </w:r>
          </w:p>
        </w:tc>
        <w:tc>
          <w:tcPr>
            <w:tcW w:w="709" w:type="dxa"/>
            <w:vAlign w:val="center"/>
          </w:tcPr>
          <w:p w:rsidR="0059070D" w:rsidRPr="00C64752" w:rsidRDefault="0059070D" w:rsidP="007270CB">
            <w:pPr>
              <w:jc w:val="center"/>
              <w:rPr>
                <w:sz w:val="16"/>
                <w:szCs w:val="16"/>
              </w:rPr>
            </w:pPr>
            <w:r w:rsidRPr="00C64752">
              <w:rPr>
                <w:sz w:val="16"/>
                <w:szCs w:val="16"/>
              </w:rPr>
              <w:t>45-80</w:t>
            </w:r>
          </w:p>
        </w:tc>
        <w:tc>
          <w:tcPr>
            <w:tcW w:w="567" w:type="dxa"/>
            <w:vAlign w:val="center"/>
          </w:tcPr>
          <w:p w:rsidR="0059070D" w:rsidRPr="00C64752" w:rsidRDefault="0059070D" w:rsidP="007270CB">
            <w:pPr>
              <w:jc w:val="center"/>
              <w:rPr>
                <w:sz w:val="16"/>
                <w:szCs w:val="16"/>
              </w:rPr>
            </w:pPr>
            <w:r w:rsidRPr="00C64752">
              <w:rPr>
                <w:sz w:val="16"/>
                <w:szCs w:val="16"/>
              </w:rPr>
              <w:t>4</w:t>
            </w:r>
          </w:p>
        </w:tc>
        <w:tc>
          <w:tcPr>
            <w:tcW w:w="708" w:type="dxa"/>
            <w:vAlign w:val="center"/>
          </w:tcPr>
          <w:p w:rsidR="0059070D" w:rsidRPr="00C64752" w:rsidRDefault="0059070D" w:rsidP="007270CB">
            <w:pPr>
              <w:jc w:val="center"/>
              <w:rPr>
                <w:sz w:val="16"/>
                <w:szCs w:val="16"/>
              </w:rPr>
            </w:pPr>
            <w:r w:rsidRPr="00C64752">
              <w:rPr>
                <w:sz w:val="16"/>
                <w:szCs w:val="16"/>
              </w:rPr>
              <w:t>65-105</w:t>
            </w:r>
          </w:p>
        </w:tc>
        <w:tc>
          <w:tcPr>
            <w:tcW w:w="567" w:type="dxa"/>
            <w:vAlign w:val="center"/>
          </w:tcPr>
          <w:p w:rsidR="0059070D" w:rsidRPr="00C64752" w:rsidRDefault="0059070D" w:rsidP="007270CB">
            <w:pPr>
              <w:jc w:val="center"/>
              <w:rPr>
                <w:sz w:val="16"/>
                <w:szCs w:val="16"/>
              </w:rPr>
            </w:pPr>
            <w:r w:rsidRPr="00C64752">
              <w:rPr>
                <w:sz w:val="16"/>
                <w:szCs w:val="16"/>
              </w:rPr>
              <w:t>6</w:t>
            </w:r>
          </w:p>
        </w:tc>
      </w:tr>
      <w:tr w:rsidR="0059070D" w:rsidRPr="000215EC" w:rsidTr="007270CB">
        <w:tc>
          <w:tcPr>
            <w:tcW w:w="1081" w:type="dxa"/>
          </w:tcPr>
          <w:p w:rsidR="0059070D" w:rsidRPr="00C64752" w:rsidRDefault="0059070D" w:rsidP="007270CB">
            <w:pPr>
              <w:jc w:val="center"/>
              <w:rPr>
                <w:sz w:val="16"/>
                <w:szCs w:val="16"/>
              </w:rPr>
            </w:pPr>
            <w:r w:rsidRPr="00C64752">
              <w:rPr>
                <w:sz w:val="16"/>
                <w:szCs w:val="16"/>
              </w:rPr>
              <w:t>Konsystencja  w wysokich  temperatu-  rach eksplo</w:t>
            </w:r>
            <w:r>
              <w:rPr>
                <w:sz w:val="16"/>
                <w:szCs w:val="16"/>
              </w:rPr>
              <w:t>a-</w:t>
            </w:r>
            <w:r w:rsidRPr="00C64752">
              <w:rPr>
                <w:sz w:val="16"/>
                <w:szCs w:val="16"/>
              </w:rPr>
              <w:t>tacyjnych</w:t>
            </w:r>
          </w:p>
        </w:tc>
        <w:tc>
          <w:tcPr>
            <w:tcW w:w="1153" w:type="dxa"/>
            <w:vAlign w:val="center"/>
          </w:tcPr>
          <w:p w:rsidR="0059070D" w:rsidRPr="00C64752" w:rsidRDefault="0059070D" w:rsidP="007270CB">
            <w:pPr>
              <w:jc w:val="center"/>
              <w:rPr>
                <w:sz w:val="16"/>
                <w:szCs w:val="16"/>
              </w:rPr>
            </w:pPr>
            <w:r w:rsidRPr="00C64752">
              <w:rPr>
                <w:sz w:val="16"/>
                <w:szCs w:val="16"/>
              </w:rPr>
              <w:t>Temperatura mięknienia</w:t>
            </w:r>
          </w:p>
        </w:tc>
        <w:tc>
          <w:tcPr>
            <w:tcW w:w="779" w:type="dxa"/>
            <w:vAlign w:val="center"/>
          </w:tcPr>
          <w:p w:rsidR="0059070D" w:rsidRPr="00C64752" w:rsidRDefault="0059070D" w:rsidP="007270CB">
            <w:pPr>
              <w:jc w:val="center"/>
              <w:rPr>
                <w:sz w:val="16"/>
                <w:szCs w:val="16"/>
              </w:rPr>
            </w:pPr>
            <w:r w:rsidRPr="00C64752">
              <w:rPr>
                <w:sz w:val="16"/>
                <w:szCs w:val="16"/>
              </w:rPr>
              <w:t>PN-EN 1427 [22]</w:t>
            </w:r>
          </w:p>
        </w:tc>
        <w:tc>
          <w:tcPr>
            <w:tcW w:w="682" w:type="dxa"/>
            <w:vAlign w:val="center"/>
          </w:tcPr>
          <w:p w:rsidR="0059070D" w:rsidRPr="00C64752" w:rsidRDefault="0059070D" w:rsidP="007270CB">
            <w:pPr>
              <w:jc w:val="center"/>
              <w:rPr>
                <w:sz w:val="16"/>
                <w:szCs w:val="16"/>
              </w:rPr>
            </w:pPr>
            <w:r w:rsidRPr="00FD4756">
              <w:rPr>
                <w:sz w:val="16"/>
                <w:szCs w:val="16"/>
              </w:rPr>
              <w:t>°</w:t>
            </w:r>
            <w:r w:rsidRPr="00C64752">
              <w:rPr>
                <w:sz w:val="16"/>
                <w:szCs w:val="16"/>
              </w:rPr>
              <w:t>C</w:t>
            </w:r>
          </w:p>
        </w:tc>
        <w:tc>
          <w:tcPr>
            <w:tcW w:w="666" w:type="dxa"/>
            <w:vAlign w:val="center"/>
          </w:tcPr>
          <w:p w:rsidR="0059070D" w:rsidRPr="00C64752" w:rsidRDefault="0059070D" w:rsidP="007270CB">
            <w:pPr>
              <w:jc w:val="center"/>
              <w:rPr>
                <w:sz w:val="16"/>
                <w:szCs w:val="16"/>
              </w:rPr>
            </w:pPr>
            <w:r w:rsidRPr="00C64752">
              <w:rPr>
                <w:sz w:val="16"/>
                <w:szCs w:val="16"/>
              </w:rPr>
              <w:t>≥ 55</w:t>
            </w:r>
          </w:p>
        </w:tc>
        <w:tc>
          <w:tcPr>
            <w:tcW w:w="567" w:type="dxa"/>
            <w:vAlign w:val="center"/>
          </w:tcPr>
          <w:p w:rsidR="0059070D" w:rsidRPr="00C64752" w:rsidRDefault="0059070D" w:rsidP="007270CB">
            <w:pPr>
              <w:jc w:val="center"/>
              <w:rPr>
                <w:sz w:val="16"/>
                <w:szCs w:val="16"/>
              </w:rPr>
            </w:pPr>
            <w:r w:rsidRPr="00C64752">
              <w:rPr>
                <w:sz w:val="16"/>
                <w:szCs w:val="16"/>
              </w:rPr>
              <w:t>7</w:t>
            </w:r>
          </w:p>
        </w:tc>
        <w:tc>
          <w:tcPr>
            <w:tcW w:w="709" w:type="dxa"/>
            <w:vAlign w:val="center"/>
          </w:tcPr>
          <w:p w:rsidR="0059070D" w:rsidRPr="00C64752" w:rsidRDefault="0059070D" w:rsidP="007270CB">
            <w:pPr>
              <w:jc w:val="center"/>
              <w:rPr>
                <w:sz w:val="16"/>
                <w:szCs w:val="16"/>
              </w:rPr>
            </w:pPr>
            <w:r w:rsidRPr="00C64752">
              <w:rPr>
                <w:sz w:val="16"/>
                <w:szCs w:val="16"/>
              </w:rPr>
              <w:t>≥ 65</w:t>
            </w:r>
          </w:p>
        </w:tc>
        <w:tc>
          <w:tcPr>
            <w:tcW w:w="567" w:type="dxa"/>
            <w:vAlign w:val="center"/>
          </w:tcPr>
          <w:p w:rsidR="0059070D" w:rsidRPr="00C64752" w:rsidRDefault="0059070D" w:rsidP="007270CB">
            <w:pPr>
              <w:jc w:val="center"/>
              <w:rPr>
                <w:sz w:val="16"/>
                <w:szCs w:val="16"/>
              </w:rPr>
            </w:pPr>
            <w:r w:rsidRPr="00C64752">
              <w:rPr>
                <w:sz w:val="16"/>
                <w:szCs w:val="16"/>
              </w:rPr>
              <w:t>5</w:t>
            </w:r>
          </w:p>
        </w:tc>
        <w:tc>
          <w:tcPr>
            <w:tcW w:w="708" w:type="dxa"/>
            <w:vAlign w:val="center"/>
          </w:tcPr>
          <w:p w:rsidR="0059070D" w:rsidRPr="00C64752" w:rsidRDefault="0059070D" w:rsidP="007270CB">
            <w:pPr>
              <w:jc w:val="center"/>
              <w:rPr>
                <w:sz w:val="16"/>
                <w:szCs w:val="16"/>
              </w:rPr>
            </w:pPr>
            <w:r w:rsidRPr="00C64752">
              <w:rPr>
                <w:sz w:val="16"/>
                <w:szCs w:val="16"/>
              </w:rPr>
              <w:t>≥ 60</w:t>
            </w:r>
          </w:p>
        </w:tc>
        <w:tc>
          <w:tcPr>
            <w:tcW w:w="567" w:type="dxa"/>
            <w:vAlign w:val="center"/>
          </w:tcPr>
          <w:p w:rsidR="0059070D" w:rsidRPr="00C64752" w:rsidRDefault="0059070D" w:rsidP="007270CB">
            <w:pPr>
              <w:jc w:val="center"/>
              <w:rPr>
                <w:sz w:val="16"/>
                <w:szCs w:val="16"/>
              </w:rPr>
            </w:pPr>
            <w:r w:rsidRPr="00C64752">
              <w:rPr>
                <w:sz w:val="16"/>
                <w:szCs w:val="16"/>
              </w:rPr>
              <w:t>6</w:t>
            </w:r>
          </w:p>
        </w:tc>
      </w:tr>
      <w:tr w:rsidR="0059070D" w:rsidRPr="000215EC" w:rsidTr="007270CB">
        <w:tc>
          <w:tcPr>
            <w:tcW w:w="1081" w:type="dxa"/>
            <w:vMerge w:val="restart"/>
            <w:vAlign w:val="center"/>
          </w:tcPr>
          <w:p w:rsidR="0059070D" w:rsidRPr="00C64752" w:rsidRDefault="0059070D" w:rsidP="007270CB">
            <w:pPr>
              <w:jc w:val="center"/>
              <w:rPr>
                <w:sz w:val="16"/>
                <w:szCs w:val="16"/>
              </w:rPr>
            </w:pPr>
            <w:r w:rsidRPr="00C64752">
              <w:rPr>
                <w:sz w:val="16"/>
                <w:szCs w:val="16"/>
              </w:rPr>
              <w:t>Kohezja</w:t>
            </w:r>
          </w:p>
        </w:tc>
        <w:tc>
          <w:tcPr>
            <w:tcW w:w="1153" w:type="dxa"/>
            <w:vAlign w:val="center"/>
          </w:tcPr>
          <w:p w:rsidR="0059070D" w:rsidRPr="00C64752" w:rsidRDefault="0059070D" w:rsidP="007270CB">
            <w:pPr>
              <w:jc w:val="center"/>
              <w:rPr>
                <w:sz w:val="16"/>
                <w:szCs w:val="16"/>
              </w:rPr>
            </w:pPr>
            <w:r>
              <w:rPr>
                <w:sz w:val="16"/>
                <w:szCs w:val="16"/>
              </w:rPr>
              <w:t>Siła rozciąga-nia (mała prę</w:t>
            </w:r>
            <w:r w:rsidRPr="00C64752">
              <w:rPr>
                <w:sz w:val="16"/>
                <w:szCs w:val="16"/>
              </w:rPr>
              <w:t>-dkość rozcią-gania)</w:t>
            </w:r>
          </w:p>
        </w:tc>
        <w:tc>
          <w:tcPr>
            <w:tcW w:w="779" w:type="dxa"/>
            <w:vAlign w:val="center"/>
          </w:tcPr>
          <w:p w:rsidR="0059070D" w:rsidRPr="00C64752" w:rsidRDefault="0059070D" w:rsidP="007270CB">
            <w:pPr>
              <w:jc w:val="center"/>
              <w:rPr>
                <w:sz w:val="16"/>
                <w:szCs w:val="16"/>
              </w:rPr>
            </w:pPr>
            <w:r w:rsidRPr="00C64752">
              <w:rPr>
                <w:sz w:val="16"/>
                <w:szCs w:val="16"/>
              </w:rPr>
              <w:t>PN-EN 13589 [55]      PN-EN 13703 [57]</w:t>
            </w:r>
          </w:p>
        </w:tc>
        <w:tc>
          <w:tcPr>
            <w:tcW w:w="682" w:type="dxa"/>
            <w:vAlign w:val="center"/>
          </w:tcPr>
          <w:p w:rsidR="0059070D" w:rsidRPr="00C64752" w:rsidRDefault="0059070D" w:rsidP="007270CB">
            <w:pPr>
              <w:jc w:val="center"/>
              <w:rPr>
                <w:sz w:val="16"/>
                <w:szCs w:val="16"/>
              </w:rPr>
            </w:pPr>
            <w:r w:rsidRPr="00C64752">
              <w:rPr>
                <w:sz w:val="16"/>
                <w:szCs w:val="16"/>
              </w:rPr>
              <w:t>J/cm</w:t>
            </w:r>
            <w:r w:rsidRPr="00C64752">
              <w:rPr>
                <w:sz w:val="16"/>
                <w:szCs w:val="16"/>
                <w:vertAlign w:val="superscript"/>
              </w:rPr>
              <w:t>2</w:t>
            </w:r>
          </w:p>
        </w:tc>
        <w:tc>
          <w:tcPr>
            <w:tcW w:w="666" w:type="dxa"/>
            <w:vAlign w:val="center"/>
          </w:tcPr>
          <w:p w:rsidR="0059070D" w:rsidRDefault="0059070D" w:rsidP="007270CB">
            <w:pPr>
              <w:jc w:val="center"/>
              <w:rPr>
                <w:sz w:val="16"/>
                <w:szCs w:val="16"/>
              </w:rPr>
            </w:pPr>
            <w:r>
              <w:rPr>
                <w:sz w:val="16"/>
                <w:szCs w:val="16"/>
              </w:rPr>
              <w:t>≥ 1</w:t>
            </w:r>
          </w:p>
          <w:p w:rsidR="0059070D" w:rsidRPr="00C64752" w:rsidRDefault="0059070D" w:rsidP="007270CB">
            <w:pPr>
              <w:jc w:val="center"/>
              <w:rPr>
                <w:sz w:val="16"/>
                <w:szCs w:val="16"/>
              </w:rPr>
            </w:pPr>
            <w:r w:rsidRPr="00C64752">
              <w:rPr>
                <w:sz w:val="16"/>
                <w:szCs w:val="16"/>
              </w:rPr>
              <w:t xml:space="preserve">w </w:t>
            </w:r>
            <w:smartTag w:uri="urn:schemas-microsoft-com:office:smarttags" w:element="metricconverter">
              <w:smartTagPr>
                <w:attr w:name="ProductID" w:val="5ﾰC"/>
              </w:smartTagPr>
              <w:r w:rsidRPr="00C64752">
                <w:rPr>
                  <w:sz w:val="16"/>
                  <w:szCs w:val="16"/>
                </w:rPr>
                <w:t>5</w:t>
              </w:r>
              <w:r w:rsidRPr="00E13150">
                <w:rPr>
                  <w:sz w:val="16"/>
                  <w:szCs w:val="16"/>
                </w:rPr>
                <w:t>°</w:t>
              </w:r>
              <w:r w:rsidRPr="00C64752">
                <w:rPr>
                  <w:sz w:val="16"/>
                  <w:szCs w:val="16"/>
                </w:rPr>
                <w:t>C</w:t>
              </w:r>
            </w:smartTag>
          </w:p>
        </w:tc>
        <w:tc>
          <w:tcPr>
            <w:tcW w:w="567" w:type="dxa"/>
            <w:vAlign w:val="center"/>
          </w:tcPr>
          <w:p w:rsidR="0059070D" w:rsidRPr="00C64752" w:rsidRDefault="0059070D" w:rsidP="007270CB">
            <w:pPr>
              <w:jc w:val="center"/>
              <w:rPr>
                <w:sz w:val="16"/>
                <w:szCs w:val="16"/>
              </w:rPr>
            </w:pPr>
            <w:r w:rsidRPr="00C64752">
              <w:rPr>
                <w:sz w:val="16"/>
                <w:szCs w:val="16"/>
              </w:rPr>
              <w:t>4</w:t>
            </w:r>
          </w:p>
        </w:tc>
        <w:tc>
          <w:tcPr>
            <w:tcW w:w="709" w:type="dxa"/>
            <w:vAlign w:val="center"/>
          </w:tcPr>
          <w:p w:rsidR="0059070D" w:rsidRDefault="0059070D" w:rsidP="007270CB">
            <w:pPr>
              <w:jc w:val="center"/>
              <w:rPr>
                <w:sz w:val="16"/>
                <w:szCs w:val="16"/>
              </w:rPr>
            </w:pPr>
            <w:r>
              <w:rPr>
                <w:sz w:val="16"/>
                <w:szCs w:val="16"/>
              </w:rPr>
              <w:t>≥2</w:t>
            </w:r>
          </w:p>
          <w:p w:rsidR="0059070D" w:rsidRPr="00C64752" w:rsidRDefault="0059070D" w:rsidP="007270CB">
            <w:pPr>
              <w:jc w:val="center"/>
              <w:rPr>
                <w:sz w:val="16"/>
                <w:szCs w:val="16"/>
              </w:rPr>
            </w:pPr>
            <w:r w:rsidRPr="00C64752">
              <w:rPr>
                <w:sz w:val="16"/>
                <w:szCs w:val="16"/>
              </w:rPr>
              <w:t xml:space="preserve">w </w:t>
            </w:r>
            <w:smartTag w:uri="urn:schemas-microsoft-com:office:smarttags" w:element="metricconverter">
              <w:smartTagPr>
                <w:attr w:name="ProductID" w:val="5ﾰC"/>
              </w:smartTagPr>
              <w:r w:rsidRPr="00C64752">
                <w:rPr>
                  <w:sz w:val="16"/>
                  <w:szCs w:val="16"/>
                </w:rPr>
                <w:t>5</w:t>
              </w:r>
              <w:r w:rsidRPr="00E13150">
                <w:rPr>
                  <w:sz w:val="16"/>
                  <w:szCs w:val="16"/>
                </w:rPr>
                <w:t>°</w:t>
              </w:r>
              <w:r w:rsidRPr="00C64752">
                <w:rPr>
                  <w:sz w:val="16"/>
                  <w:szCs w:val="16"/>
                </w:rPr>
                <w:t>C</w:t>
              </w:r>
            </w:smartTag>
          </w:p>
        </w:tc>
        <w:tc>
          <w:tcPr>
            <w:tcW w:w="567" w:type="dxa"/>
            <w:vAlign w:val="center"/>
          </w:tcPr>
          <w:p w:rsidR="0059070D" w:rsidRPr="00C64752" w:rsidRDefault="0059070D" w:rsidP="007270CB">
            <w:pPr>
              <w:jc w:val="center"/>
              <w:rPr>
                <w:sz w:val="16"/>
                <w:szCs w:val="16"/>
              </w:rPr>
            </w:pPr>
            <w:r w:rsidRPr="00C64752">
              <w:rPr>
                <w:sz w:val="16"/>
                <w:szCs w:val="16"/>
              </w:rPr>
              <w:t>3</w:t>
            </w:r>
          </w:p>
        </w:tc>
        <w:tc>
          <w:tcPr>
            <w:tcW w:w="708" w:type="dxa"/>
            <w:vAlign w:val="center"/>
          </w:tcPr>
          <w:p w:rsidR="0059070D" w:rsidRDefault="0059070D" w:rsidP="007270CB">
            <w:pPr>
              <w:jc w:val="center"/>
              <w:rPr>
                <w:sz w:val="16"/>
                <w:szCs w:val="16"/>
              </w:rPr>
            </w:pPr>
            <w:r>
              <w:rPr>
                <w:sz w:val="16"/>
                <w:szCs w:val="16"/>
              </w:rPr>
              <w:t>≥ 1</w:t>
            </w:r>
          </w:p>
          <w:p w:rsidR="0059070D" w:rsidRPr="00C64752" w:rsidRDefault="0059070D" w:rsidP="007270CB">
            <w:pPr>
              <w:jc w:val="center"/>
              <w:rPr>
                <w:sz w:val="16"/>
                <w:szCs w:val="16"/>
              </w:rPr>
            </w:pPr>
            <w:r w:rsidRPr="00C64752">
              <w:rPr>
                <w:sz w:val="16"/>
                <w:szCs w:val="16"/>
              </w:rPr>
              <w:t xml:space="preserve">w </w:t>
            </w:r>
            <w:smartTag w:uri="urn:schemas-microsoft-com:office:smarttags" w:element="metricconverter">
              <w:smartTagPr>
                <w:attr w:name="ProductID" w:val="5ﾰC"/>
              </w:smartTagPr>
              <w:r w:rsidRPr="00C64752">
                <w:rPr>
                  <w:sz w:val="16"/>
                  <w:szCs w:val="16"/>
                </w:rPr>
                <w:t>5</w:t>
              </w:r>
              <w:r w:rsidRPr="00E13150">
                <w:rPr>
                  <w:sz w:val="16"/>
                  <w:szCs w:val="16"/>
                </w:rPr>
                <w:t>°</w:t>
              </w:r>
              <w:r w:rsidRPr="00C64752">
                <w:rPr>
                  <w:sz w:val="16"/>
                  <w:szCs w:val="16"/>
                </w:rPr>
                <w:t>C</w:t>
              </w:r>
            </w:smartTag>
          </w:p>
        </w:tc>
        <w:tc>
          <w:tcPr>
            <w:tcW w:w="567" w:type="dxa"/>
            <w:vAlign w:val="center"/>
          </w:tcPr>
          <w:p w:rsidR="0059070D" w:rsidRPr="00C64752" w:rsidRDefault="0059070D" w:rsidP="007270CB">
            <w:pPr>
              <w:jc w:val="center"/>
              <w:rPr>
                <w:sz w:val="16"/>
                <w:szCs w:val="16"/>
              </w:rPr>
            </w:pPr>
            <w:r w:rsidRPr="00C64752">
              <w:rPr>
                <w:sz w:val="16"/>
                <w:szCs w:val="16"/>
              </w:rPr>
              <w:t>4</w:t>
            </w:r>
          </w:p>
        </w:tc>
      </w:tr>
      <w:tr w:rsidR="0059070D" w:rsidRPr="000215EC" w:rsidTr="007270CB">
        <w:tc>
          <w:tcPr>
            <w:tcW w:w="1081" w:type="dxa"/>
            <w:vMerge/>
          </w:tcPr>
          <w:p w:rsidR="0059070D" w:rsidRPr="00C64752" w:rsidRDefault="0059070D" w:rsidP="007270CB">
            <w:pPr>
              <w:jc w:val="center"/>
              <w:rPr>
                <w:sz w:val="16"/>
                <w:szCs w:val="16"/>
              </w:rPr>
            </w:pPr>
          </w:p>
        </w:tc>
        <w:tc>
          <w:tcPr>
            <w:tcW w:w="1153" w:type="dxa"/>
            <w:vAlign w:val="center"/>
          </w:tcPr>
          <w:p w:rsidR="0059070D" w:rsidRPr="00C64752" w:rsidRDefault="0059070D" w:rsidP="007270CB">
            <w:pPr>
              <w:jc w:val="center"/>
              <w:rPr>
                <w:sz w:val="16"/>
                <w:szCs w:val="16"/>
              </w:rPr>
            </w:pPr>
            <w:r w:rsidRPr="00C64752">
              <w:rPr>
                <w:sz w:val="16"/>
                <w:szCs w:val="16"/>
              </w:rPr>
              <w:t xml:space="preserve">Siła rozciąga-nia w </w:t>
            </w:r>
            <w:smartTag w:uri="urn:schemas-microsoft-com:office:smarttags" w:element="metricconverter">
              <w:smartTagPr>
                <w:attr w:name="ProductID" w:val="5ﾰC"/>
              </w:smartTagPr>
              <w:r w:rsidRPr="00C64752">
                <w:rPr>
                  <w:sz w:val="16"/>
                  <w:szCs w:val="16"/>
                </w:rPr>
                <w:t>5</w:t>
              </w:r>
              <w:r w:rsidRPr="00E13150">
                <w:rPr>
                  <w:sz w:val="16"/>
                  <w:szCs w:val="16"/>
                </w:rPr>
                <w:t>°</w:t>
              </w:r>
              <w:r w:rsidRPr="00C64752">
                <w:rPr>
                  <w:sz w:val="16"/>
                  <w:szCs w:val="16"/>
                </w:rPr>
                <w:t>C</w:t>
              </w:r>
            </w:smartTag>
            <w:r w:rsidRPr="00C64752">
              <w:rPr>
                <w:sz w:val="16"/>
                <w:szCs w:val="16"/>
              </w:rPr>
              <w:t xml:space="preserve"> (duża pręd-  kość rozcią-gania)</w:t>
            </w:r>
          </w:p>
        </w:tc>
        <w:tc>
          <w:tcPr>
            <w:tcW w:w="779" w:type="dxa"/>
            <w:vAlign w:val="center"/>
          </w:tcPr>
          <w:p w:rsidR="0059070D" w:rsidRPr="00C64752" w:rsidRDefault="0059070D" w:rsidP="007270CB">
            <w:pPr>
              <w:jc w:val="center"/>
              <w:rPr>
                <w:sz w:val="16"/>
                <w:szCs w:val="16"/>
              </w:rPr>
            </w:pPr>
            <w:r w:rsidRPr="00C64752">
              <w:rPr>
                <w:sz w:val="16"/>
                <w:szCs w:val="16"/>
              </w:rPr>
              <w:t>PN-EN 13587 [53]      PN-EN 13703 [57]</w:t>
            </w:r>
          </w:p>
        </w:tc>
        <w:tc>
          <w:tcPr>
            <w:tcW w:w="682" w:type="dxa"/>
            <w:vAlign w:val="center"/>
          </w:tcPr>
          <w:p w:rsidR="0059070D" w:rsidRPr="00C64752" w:rsidRDefault="0059070D" w:rsidP="007270CB">
            <w:pPr>
              <w:jc w:val="center"/>
              <w:rPr>
                <w:sz w:val="16"/>
                <w:szCs w:val="16"/>
              </w:rPr>
            </w:pPr>
            <w:r w:rsidRPr="00C64752">
              <w:rPr>
                <w:sz w:val="16"/>
                <w:szCs w:val="16"/>
              </w:rPr>
              <w:t>J/cm</w:t>
            </w:r>
            <w:r w:rsidRPr="00C64752">
              <w:rPr>
                <w:sz w:val="16"/>
                <w:szCs w:val="16"/>
                <w:vertAlign w:val="superscript"/>
              </w:rPr>
              <w:t>2</w:t>
            </w:r>
          </w:p>
        </w:tc>
        <w:tc>
          <w:tcPr>
            <w:tcW w:w="666" w:type="dxa"/>
            <w:vAlign w:val="center"/>
          </w:tcPr>
          <w:p w:rsidR="0059070D" w:rsidRPr="00C64752" w:rsidRDefault="0059070D" w:rsidP="007270CB">
            <w:pPr>
              <w:jc w:val="center"/>
              <w:rPr>
                <w:sz w:val="16"/>
                <w:szCs w:val="16"/>
                <w:vertAlign w:val="superscript"/>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c>
          <w:tcPr>
            <w:tcW w:w="709" w:type="dxa"/>
            <w:vAlign w:val="center"/>
          </w:tcPr>
          <w:p w:rsidR="0059070D" w:rsidRPr="00C64752" w:rsidRDefault="0059070D" w:rsidP="007270CB">
            <w:pPr>
              <w:jc w:val="center"/>
              <w:rPr>
                <w:sz w:val="16"/>
                <w:szCs w:val="16"/>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c>
          <w:tcPr>
            <w:tcW w:w="708" w:type="dxa"/>
            <w:vAlign w:val="center"/>
          </w:tcPr>
          <w:p w:rsidR="0059070D" w:rsidRPr="00C64752" w:rsidRDefault="0059070D" w:rsidP="007270CB">
            <w:pPr>
              <w:jc w:val="center"/>
              <w:rPr>
                <w:sz w:val="16"/>
                <w:szCs w:val="16"/>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r>
      <w:tr w:rsidR="0059070D" w:rsidRPr="000215EC" w:rsidTr="007270CB">
        <w:tc>
          <w:tcPr>
            <w:tcW w:w="1081" w:type="dxa"/>
            <w:vMerge/>
          </w:tcPr>
          <w:p w:rsidR="0059070D" w:rsidRPr="00C64752" w:rsidRDefault="0059070D" w:rsidP="007270CB">
            <w:pPr>
              <w:jc w:val="center"/>
              <w:rPr>
                <w:sz w:val="16"/>
                <w:szCs w:val="16"/>
              </w:rPr>
            </w:pPr>
          </w:p>
        </w:tc>
        <w:tc>
          <w:tcPr>
            <w:tcW w:w="1153" w:type="dxa"/>
            <w:vAlign w:val="center"/>
          </w:tcPr>
          <w:p w:rsidR="0059070D" w:rsidRPr="00C64752" w:rsidRDefault="0059070D" w:rsidP="007270CB">
            <w:pPr>
              <w:jc w:val="center"/>
              <w:rPr>
                <w:sz w:val="16"/>
                <w:szCs w:val="16"/>
              </w:rPr>
            </w:pPr>
            <w:r w:rsidRPr="00C64752">
              <w:rPr>
                <w:sz w:val="16"/>
                <w:szCs w:val="16"/>
              </w:rPr>
              <w:t>Wahadło Vialit (meto-da uderzenia)</w:t>
            </w:r>
          </w:p>
        </w:tc>
        <w:tc>
          <w:tcPr>
            <w:tcW w:w="779" w:type="dxa"/>
            <w:vAlign w:val="center"/>
          </w:tcPr>
          <w:p w:rsidR="0059070D" w:rsidRPr="00C64752" w:rsidRDefault="0059070D" w:rsidP="007270CB">
            <w:pPr>
              <w:jc w:val="center"/>
              <w:rPr>
                <w:sz w:val="16"/>
                <w:szCs w:val="16"/>
              </w:rPr>
            </w:pPr>
            <w:r w:rsidRPr="00C64752">
              <w:rPr>
                <w:sz w:val="16"/>
                <w:szCs w:val="16"/>
              </w:rPr>
              <w:t>PN-EN 13588 [54]</w:t>
            </w:r>
          </w:p>
        </w:tc>
        <w:tc>
          <w:tcPr>
            <w:tcW w:w="682" w:type="dxa"/>
            <w:vAlign w:val="center"/>
          </w:tcPr>
          <w:p w:rsidR="0059070D" w:rsidRPr="00C64752" w:rsidRDefault="0059070D" w:rsidP="007270CB">
            <w:pPr>
              <w:jc w:val="center"/>
              <w:rPr>
                <w:sz w:val="16"/>
                <w:szCs w:val="16"/>
              </w:rPr>
            </w:pPr>
            <w:r w:rsidRPr="00C64752">
              <w:rPr>
                <w:sz w:val="16"/>
                <w:szCs w:val="16"/>
              </w:rPr>
              <w:t>J/cm</w:t>
            </w:r>
            <w:r w:rsidRPr="00C64752">
              <w:rPr>
                <w:sz w:val="16"/>
                <w:szCs w:val="16"/>
                <w:vertAlign w:val="superscript"/>
              </w:rPr>
              <w:t>2</w:t>
            </w:r>
          </w:p>
        </w:tc>
        <w:tc>
          <w:tcPr>
            <w:tcW w:w="666" w:type="dxa"/>
            <w:vAlign w:val="center"/>
          </w:tcPr>
          <w:p w:rsidR="0059070D" w:rsidRPr="00C64752" w:rsidRDefault="0059070D" w:rsidP="007270CB">
            <w:pPr>
              <w:jc w:val="center"/>
              <w:rPr>
                <w:sz w:val="16"/>
                <w:szCs w:val="16"/>
                <w:vertAlign w:val="superscript"/>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c>
          <w:tcPr>
            <w:tcW w:w="709" w:type="dxa"/>
            <w:vAlign w:val="center"/>
          </w:tcPr>
          <w:p w:rsidR="0059070D" w:rsidRPr="00C64752" w:rsidRDefault="0059070D" w:rsidP="007270CB">
            <w:pPr>
              <w:jc w:val="center"/>
              <w:rPr>
                <w:sz w:val="16"/>
                <w:szCs w:val="16"/>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c>
          <w:tcPr>
            <w:tcW w:w="708" w:type="dxa"/>
            <w:vAlign w:val="center"/>
          </w:tcPr>
          <w:p w:rsidR="0059070D" w:rsidRPr="00C64752" w:rsidRDefault="0059070D" w:rsidP="007270CB">
            <w:pPr>
              <w:jc w:val="center"/>
              <w:rPr>
                <w:sz w:val="16"/>
                <w:szCs w:val="16"/>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r>
      <w:tr w:rsidR="0059070D" w:rsidRPr="000215EC" w:rsidTr="007270CB">
        <w:tc>
          <w:tcPr>
            <w:tcW w:w="1081" w:type="dxa"/>
            <w:vMerge w:val="restart"/>
            <w:vAlign w:val="center"/>
          </w:tcPr>
          <w:p w:rsidR="0059070D" w:rsidRPr="00C64752" w:rsidRDefault="0059070D" w:rsidP="007270CB">
            <w:pPr>
              <w:jc w:val="center"/>
              <w:rPr>
                <w:sz w:val="16"/>
                <w:szCs w:val="16"/>
              </w:rPr>
            </w:pPr>
            <w:r w:rsidRPr="00C64752">
              <w:rPr>
                <w:sz w:val="16"/>
                <w:szCs w:val="16"/>
              </w:rPr>
              <w:t>Stałość kon-</w:t>
            </w:r>
          </w:p>
          <w:p w:rsidR="0059070D" w:rsidRPr="00C64752" w:rsidRDefault="0059070D" w:rsidP="007270CB">
            <w:pPr>
              <w:jc w:val="center"/>
              <w:rPr>
                <w:sz w:val="16"/>
                <w:szCs w:val="16"/>
              </w:rPr>
            </w:pPr>
            <w:r w:rsidRPr="00C64752">
              <w:rPr>
                <w:sz w:val="16"/>
                <w:szCs w:val="16"/>
              </w:rPr>
              <w:t>systencji (Odporność na starzenie</w:t>
            </w:r>
            <w:r>
              <w:rPr>
                <w:sz w:val="16"/>
                <w:szCs w:val="16"/>
              </w:rPr>
              <w:t>)</w:t>
            </w:r>
          </w:p>
          <w:p w:rsidR="0059070D" w:rsidRPr="00C64752" w:rsidRDefault="0059070D" w:rsidP="007270CB">
            <w:pPr>
              <w:jc w:val="center"/>
              <w:rPr>
                <w:sz w:val="16"/>
                <w:szCs w:val="16"/>
              </w:rPr>
            </w:pPr>
            <w:r w:rsidRPr="00C64752">
              <w:rPr>
                <w:sz w:val="16"/>
                <w:szCs w:val="16"/>
              </w:rPr>
              <w:t>wg PN-EN 12607-1 lub  -3 [31]</w:t>
            </w:r>
          </w:p>
        </w:tc>
        <w:tc>
          <w:tcPr>
            <w:tcW w:w="1153" w:type="dxa"/>
            <w:vAlign w:val="center"/>
          </w:tcPr>
          <w:p w:rsidR="0059070D" w:rsidRPr="00C64752" w:rsidRDefault="0059070D" w:rsidP="007270CB">
            <w:pPr>
              <w:jc w:val="center"/>
              <w:rPr>
                <w:sz w:val="16"/>
                <w:szCs w:val="16"/>
              </w:rPr>
            </w:pPr>
            <w:r w:rsidRPr="00C64752">
              <w:rPr>
                <w:sz w:val="16"/>
                <w:szCs w:val="16"/>
              </w:rPr>
              <w:t>Zmiana masy</w:t>
            </w:r>
          </w:p>
        </w:tc>
        <w:tc>
          <w:tcPr>
            <w:tcW w:w="779" w:type="dxa"/>
            <w:vAlign w:val="center"/>
          </w:tcPr>
          <w:p w:rsidR="0059070D" w:rsidRPr="00C64752" w:rsidRDefault="0059070D" w:rsidP="007270CB">
            <w:pPr>
              <w:jc w:val="center"/>
              <w:rPr>
                <w:sz w:val="16"/>
                <w:szCs w:val="16"/>
              </w:rPr>
            </w:pPr>
          </w:p>
        </w:tc>
        <w:tc>
          <w:tcPr>
            <w:tcW w:w="682" w:type="dxa"/>
            <w:vAlign w:val="center"/>
          </w:tcPr>
          <w:p w:rsidR="0059070D" w:rsidRPr="00C64752" w:rsidRDefault="0059070D" w:rsidP="007270CB">
            <w:pPr>
              <w:jc w:val="center"/>
              <w:rPr>
                <w:sz w:val="16"/>
                <w:szCs w:val="16"/>
              </w:rPr>
            </w:pPr>
            <w:r w:rsidRPr="00C64752">
              <w:rPr>
                <w:sz w:val="16"/>
                <w:szCs w:val="16"/>
              </w:rPr>
              <w:t>%</w:t>
            </w:r>
          </w:p>
        </w:tc>
        <w:tc>
          <w:tcPr>
            <w:tcW w:w="666" w:type="dxa"/>
            <w:vAlign w:val="center"/>
          </w:tcPr>
          <w:p w:rsidR="0059070D" w:rsidRPr="00C64752" w:rsidRDefault="0059070D" w:rsidP="007270CB">
            <w:pPr>
              <w:jc w:val="center"/>
              <w:rPr>
                <w:sz w:val="16"/>
                <w:szCs w:val="16"/>
              </w:rPr>
            </w:pPr>
            <w:r w:rsidRPr="00C64752">
              <w:rPr>
                <w:sz w:val="16"/>
                <w:szCs w:val="16"/>
              </w:rPr>
              <w:t>≥ 0,5</w:t>
            </w:r>
          </w:p>
        </w:tc>
        <w:tc>
          <w:tcPr>
            <w:tcW w:w="567" w:type="dxa"/>
            <w:vAlign w:val="center"/>
          </w:tcPr>
          <w:p w:rsidR="0059070D" w:rsidRPr="00C64752" w:rsidRDefault="0059070D" w:rsidP="007270CB">
            <w:pPr>
              <w:jc w:val="center"/>
              <w:rPr>
                <w:sz w:val="16"/>
                <w:szCs w:val="16"/>
              </w:rPr>
            </w:pPr>
            <w:r w:rsidRPr="00C64752">
              <w:rPr>
                <w:sz w:val="16"/>
                <w:szCs w:val="16"/>
              </w:rPr>
              <w:t>3</w:t>
            </w:r>
          </w:p>
        </w:tc>
        <w:tc>
          <w:tcPr>
            <w:tcW w:w="709" w:type="dxa"/>
            <w:vAlign w:val="center"/>
          </w:tcPr>
          <w:p w:rsidR="0059070D" w:rsidRPr="00C64752" w:rsidRDefault="0059070D" w:rsidP="007270CB">
            <w:pPr>
              <w:jc w:val="center"/>
              <w:rPr>
                <w:sz w:val="16"/>
                <w:szCs w:val="16"/>
              </w:rPr>
            </w:pPr>
            <w:r w:rsidRPr="00C64752">
              <w:rPr>
                <w:sz w:val="16"/>
                <w:szCs w:val="16"/>
              </w:rPr>
              <w:t>≥ 0,5</w:t>
            </w:r>
          </w:p>
        </w:tc>
        <w:tc>
          <w:tcPr>
            <w:tcW w:w="567" w:type="dxa"/>
            <w:vAlign w:val="center"/>
          </w:tcPr>
          <w:p w:rsidR="0059070D" w:rsidRPr="00C64752" w:rsidRDefault="0059070D" w:rsidP="007270CB">
            <w:pPr>
              <w:jc w:val="center"/>
              <w:rPr>
                <w:sz w:val="16"/>
                <w:szCs w:val="16"/>
              </w:rPr>
            </w:pPr>
            <w:r w:rsidRPr="00C64752">
              <w:rPr>
                <w:sz w:val="16"/>
                <w:szCs w:val="16"/>
              </w:rPr>
              <w:t>3</w:t>
            </w:r>
          </w:p>
        </w:tc>
        <w:tc>
          <w:tcPr>
            <w:tcW w:w="708" w:type="dxa"/>
            <w:vAlign w:val="center"/>
          </w:tcPr>
          <w:p w:rsidR="0059070D" w:rsidRPr="00C64752" w:rsidRDefault="0059070D" w:rsidP="007270CB">
            <w:pPr>
              <w:jc w:val="center"/>
              <w:rPr>
                <w:sz w:val="16"/>
                <w:szCs w:val="16"/>
              </w:rPr>
            </w:pPr>
            <w:r w:rsidRPr="00C64752">
              <w:rPr>
                <w:sz w:val="16"/>
                <w:szCs w:val="16"/>
              </w:rPr>
              <w:t>≥ 0,5</w:t>
            </w:r>
          </w:p>
        </w:tc>
        <w:tc>
          <w:tcPr>
            <w:tcW w:w="567" w:type="dxa"/>
            <w:vAlign w:val="center"/>
          </w:tcPr>
          <w:p w:rsidR="0059070D" w:rsidRPr="00C64752" w:rsidRDefault="0059070D" w:rsidP="007270CB">
            <w:pPr>
              <w:jc w:val="center"/>
              <w:rPr>
                <w:sz w:val="16"/>
                <w:szCs w:val="16"/>
              </w:rPr>
            </w:pPr>
            <w:r w:rsidRPr="00C64752">
              <w:rPr>
                <w:sz w:val="16"/>
                <w:szCs w:val="16"/>
              </w:rPr>
              <w:t>3</w:t>
            </w:r>
          </w:p>
        </w:tc>
      </w:tr>
      <w:tr w:rsidR="0059070D" w:rsidRPr="000215EC" w:rsidTr="007270CB">
        <w:tc>
          <w:tcPr>
            <w:tcW w:w="1081" w:type="dxa"/>
            <w:vMerge/>
          </w:tcPr>
          <w:p w:rsidR="0059070D" w:rsidRPr="00C64752" w:rsidRDefault="0059070D" w:rsidP="007270CB">
            <w:pPr>
              <w:jc w:val="center"/>
              <w:rPr>
                <w:sz w:val="16"/>
                <w:szCs w:val="16"/>
              </w:rPr>
            </w:pPr>
          </w:p>
        </w:tc>
        <w:tc>
          <w:tcPr>
            <w:tcW w:w="1153" w:type="dxa"/>
            <w:vAlign w:val="center"/>
          </w:tcPr>
          <w:p w:rsidR="0059070D" w:rsidRPr="00C64752" w:rsidRDefault="0059070D" w:rsidP="007270CB">
            <w:pPr>
              <w:jc w:val="center"/>
              <w:rPr>
                <w:sz w:val="16"/>
                <w:szCs w:val="16"/>
              </w:rPr>
            </w:pPr>
            <w:r w:rsidRPr="00C64752">
              <w:rPr>
                <w:sz w:val="16"/>
                <w:szCs w:val="16"/>
              </w:rPr>
              <w:t>Pozostała penetracja</w:t>
            </w:r>
          </w:p>
        </w:tc>
        <w:tc>
          <w:tcPr>
            <w:tcW w:w="779" w:type="dxa"/>
            <w:vAlign w:val="center"/>
          </w:tcPr>
          <w:p w:rsidR="0059070D" w:rsidRPr="00C64752" w:rsidRDefault="0059070D" w:rsidP="007270CB">
            <w:pPr>
              <w:jc w:val="center"/>
              <w:rPr>
                <w:sz w:val="16"/>
                <w:szCs w:val="16"/>
              </w:rPr>
            </w:pPr>
            <w:r w:rsidRPr="00C64752">
              <w:rPr>
                <w:sz w:val="16"/>
                <w:szCs w:val="16"/>
              </w:rPr>
              <w:t>PN-EN 1426 [21]</w:t>
            </w:r>
          </w:p>
        </w:tc>
        <w:tc>
          <w:tcPr>
            <w:tcW w:w="682" w:type="dxa"/>
            <w:vAlign w:val="center"/>
          </w:tcPr>
          <w:p w:rsidR="0059070D" w:rsidRPr="00C64752" w:rsidRDefault="0059070D" w:rsidP="007270CB">
            <w:pPr>
              <w:spacing w:before="120"/>
              <w:jc w:val="center"/>
              <w:rPr>
                <w:sz w:val="16"/>
                <w:szCs w:val="16"/>
              </w:rPr>
            </w:pPr>
            <w:r w:rsidRPr="00C64752">
              <w:rPr>
                <w:sz w:val="16"/>
                <w:szCs w:val="16"/>
              </w:rPr>
              <w:t>%</w:t>
            </w:r>
          </w:p>
        </w:tc>
        <w:tc>
          <w:tcPr>
            <w:tcW w:w="666" w:type="dxa"/>
            <w:vAlign w:val="center"/>
          </w:tcPr>
          <w:p w:rsidR="0059070D" w:rsidRPr="00C64752" w:rsidRDefault="0059070D" w:rsidP="007270CB">
            <w:pPr>
              <w:spacing w:before="120"/>
              <w:jc w:val="center"/>
              <w:rPr>
                <w:sz w:val="16"/>
                <w:szCs w:val="16"/>
              </w:rPr>
            </w:pPr>
            <w:r w:rsidRPr="00C64752">
              <w:rPr>
                <w:sz w:val="16"/>
                <w:szCs w:val="16"/>
              </w:rPr>
              <w:t>≥ 60</w:t>
            </w:r>
          </w:p>
        </w:tc>
        <w:tc>
          <w:tcPr>
            <w:tcW w:w="567" w:type="dxa"/>
            <w:vAlign w:val="center"/>
          </w:tcPr>
          <w:p w:rsidR="0059070D" w:rsidRPr="00C64752" w:rsidRDefault="0059070D" w:rsidP="007270CB">
            <w:pPr>
              <w:spacing w:before="120"/>
              <w:jc w:val="center"/>
              <w:rPr>
                <w:sz w:val="16"/>
                <w:szCs w:val="16"/>
              </w:rPr>
            </w:pPr>
            <w:r w:rsidRPr="00C64752">
              <w:rPr>
                <w:sz w:val="16"/>
                <w:szCs w:val="16"/>
              </w:rPr>
              <w:t>7</w:t>
            </w:r>
          </w:p>
        </w:tc>
        <w:tc>
          <w:tcPr>
            <w:tcW w:w="709" w:type="dxa"/>
            <w:vAlign w:val="center"/>
          </w:tcPr>
          <w:p w:rsidR="0059070D" w:rsidRPr="00C64752" w:rsidRDefault="0059070D" w:rsidP="007270CB">
            <w:pPr>
              <w:spacing w:before="120"/>
              <w:jc w:val="center"/>
              <w:rPr>
                <w:sz w:val="16"/>
                <w:szCs w:val="16"/>
              </w:rPr>
            </w:pPr>
            <w:r w:rsidRPr="00C64752">
              <w:rPr>
                <w:sz w:val="16"/>
                <w:szCs w:val="16"/>
              </w:rPr>
              <w:t>≥ 60</w:t>
            </w:r>
          </w:p>
        </w:tc>
        <w:tc>
          <w:tcPr>
            <w:tcW w:w="567" w:type="dxa"/>
            <w:vAlign w:val="center"/>
          </w:tcPr>
          <w:p w:rsidR="0059070D" w:rsidRPr="00C64752" w:rsidRDefault="0059070D" w:rsidP="007270CB">
            <w:pPr>
              <w:spacing w:before="120"/>
              <w:jc w:val="center"/>
              <w:rPr>
                <w:sz w:val="16"/>
                <w:szCs w:val="16"/>
              </w:rPr>
            </w:pPr>
            <w:r w:rsidRPr="00C64752">
              <w:rPr>
                <w:sz w:val="16"/>
                <w:szCs w:val="16"/>
              </w:rPr>
              <w:t>7</w:t>
            </w:r>
          </w:p>
        </w:tc>
        <w:tc>
          <w:tcPr>
            <w:tcW w:w="708" w:type="dxa"/>
            <w:vAlign w:val="center"/>
          </w:tcPr>
          <w:p w:rsidR="0059070D" w:rsidRPr="00C64752" w:rsidRDefault="0059070D" w:rsidP="007270CB">
            <w:pPr>
              <w:spacing w:before="120"/>
              <w:jc w:val="center"/>
              <w:rPr>
                <w:sz w:val="16"/>
                <w:szCs w:val="16"/>
              </w:rPr>
            </w:pPr>
            <w:r w:rsidRPr="00C64752">
              <w:rPr>
                <w:sz w:val="16"/>
                <w:szCs w:val="16"/>
              </w:rPr>
              <w:t>≥ 60</w:t>
            </w:r>
          </w:p>
        </w:tc>
        <w:tc>
          <w:tcPr>
            <w:tcW w:w="567" w:type="dxa"/>
            <w:vAlign w:val="center"/>
          </w:tcPr>
          <w:p w:rsidR="0059070D" w:rsidRPr="00C64752" w:rsidRDefault="0059070D" w:rsidP="007270CB">
            <w:pPr>
              <w:spacing w:before="120"/>
              <w:jc w:val="center"/>
              <w:rPr>
                <w:sz w:val="16"/>
                <w:szCs w:val="16"/>
              </w:rPr>
            </w:pPr>
            <w:r w:rsidRPr="00C64752">
              <w:rPr>
                <w:sz w:val="16"/>
                <w:szCs w:val="16"/>
              </w:rPr>
              <w:t>7</w:t>
            </w:r>
          </w:p>
        </w:tc>
      </w:tr>
      <w:tr w:rsidR="0059070D" w:rsidRPr="000215EC" w:rsidTr="007270CB">
        <w:tc>
          <w:tcPr>
            <w:tcW w:w="1081" w:type="dxa"/>
            <w:vMerge/>
          </w:tcPr>
          <w:p w:rsidR="0059070D" w:rsidRPr="00C64752" w:rsidRDefault="0059070D" w:rsidP="007270CB">
            <w:pPr>
              <w:jc w:val="center"/>
              <w:rPr>
                <w:sz w:val="16"/>
                <w:szCs w:val="16"/>
              </w:rPr>
            </w:pPr>
          </w:p>
        </w:tc>
        <w:tc>
          <w:tcPr>
            <w:tcW w:w="1153" w:type="dxa"/>
            <w:vAlign w:val="center"/>
          </w:tcPr>
          <w:p w:rsidR="0059070D" w:rsidRPr="00C64752" w:rsidRDefault="0059070D" w:rsidP="007270CB">
            <w:pPr>
              <w:jc w:val="center"/>
              <w:rPr>
                <w:sz w:val="16"/>
                <w:szCs w:val="16"/>
              </w:rPr>
            </w:pPr>
            <w:r w:rsidRPr="00C64752">
              <w:rPr>
                <w:sz w:val="16"/>
                <w:szCs w:val="16"/>
              </w:rPr>
              <w:t>Wzrost tem-peratury mięknienia</w:t>
            </w:r>
          </w:p>
        </w:tc>
        <w:tc>
          <w:tcPr>
            <w:tcW w:w="779" w:type="dxa"/>
            <w:vAlign w:val="center"/>
          </w:tcPr>
          <w:p w:rsidR="0059070D" w:rsidRPr="00C64752" w:rsidRDefault="0059070D" w:rsidP="007270CB">
            <w:pPr>
              <w:jc w:val="center"/>
              <w:rPr>
                <w:sz w:val="16"/>
                <w:szCs w:val="16"/>
              </w:rPr>
            </w:pPr>
            <w:r w:rsidRPr="00C64752">
              <w:rPr>
                <w:sz w:val="16"/>
                <w:szCs w:val="16"/>
              </w:rPr>
              <w:t>PN-EN 1427 [22]</w:t>
            </w:r>
          </w:p>
        </w:tc>
        <w:tc>
          <w:tcPr>
            <w:tcW w:w="682" w:type="dxa"/>
            <w:vAlign w:val="center"/>
          </w:tcPr>
          <w:p w:rsidR="0059070D" w:rsidRPr="00C64752" w:rsidRDefault="0059070D" w:rsidP="007270CB">
            <w:pPr>
              <w:jc w:val="center"/>
              <w:rPr>
                <w:sz w:val="16"/>
                <w:szCs w:val="16"/>
              </w:rPr>
            </w:pPr>
            <w:r w:rsidRPr="00E13150">
              <w:rPr>
                <w:sz w:val="16"/>
                <w:szCs w:val="16"/>
              </w:rPr>
              <w:t>°</w:t>
            </w:r>
            <w:r w:rsidRPr="00C64752">
              <w:rPr>
                <w:sz w:val="16"/>
                <w:szCs w:val="16"/>
              </w:rPr>
              <w:t>C</w:t>
            </w:r>
          </w:p>
        </w:tc>
        <w:tc>
          <w:tcPr>
            <w:tcW w:w="666" w:type="dxa"/>
            <w:vAlign w:val="center"/>
          </w:tcPr>
          <w:p w:rsidR="0059070D" w:rsidRPr="00C64752" w:rsidRDefault="0059070D" w:rsidP="007270CB">
            <w:pPr>
              <w:jc w:val="center"/>
              <w:rPr>
                <w:sz w:val="16"/>
                <w:szCs w:val="16"/>
              </w:rPr>
            </w:pPr>
            <w:r w:rsidRPr="00C64752">
              <w:rPr>
                <w:sz w:val="16"/>
                <w:szCs w:val="16"/>
              </w:rPr>
              <w:t>≤ 8</w:t>
            </w:r>
          </w:p>
        </w:tc>
        <w:tc>
          <w:tcPr>
            <w:tcW w:w="567" w:type="dxa"/>
            <w:vAlign w:val="center"/>
          </w:tcPr>
          <w:p w:rsidR="0059070D" w:rsidRPr="00C64752" w:rsidRDefault="0059070D" w:rsidP="007270CB">
            <w:pPr>
              <w:jc w:val="center"/>
              <w:rPr>
                <w:sz w:val="16"/>
                <w:szCs w:val="16"/>
              </w:rPr>
            </w:pPr>
            <w:r w:rsidRPr="00C64752">
              <w:rPr>
                <w:sz w:val="16"/>
                <w:szCs w:val="16"/>
              </w:rPr>
              <w:t>2</w:t>
            </w:r>
          </w:p>
        </w:tc>
        <w:tc>
          <w:tcPr>
            <w:tcW w:w="709" w:type="dxa"/>
            <w:vAlign w:val="center"/>
          </w:tcPr>
          <w:p w:rsidR="0059070D" w:rsidRPr="00C64752" w:rsidRDefault="0059070D" w:rsidP="007270CB">
            <w:pPr>
              <w:jc w:val="center"/>
              <w:rPr>
                <w:sz w:val="16"/>
                <w:szCs w:val="16"/>
              </w:rPr>
            </w:pPr>
            <w:r w:rsidRPr="00C64752">
              <w:rPr>
                <w:sz w:val="16"/>
                <w:szCs w:val="16"/>
              </w:rPr>
              <w:t>≤ 8</w:t>
            </w:r>
          </w:p>
        </w:tc>
        <w:tc>
          <w:tcPr>
            <w:tcW w:w="567" w:type="dxa"/>
            <w:vAlign w:val="center"/>
          </w:tcPr>
          <w:p w:rsidR="0059070D" w:rsidRPr="00C64752" w:rsidRDefault="0059070D" w:rsidP="007270CB">
            <w:pPr>
              <w:jc w:val="center"/>
              <w:rPr>
                <w:sz w:val="16"/>
                <w:szCs w:val="16"/>
              </w:rPr>
            </w:pPr>
            <w:r w:rsidRPr="00C64752">
              <w:rPr>
                <w:sz w:val="16"/>
                <w:szCs w:val="16"/>
              </w:rPr>
              <w:t>2</w:t>
            </w:r>
          </w:p>
        </w:tc>
        <w:tc>
          <w:tcPr>
            <w:tcW w:w="708" w:type="dxa"/>
            <w:vAlign w:val="center"/>
          </w:tcPr>
          <w:p w:rsidR="0059070D" w:rsidRPr="00C64752" w:rsidRDefault="0059070D" w:rsidP="007270CB">
            <w:pPr>
              <w:jc w:val="center"/>
              <w:rPr>
                <w:sz w:val="16"/>
                <w:szCs w:val="16"/>
              </w:rPr>
            </w:pPr>
            <w:r w:rsidRPr="00C64752">
              <w:rPr>
                <w:sz w:val="16"/>
                <w:szCs w:val="16"/>
              </w:rPr>
              <w:t>≤ 10</w:t>
            </w:r>
          </w:p>
        </w:tc>
        <w:tc>
          <w:tcPr>
            <w:tcW w:w="567" w:type="dxa"/>
            <w:vAlign w:val="center"/>
          </w:tcPr>
          <w:p w:rsidR="0059070D" w:rsidRPr="00C64752" w:rsidRDefault="0059070D" w:rsidP="007270CB">
            <w:pPr>
              <w:jc w:val="center"/>
              <w:rPr>
                <w:sz w:val="16"/>
                <w:szCs w:val="16"/>
              </w:rPr>
            </w:pPr>
            <w:r w:rsidRPr="00C64752">
              <w:rPr>
                <w:sz w:val="16"/>
                <w:szCs w:val="16"/>
              </w:rPr>
              <w:t>3</w:t>
            </w:r>
          </w:p>
        </w:tc>
      </w:tr>
      <w:tr w:rsidR="0059070D" w:rsidRPr="000215EC" w:rsidTr="007270CB">
        <w:tc>
          <w:tcPr>
            <w:tcW w:w="1081" w:type="dxa"/>
            <w:vAlign w:val="center"/>
          </w:tcPr>
          <w:p w:rsidR="0059070D" w:rsidRPr="00C64752" w:rsidRDefault="0059070D" w:rsidP="007270CB">
            <w:pPr>
              <w:jc w:val="center"/>
              <w:rPr>
                <w:sz w:val="16"/>
                <w:szCs w:val="16"/>
              </w:rPr>
            </w:pPr>
            <w:r w:rsidRPr="00C64752">
              <w:rPr>
                <w:sz w:val="16"/>
                <w:szCs w:val="16"/>
              </w:rPr>
              <w:t>Inne właściwości</w:t>
            </w:r>
          </w:p>
        </w:tc>
        <w:tc>
          <w:tcPr>
            <w:tcW w:w="1153" w:type="dxa"/>
            <w:vAlign w:val="center"/>
          </w:tcPr>
          <w:p w:rsidR="0059070D" w:rsidRPr="00C64752" w:rsidRDefault="0059070D" w:rsidP="007270CB">
            <w:pPr>
              <w:jc w:val="center"/>
              <w:rPr>
                <w:sz w:val="16"/>
                <w:szCs w:val="16"/>
              </w:rPr>
            </w:pPr>
            <w:r w:rsidRPr="00C64752">
              <w:rPr>
                <w:sz w:val="16"/>
                <w:szCs w:val="16"/>
              </w:rPr>
              <w:t>Temperatura zapłonu</w:t>
            </w:r>
          </w:p>
        </w:tc>
        <w:tc>
          <w:tcPr>
            <w:tcW w:w="779" w:type="dxa"/>
            <w:vAlign w:val="center"/>
          </w:tcPr>
          <w:p w:rsidR="0059070D" w:rsidRPr="00C64752" w:rsidRDefault="0059070D" w:rsidP="007270CB">
            <w:pPr>
              <w:jc w:val="center"/>
              <w:rPr>
                <w:sz w:val="16"/>
                <w:szCs w:val="16"/>
              </w:rPr>
            </w:pPr>
            <w:r w:rsidRPr="00C64752">
              <w:rPr>
                <w:sz w:val="16"/>
                <w:szCs w:val="16"/>
              </w:rPr>
              <w:t>PN-EN ISO 2592 [63]</w:t>
            </w:r>
          </w:p>
        </w:tc>
        <w:tc>
          <w:tcPr>
            <w:tcW w:w="682" w:type="dxa"/>
            <w:vAlign w:val="center"/>
          </w:tcPr>
          <w:p w:rsidR="0059070D" w:rsidRPr="00C64752" w:rsidRDefault="0059070D" w:rsidP="007270CB">
            <w:pPr>
              <w:jc w:val="center"/>
              <w:rPr>
                <w:sz w:val="16"/>
                <w:szCs w:val="16"/>
              </w:rPr>
            </w:pPr>
            <w:r w:rsidRPr="00E13150">
              <w:rPr>
                <w:sz w:val="16"/>
                <w:szCs w:val="16"/>
              </w:rPr>
              <w:t>°</w:t>
            </w:r>
            <w:r w:rsidRPr="00C64752">
              <w:rPr>
                <w:sz w:val="16"/>
                <w:szCs w:val="16"/>
              </w:rPr>
              <w:t>C</w:t>
            </w:r>
          </w:p>
        </w:tc>
        <w:tc>
          <w:tcPr>
            <w:tcW w:w="666" w:type="dxa"/>
            <w:vAlign w:val="center"/>
          </w:tcPr>
          <w:p w:rsidR="0059070D" w:rsidRPr="00C64752" w:rsidRDefault="0059070D" w:rsidP="007270CB">
            <w:pPr>
              <w:jc w:val="center"/>
              <w:rPr>
                <w:sz w:val="16"/>
                <w:szCs w:val="16"/>
              </w:rPr>
            </w:pPr>
            <w:r w:rsidRPr="00C64752">
              <w:rPr>
                <w:sz w:val="16"/>
                <w:szCs w:val="16"/>
              </w:rPr>
              <w:t>≥ 235</w:t>
            </w:r>
          </w:p>
        </w:tc>
        <w:tc>
          <w:tcPr>
            <w:tcW w:w="567" w:type="dxa"/>
            <w:vAlign w:val="center"/>
          </w:tcPr>
          <w:p w:rsidR="0059070D" w:rsidRPr="00C64752" w:rsidRDefault="0059070D" w:rsidP="007270CB">
            <w:pPr>
              <w:jc w:val="center"/>
              <w:rPr>
                <w:sz w:val="16"/>
                <w:szCs w:val="16"/>
              </w:rPr>
            </w:pPr>
            <w:r w:rsidRPr="00C64752">
              <w:rPr>
                <w:sz w:val="16"/>
                <w:szCs w:val="16"/>
              </w:rPr>
              <w:t>3</w:t>
            </w:r>
          </w:p>
        </w:tc>
        <w:tc>
          <w:tcPr>
            <w:tcW w:w="709" w:type="dxa"/>
            <w:vAlign w:val="center"/>
          </w:tcPr>
          <w:p w:rsidR="0059070D" w:rsidRPr="00C64752" w:rsidRDefault="0059070D" w:rsidP="007270CB">
            <w:pPr>
              <w:jc w:val="center"/>
              <w:rPr>
                <w:sz w:val="16"/>
                <w:szCs w:val="16"/>
              </w:rPr>
            </w:pPr>
            <w:r w:rsidRPr="00C64752">
              <w:rPr>
                <w:sz w:val="16"/>
                <w:szCs w:val="16"/>
              </w:rPr>
              <w:t>≥ 235</w:t>
            </w:r>
          </w:p>
        </w:tc>
        <w:tc>
          <w:tcPr>
            <w:tcW w:w="567" w:type="dxa"/>
            <w:vAlign w:val="center"/>
          </w:tcPr>
          <w:p w:rsidR="0059070D" w:rsidRPr="00C64752" w:rsidRDefault="0059070D" w:rsidP="007270CB">
            <w:pPr>
              <w:jc w:val="center"/>
              <w:rPr>
                <w:sz w:val="16"/>
                <w:szCs w:val="16"/>
              </w:rPr>
            </w:pPr>
            <w:r w:rsidRPr="00C64752">
              <w:rPr>
                <w:sz w:val="16"/>
                <w:szCs w:val="16"/>
              </w:rPr>
              <w:t>3</w:t>
            </w:r>
          </w:p>
        </w:tc>
        <w:tc>
          <w:tcPr>
            <w:tcW w:w="708" w:type="dxa"/>
            <w:vAlign w:val="center"/>
          </w:tcPr>
          <w:p w:rsidR="0059070D" w:rsidRPr="00C64752" w:rsidRDefault="0059070D" w:rsidP="007270CB">
            <w:pPr>
              <w:jc w:val="center"/>
              <w:rPr>
                <w:sz w:val="16"/>
                <w:szCs w:val="16"/>
              </w:rPr>
            </w:pPr>
            <w:r w:rsidRPr="00C64752">
              <w:rPr>
                <w:sz w:val="16"/>
                <w:szCs w:val="16"/>
              </w:rPr>
              <w:t>≥ 235</w:t>
            </w:r>
          </w:p>
        </w:tc>
        <w:tc>
          <w:tcPr>
            <w:tcW w:w="567" w:type="dxa"/>
            <w:vAlign w:val="center"/>
          </w:tcPr>
          <w:p w:rsidR="0059070D" w:rsidRPr="00C64752" w:rsidRDefault="0059070D" w:rsidP="007270CB">
            <w:pPr>
              <w:jc w:val="center"/>
              <w:rPr>
                <w:sz w:val="16"/>
                <w:szCs w:val="16"/>
              </w:rPr>
            </w:pPr>
            <w:r w:rsidRPr="00C64752">
              <w:rPr>
                <w:sz w:val="16"/>
                <w:szCs w:val="16"/>
              </w:rPr>
              <w:t>3</w:t>
            </w:r>
          </w:p>
        </w:tc>
      </w:tr>
      <w:tr w:rsidR="0059070D" w:rsidRPr="000215EC" w:rsidTr="007270CB">
        <w:tc>
          <w:tcPr>
            <w:tcW w:w="1081" w:type="dxa"/>
            <w:vMerge w:val="restart"/>
            <w:vAlign w:val="center"/>
          </w:tcPr>
          <w:p w:rsidR="0059070D" w:rsidRPr="00C64752" w:rsidRDefault="0059070D" w:rsidP="007270CB">
            <w:pPr>
              <w:jc w:val="center"/>
              <w:rPr>
                <w:sz w:val="16"/>
                <w:szCs w:val="16"/>
              </w:rPr>
            </w:pPr>
            <w:r w:rsidRPr="00C64752">
              <w:rPr>
                <w:sz w:val="16"/>
                <w:szCs w:val="16"/>
              </w:rPr>
              <w:t>Wymagania</w:t>
            </w:r>
          </w:p>
          <w:p w:rsidR="0059070D" w:rsidRPr="00C64752" w:rsidRDefault="0059070D" w:rsidP="007270CB">
            <w:pPr>
              <w:jc w:val="center"/>
              <w:rPr>
                <w:sz w:val="16"/>
                <w:szCs w:val="16"/>
              </w:rPr>
            </w:pPr>
            <w:r w:rsidRPr="00C64752">
              <w:rPr>
                <w:sz w:val="16"/>
                <w:szCs w:val="16"/>
              </w:rPr>
              <w:t>dodatkowe</w:t>
            </w:r>
          </w:p>
        </w:tc>
        <w:tc>
          <w:tcPr>
            <w:tcW w:w="1153" w:type="dxa"/>
            <w:vAlign w:val="center"/>
          </w:tcPr>
          <w:p w:rsidR="0059070D" w:rsidRPr="00C64752" w:rsidRDefault="0059070D" w:rsidP="007270CB">
            <w:pPr>
              <w:jc w:val="center"/>
              <w:rPr>
                <w:sz w:val="16"/>
                <w:szCs w:val="16"/>
              </w:rPr>
            </w:pPr>
            <w:r w:rsidRPr="00C64752">
              <w:rPr>
                <w:sz w:val="16"/>
                <w:szCs w:val="16"/>
              </w:rPr>
              <w:t>Temperatura łamliwości</w:t>
            </w:r>
          </w:p>
        </w:tc>
        <w:tc>
          <w:tcPr>
            <w:tcW w:w="779" w:type="dxa"/>
            <w:tcBorders>
              <w:bottom w:val="single" w:sz="4" w:space="0" w:color="auto"/>
            </w:tcBorders>
            <w:vAlign w:val="center"/>
          </w:tcPr>
          <w:p w:rsidR="0059070D" w:rsidRPr="00C64752" w:rsidRDefault="0059070D" w:rsidP="007270CB">
            <w:pPr>
              <w:jc w:val="center"/>
              <w:rPr>
                <w:sz w:val="16"/>
                <w:szCs w:val="16"/>
              </w:rPr>
            </w:pPr>
            <w:r w:rsidRPr="00C64752">
              <w:rPr>
                <w:sz w:val="16"/>
                <w:szCs w:val="16"/>
              </w:rPr>
              <w:t>PN-EN 12593 [29]</w:t>
            </w:r>
          </w:p>
        </w:tc>
        <w:tc>
          <w:tcPr>
            <w:tcW w:w="682" w:type="dxa"/>
            <w:tcBorders>
              <w:bottom w:val="single" w:sz="4" w:space="0" w:color="auto"/>
            </w:tcBorders>
            <w:vAlign w:val="center"/>
          </w:tcPr>
          <w:p w:rsidR="0059070D" w:rsidRPr="00C64752" w:rsidRDefault="0059070D" w:rsidP="007270CB">
            <w:pPr>
              <w:jc w:val="center"/>
              <w:rPr>
                <w:sz w:val="16"/>
                <w:szCs w:val="16"/>
              </w:rPr>
            </w:pPr>
            <w:r w:rsidRPr="00E13150">
              <w:rPr>
                <w:sz w:val="16"/>
                <w:szCs w:val="16"/>
              </w:rPr>
              <w:t>°</w:t>
            </w:r>
            <w:r w:rsidRPr="00C64752">
              <w:rPr>
                <w:sz w:val="16"/>
                <w:szCs w:val="16"/>
              </w:rPr>
              <w:t>C</w:t>
            </w:r>
          </w:p>
        </w:tc>
        <w:tc>
          <w:tcPr>
            <w:tcW w:w="666" w:type="dxa"/>
            <w:vAlign w:val="center"/>
          </w:tcPr>
          <w:p w:rsidR="0059070D" w:rsidRPr="00C64752" w:rsidRDefault="0059070D" w:rsidP="007270CB">
            <w:pPr>
              <w:jc w:val="center"/>
              <w:rPr>
                <w:sz w:val="16"/>
                <w:szCs w:val="16"/>
              </w:rPr>
            </w:pPr>
            <w:r w:rsidRPr="00C64752">
              <w:rPr>
                <w:sz w:val="16"/>
                <w:szCs w:val="16"/>
              </w:rPr>
              <w:t>≤ -12</w:t>
            </w:r>
          </w:p>
        </w:tc>
        <w:tc>
          <w:tcPr>
            <w:tcW w:w="567" w:type="dxa"/>
            <w:vAlign w:val="center"/>
          </w:tcPr>
          <w:p w:rsidR="0059070D" w:rsidRPr="00C64752" w:rsidRDefault="0059070D" w:rsidP="007270CB">
            <w:pPr>
              <w:jc w:val="center"/>
              <w:rPr>
                <w:sz w:val="16"/>
                <w:szCs w:val="16"/>
              </w:rPr>
            </w:pPr>
            <w:r w:rsidRPr="00C64752">
              <w:rPr>
                <w:sz w:val="16"/>
                <w:szCs w:val="16"/>
              </w:rPr>
              <w:t>6</w:t>
            </w:r>
          </w:p>
        </w:tc>
        <w:tc>
          <w:tcPr>
            <w:tcW w:w="709" w:type="dxa"/>
            <w:vAlign w:val="center"/>
          </w:tcPr>
          <w:p w:rsidR="0059070D" w:rsidRPr="00C64752" w:rsidRDefault="0059070D" w:rsidP="007270CB">
            <w:pPr>
              <w:jc w:val="center"/>
              <w:rPr>
                <w:sz w:val="16"/>
                <w:szCs w:val="16"/>
              </w:rPr>
            </w:pPr>
            <w:r w:rsidRPr="00C64752">
              <w:rPr>
                <w:sz w:val="16"/>
                <w:szCs w:val="16"/>
              </w:rPr>
              <w:t>≤ -15</w:t>
            </w:r>
          </w:p>
        </w:tc>
        <w:tc>
          <w:tcPr>
            <w:tcW w:w="567" w:type="dxa"/>
            <w:vAlign w:val="center"/>
          </w:tcPr>
          <w:p w:rsidR="0059070D" w:rsidRPr="00C64752" w:rsidRDefault="0059070D" w:rsidP="007270CB">
            <w:pPr>
              <w:jc w:val="center"/>
              <w:rPr>
                <w:sz w:val="16"/>
                <w:szCs w:val="16"/>
              </w:rPr>
            </w:pPr>
            <w:r w:rsidRPr="00C64752">
              <w:rPr>
                <w:sz w:val="16"/>
                <w:szCs w:val="16"/>
              </w:rPr>
              <w:t>7</w:t>
            </w:r>
          </w:p>
        </w:tc>
        <w:tc>
          <w:tcPr>
            <w:tcW w:w="708" w:type="dxa"/>
            <w:vAlign w:val="center"/>
          </w:tcPr>
          <w:p w:rsidR="0059070D" w:rsidRPr="00C64752" w:rsidRDefault="0059070D" w:rsidP="007270CB">
            <w:pPr>
              <w:jc w:val="center"/>
              <w:rPr>
                <w:sz w:val="16"/>
                <w:szCs w:val="16"/>
              </w:rPr>
            </w:pPr>
            <w:r w:rsidRPr="00C64752">
              <w:rPr>
                <w:sz w:val="16"/>
                <w:szCs w:val="16"/>
              </w:rPr>
              <w:t>≤ -15</w:t>
            </w:r>
          </w:p>
        </w:tc>
        <w:tc>
          <w:tcPr>
            <w:tcW w:w="567" w:type="dxa"/>
            <w:vAlign w:val="center"/>
          </w:tcPr>
          <w:p w:rsidR="0059070D" w:rsidRPr="00C64752" w:rsidRDefault="0059070D" w:rsidP="007270CB">
            <w:pPr>
              <w:jc w:val="center"/>
              <w:rPr>
                <w:sz w:val="16"/>
                <w:szCs w:val="16"/>
              </w:rPr>
            </w:pPr>
            <w:r w:rsidRPr="00C64752">
              <w:rPr>
                <w:sz w:val="16"/>
                <w:szCs w:val="16"/>
              </w:rPr>
              <w:t>7</w:t>
            </w:r>
          </w:p>
        </w:tc>
      </w:tr>
      <w:tr w:rsidR="0059070D" w:rsidRPr="000215EC" w:rsidTr="007270CB">
        <w:tc>
          <w:tcPr>
            <w:tcW w:w="1081" w:type="dxa"/>
            <w:vMerge/>
          </w:tcPr>
          <w:p w:rsidR="0059070D" w:rsidRPr="00C64752" w:rsidRDefault="0059070D" w:rsidP="007270CB">
            <w:pPr>
              <w:jc w:val="center"/>
              <w:rPr>
                <w:sz w:val="16"/>
                <w:szCs w:val="16"/>
              </w:rPr>
            </w:pPr>
          </w:p>
        </w:tc>
        <w:tc>
          <w:tcPr>
            <w:tcW w:w="1153" w:type="dxa"/>
            <w:vAlign w:val="center"/>
          </w:tcPr>
          <w:p w:rsidR="0059070D" w:rsidRPr="00C64752" w:rsidRDefault="0059070D" w:rsidP="007270CB">
            <w:pPr>
              <w:jc w:val="center"/>
              <w:rPr>
                <w:sz w:val="16"/>
                <w:szCs w:val="16"/>
              </w:rPr>
            </w:pPr>
            <w:r w:rsidRPr="00C64752">
              <w:rPr>
                <w:sz w:val="16"/>
                <w:szCs w:val="16"/>
              </w:rPr>
              <w:t xml:space="preserve">Nawrót sprężysty w </w:t>
            </w:r>
            <w:smartTag w:uri="urn:schemas-microsoft-com:office:smarttags" w:element="metricconverter">
              <w:smartTagPr>
                <w:attr w:name="ProductID" w:val="25ﾰC"/>
              </w:smartTagPr>
              <w:r w:rsidRPr="00C64752">
                <w:rPr>
                  <w:sz w:val="16"/>
                  <w:szCs w:val="16"/>
                </w:rPr>
                <w:t>25</w:t>
              </w:r>
              <w:r w:rsidRPr="00E13150">
                <w:rPr>
                  <w:sz w:val="16"/>
                  <w:szCs w:val="16"/>
                </w:rPr>
                <w:t>°</w:t>
              </w:r>
              <w:r w:rsidRPr="00C64752">
                <w:rPr>
                  <w:sz w:val="16"/>
                  <w:szCs w:val="16"/>
                </w:rPr>
                <w:t>C</w:t>
              </w:r>
            </w:smartTag>
          </w:p>
        </w:tc>
        <w:tc>
          <w:tcPr>
            <w:tcW w:w="779" w:type="dxa"/>
            <w:vMerge w:val="restart"/>
            <w:vAlign w:val="center"/>
          </w:tcPr>
          <w:p w:rsidR="0059070D" w:rsidRPr="00C64752" w:rsidRDefault="0059070D" w:rsidP="007270CB">
            <w:pPr>
              <w:jc w:val="center"/>
              <w:rPr>
                <w:sz w:val="16"/>
                <w:szCs w:val="16"/>
              </w:rPr>
            </w:pPr>
            <w:r w:rsidRPr="00C64752">
              <w:rPr>
                <w:sz w:val="16"/>
                <w:szCs w:val="16"/>
              </w:rPr>
              <w:t>PN-EN 13398</w:t>
            </w:r>
          </w:p>
          <w:p w:rsidR="0059070D" w:rsidRPr="00C64752" w:rsidRDefault="0059070D" w:rsidP="007270CB">
            <w:pPr>
              <w:jc w:val="center"/>
              <w:rPr>
                <w:sz w:val="16"/>
                <w:szCs w:val="16"/>
              </w:rPr>
            </w:pPr>
            <w:r w:rsidRPr="00C64752">
              <w:rPr>
                <w:sz w:val="16"/>
                <w:szCs w:val="16"/>
              </w:rPr>
              <w:t>[51]</w:t>
            </w:r>
          </w:p>
        </w:tc>
        <w:tc>
          <w:tcPr>
            <w:tcW w:w="682" w:type="dxa"/>
            <w:vMerge w:val="restart"/>
            <w:vAlign w:val="center"/>
          </w:tcPr>
          <w:p w:rsidR="0059070D" w:rsidRPr="00C64752" w:rsidRDefault="0059070D" w:rsidP="007270CB">
            <w:pPr>
              <w:jc w:val="center"/>
              <w:rPr>
                <w:sz w:val="16"/>
                <w:szCs w:val="16"/>
              </w:rPr>
            </w:pPr>
            <w:r w:rsidRPr="00C64752">
              <w:rPr>
                <w:sz w:val="16"/>
                <w:szCs w:val="16"/>
              </w:rPr>
              <w:t>%</w:t>
            </w:r>
          </w:p>
        </w:tc>
        <w:tc>
          <w:tcPr>
            <w:tcW w:w="666" w:type="dxa"/>
            <w:vAlign w:val="center"/>
          </w:tcPr>
          <w:p w:rsidR="0059070D" w:rsidRPr="00C64752" w:rsidRDefault="0059070D" w:rsidP="007270CB">
            <w:pPr>
              <w:jc w:val="center"/>
              <w:rPr>
                <w:sz w:val="16"/>
                <w:szCs w:val="16"/>
              </w:rPr>
            </w:pPr>
            <w:r w:rsidRPr="00C64752">
              <w:rPr>
                <w:sz w:val="16"/>
                <w:szCs w:val="16"/>
              </w:rPr>
              <w:t>≥ 50</w:t>
            </w:r>
          </w:p>
        </w:tc>
        <w:tc>
          <w:tcPr>
            <w:tcW w:w="567" w:type="dxa"/>
            <w:vAlign w:val="center"/>
          </w:tcPr>
          <w:p w:rsidR="0059070D" w:rsidRPr="00C64752" w:rsidRDefault="0059070D" w:rsidP="007270CB">
            <w:pPr>
              <w:jc w:val="center"/>
              <w:rPr>
                <w:sz w:val="16"/>
                <w:szCs w:val="16"/>
              </w:rPr>
            </w:pPr>
            <w:r w:rsidRPr="00C64752">
              <w:rPr>
                <w:sz w:val="16"/>
                <w:szCs w:val="16"/>
              </w:rPr>
              <w:t>5</w:t>
            </w:r>
          </w:p>
        </w:tc>
        <w:tc>
          <w:tcPr>
            <w:tcW w:w="709" w:type="dxa"/>
            <w:vAlign w:val="center"/>
          </w:tcPr>
          <w:p w:rsidR="0059070D" w:rsidRPr="00C64752" w:rsidRDefault="0059070D" w:rsidP="007270CB">
            <w:pPr>
              <w:jc w:val="center"/>
              <w:rPr>
                <w:sz w:val="16"/>
                <w:szCs w:val="16"/>
              </w:rPr>
            </w:pPr>
            <w:r w:rsidRPr="00C64752">
              <w:rPr>
                <w:sz w:val="16"/>
                <w:szCs w:val="16"/>
              </w:rPr>
              <w:t>≥ 70</w:t>
            </w:r>
          </w:p>
        </w:tc>
        <w:tc>
          <w:tcPr>
            <w:tcW w:w="567" w:type="dxa"/>
            <w:vAlign w:val="center"/>
          </w:tcPr>
          <w:p w:rsidR="0059070D" w:rsidRPr="00C64752" w:rsidRDefault="0059070D" w:rsidP="007270CB">
            <w:pPr>
              <w:jc w:val="center"/>
              <w:rPr>
                <w:sz w:val="16"/>
                <w:szCs w:val="16"/>
              </w:rPr>
            </w:pPr>
            <w:r w:rsidRPr="00C64752">
              <w:rPr>
                <w:sz w:val="16"/>
                <w:szCs w:val="16"/>
              </w:rPr>
              <w:t>3</w:t>
            </w:r>
          </w:p>
        </w:tc>
        <w:tc>
          <w:tcPr>
            <w:tcW w:w="708" w:type="dxa"/>
            <w:vAlign w:val="center"/>
          </w:tcPr>
          <w:p w:rsidR="0059070D" w:rsidRPr="00C64752" w:rsidRDefault="0059070D" w:rsidP="007270CB">
            <w:pPr>
              <w:jc w:val="center"/>
              <w:rPr>
                <w:sz w:val="16"/>
                <w:szCs w:val="16"/>
              </w:rPr>
            </w:pPr>
            <w:r w:rsidRPr="00C64752">
              <w:rPr>
                <w:sz w:val="16"/>
                <w:szCs w:val="16"/>
              </w:rPr>
              <w:t>≥ 50</w:t>
            </w:r>
          </w:p>
        </w:tc>
        <w:tc>
          <w:tcPr>
            <w:tcW w:w="567" w:type="dxa"/>
            <w:vAlign w:val="center"/>
          </w:tcPr>
          <w:p w:rsidR="0059070D" w:rsidRPr="00C64752" w:rsidRDefault="0059070D" w:rsidP="007270CB">
            <w:pPr>
              <w:jc w:val="center"/>
              <w:rPr>
                <w:sz w:val="16"/>
                <w:szCs w:val="16"/>
              </w:rPr>
            </w:pPr>
            <w:r w:rsidRPr="00C64752">
              <w:rPr>
                <w:sz w:val="16"/>
                <w:szCs w:val="16"/>
              </w:rPr>
              <w:t>5</w:t>
            </w:r>
          </w:p>
        </w:tc>
      </w:tr>
      <w:tr w:rsidR="0059070D" w:rsidRPr="000215EC" w:rsidTr="007270CB">
        <w:tc>
          <w:tcPr>
            <w:tcW w:w="1081" w:type="dxa"/>
            <w:vMerge/>
          </w:tcPr>
          <w:p w:rsidR="0059070D" w:rsidRPr="00C64752" w:rsidRDefault="0059070D" w:rsidP="007270CB">
            <w:pPr>
              <w:jc w:val="center"/>
              <w:rPr>
                <w:sz w:val="16"/>
                <w:szCs w:val="16"/>
              </w:rPr>
            </w:pPr>
          </w:p>
        </w:tc>
        <w:tc>
          <w:tcPr>
            <w:tcW w:w="1153" w:type="dxa"/>
            <w:vAlign w:val="center"/>
          </w:tcPr>
          <w:p w:rsidR="0059070D" w:rsidRPr="00C64752" w:rsidRDefault="0059070D" w:rsidP="007270CB">
            <w:pPr>
              <w:jc w:val="center"/>
              <w:rPr>
                <w:sz w:val="16"/>
                <w:szCs w:val="16"/>
              </w:rPr>
            </w:pPr>
            <w:r w:rsidRPr="00C64752">
              <w:rPr>
                <w:sz w:val="16"/>
                <w:szCs w:val="16"/>
              </w:rPr>
              <w:t xml:space="preserve">Nawrót sprężysty w </w:t>
            </w:r>
            <w:smartTag w:uri="urn:schemas-microsoft-com:office:smarttags" w:element="metricconverter">
              <w:smartTagPr>
                <w:attr w:name="ProductID" w:val="10ﾰC"/>
              </w:smartTagPr>
              <w:r w:rsidRPr="00C64752">
                <w:rPr>
                  <w:sz w:val="16"/>
                  <w:szCs w:val="16"/>
                </w:rPr>
                <w:t>10</w:t>
              </w:r>
              <w:r w:rsidRPr="00E13150">
                <w:rPr>
                  <w:sz w:val="16"/>
                  <w:szCs w:val="16"/>
                </w:rPr>
                <w:t>°</w:t>
              </w:r>
              <w:r w:rsidRPr="00C64752">
                <w:rPr>
                  <w:sz w:val="16"/>
                  <w:szCs w:val="16"/>
                </w:rPr>
                <w:t>C</w:t>
              </w:r>
            </w:smartTag>
          </w:p>
        </w:tc>
        <w:tc>
          <w:tcPr>
            <w:tcW w:w="779" w:type="dxa"/>
            <w:vMerge/>
            <w:vAlign w:val="center"/>
          </w:tcPr>
          <w:p w:rsidR="0059070D" w:rsidRPr="00C64752" w:rsidRDefault="0059070D" w:rsidP="007270CB">
            <w:pPr>
              <w:jc w:val="center"/>
              <w:rPr>
                <w:sz w:val="16"/>
                <w:szCs w:val="16"/>
              </w:rPr>
            </w:pPr>
          </w:p>
        </w:tc>
        <w:tc>
          <w:tcPr>
            <w:tcW w:w="682" w:type="dxa"/>
            <w:vMerge/>
            <w:vAlign w:val="center"/>
          </w:tcPr>
          <w:p w:rsidR="0059070D" w:rsidRPr="00C64752" w:rsidRDefault="0059070D" w:rsidP="007270CB">
            <w:pPr>
              <w:jc w:val="center"/>
              <w:rPr>
                <w:sz w:val="16"/>
                <w:szCs w:val="16"/>
              </w:rPr>
            </w:pPr>
          </w:p>
        </w:tc>
        <w:tc>
          <w:tcPr>
            <w:tcW w:w="666" w:type="dxa"/>
            <w:vAlign w:val="center"/>
          </w:tcPr>
          <w:p w:rsidR="0059070D" w:rsidRPr="00C64752" w:rsidRDefault="0059070D" w:rsidP="007270CB">
            <w:pPr>
              <w:jc w:val="center"/>
              <w:rPr>
                <w:sz w:val="16"/>
                <w:szCs w:val="16"/>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c>
          <w:tcPr>
            <w:tcW w:w="709" w:type="dxa"/>
            <w:vAlign w:val="center"/>
          </w:tcPr>
          <w:p w:rsidR="0059070D" w:rsidRPr="00C64752" w:rsidRDefault="0059070D" w:rsidP="007270CB">
            <w:pPr>
              <w:jc w:val="center"/>
              <w:rPr>
                <w:sz w:val="16"/>
                <w:szCs w:val="16"/>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c>
          <w:tcPr>
            <w:tcW w:w="708" w:type="dxa"/>
            <w:vAlign w:val="center"/>
          </w:tcPr>
          <w:p w:rsidR="0059070D" w:rsidRPr="00C64752" w:rsidRDefault="0059070D" w:rsidP="007270CB">
            <w:pPr>
              <w:jc w:val="center"/>
              <w:rPr>
                <w:sz w:val="16"/>
                <w:szCs w:val="16"/>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r>
      <w:tr w:rsidR="0059070D" w:rsidRPr="000215EC" w:rsidTr="007270CB">
        <w:tc>
          <w:tcPr>
            <w:tcW w:w="1081" w:type="dxa"/>
            <w:vMerge/>
            <w:vAlign w:val="center"/>
          </w:tcPr>
          <w:p w:rsidR="0059070D" w:rsidRPr="00C64752" w:rsidRDefault="0059070D" w:rsidP="007270CB">
            <w:pPr>
              <w:jc w:val="center"/>
              <w:rPr>
                <w:sz w:val="16"/>
                <w:szCs w:val="16"/>
              </w:rPr>
            </w:pPr>
          </w:p>
        </w:tc>
        <w:tc>
          <w:tcPr>
            <w:tcW w:w="1153" w:type="dxa"/>
            <w:vAlign w:val="center"/>
          </w:tcPr>
          <w:p w:rsidR="0059070D" w:rsidRPr="00C64752" w:rsidRDefault="0059070D" w:rsidP="007270CB">
            <w:pPr>
              <w:jc w:val="center"/>
              <w:rPr>
                <w:sz w:val="16"/>
                <w:szCs w:val="16"/>
              </w:rPr>
            </w:pPr>
            <w:r w:rsidRPr="00C64752">
              <w:rPr>
                <w:sz w:val="16"/>
                <w:szCs w:val="16"/>
              </w:rPr>
              <w:t>Zakres plastyczności</w:t>
            </w:r>
          </w:p>
        </w:tc>
        <w:tc>
          <w:tcPr>
            <w:tcW w:w="779" w:type="dxa"/>
            <w:vAlign w:val="center"/>
          </w:tcPr>
          <w:p w:rsidR="0059070D" w:rsidRPr="00C64752" w:rsidRDefault="0059070D" w:rsidP="007270CB">
            <w:pPr>
              <w:jc w:val="center"/>
              <w:rPr>
                <w:sz w:val="16"/>
                <w:szCs w:val="16"/>
              </w:rPr>
            </w:pPr>
            <w:r w:rsidRPr="00C64752">
              <w:rPr>
                <w:sz w:val="16"/>
                <w:szCs w:val="16"/>
              </w:rPr>
              <w:t>PN-EN 14023 [59] Punkt 5.1.9</w:t>
            </w:r>
          </w:p>
        </w:tc>
        <w:tc>
          <w:tcPr>
            <w:tcW w:w="682" w:type="dxa"/>
            <w:vAlign w:val="center"/>
          </w:tcPr>
          <w:p w:rsidR="0059070D" w:rsidRPr="00C64752" w:rsidRDefault="0059070D" w:rsidP="007270CB">
            <w:pPr>
              <w:jc w:val="center"/>
              <w:rPr>
                <w:sz w:val="16"/>
                <w:szCs w:val="16"/>
              </w:rPr>
            </w:pPr>
            <w:r w:rsidRPr="00E13150">
              <w:rPr>
                <w:sz w:val="16"/>
                <w:szCs w:val="16"/>
              </w:rPr>
              <w:t>°</w:t>
            </w:r>
            <w:r w:rsidRPr="00C64752">
              <w:rPr>
                <w:sz w:val="16"/>
                <w:szCs w:val="16"/>
              </w:rPr>
              <w:t>C</w:t>
            </w:r>
          </w:p>
        </w:tc>
        <w:tc>
          <w:tcPr>
            <w:tcW w:w="666" w:type="dxa"/>
            <w:vAlign w:val="center"/>
          </w:tcPr>
          <w:p w:rsidR="0059070D" w:rsidRPr="00C64752" w:rsidRDefault="0059070D" w:rsidP="007270CB">
            <w:pPr>
              <w:jc w:val="center"/>
              <w:rPr>
                <w:sz w:val="16"/>
                <w:szCs w:val="16"/>
                <w:vertAlign w:val="superscript"/>
              </w:rPr>
            </w:pPr>
            <w:r w:rsidRPr="00C64752">
              <w:rPr>
                <w:sz w:val="16"/>
                <w:szCs w:val="16"/>
              </w:rPr>
              <w:t>TBR</w:t>
            </w:r>
            <w:r w:rsidRPr="00C64752">
              <w:rPr>
                <w:sz w:val="16"/>
                <w:szCs w:val="16"/>
                <w:vertAlign w:val="superscript"/>
              </w:rPr>
              <w:t>b</w:t>
            </w:r>
          </w:p>
        </w:tc>
        <w:tc>
          <w:tcPr>
            <w:tcW w:w="567" w:type="dxa"/>
            <w:vAlign w:val="center"/>
          </w:tcPr>
          <w:p w:rsidR="0059070D" w:rsidRPr="00C64752" w:rsidRDefault="0059070D" w:rsidP="007270CB">
            <w:pPr>
              <w:jc w:val="center"/>
              <w:rPr>
                <w:sz w:val="16"/>
                <w:szCs w:val="16"/>
              </w:rPr>
            </w:pPr>
            <w:r w:rsidRPr="00C64752">
              <w:rPr>
                <w:sz w:val="16"/>
                <w:szCs w:val="16"/>
              </w:rPr>
              <w:t>1</w:t>
            </w:r>
          </w:p>
        </w:tc>
        <w:tc>
          <w:tcPr>
            <w:tcW w:w="709" w:type="dxa"/>
            <w:vAlign w:val="center"/>
          </w:tcPr>
          <w:p w:rsidR="0059070D" w:rsidRPr="00C64752" w:rsidRDefault="0059070D" w:rsidP="007270CB">
            <w:pPr>
              <w:jc w:val="center"/>
              <w:rPr>
                <w:sz w:val="16"/>
                <w:szCs w:val="16"/>
              </w:rPr>
            </w:pPr>
            <w:r w:rsidRPr="00C64752">
              <w:rPr>
                <w:sz w:val="16"/>
                <w:szCs w:val="16"/>
              </w:rPr>
              <w:t>TBR</w:t>
            </w:r>
            <w:r w:rsidRPr="00C64752">
              <w:rPr>
                <w:sz w:val="16"/>
                <w:szCs w:val="16"/>
                <w:vertAlign w:val="superscript"/>
              </w:rPr>
              <w:t>b</w:t>
            </w:r>
          </w:p>
        </w:tc>
        <w:tc>
          <w:tcPr>
            <w:tcW w:w="567" w:type="dxa"/>
            <w:vAlign w:val="center"/>
          </w:tcPr>
          <w:p w:rsidR="0059070D" w:rsidRPr="00C64752" w:rsidRDefault="0059070D" w:rsidP="007270CB">
            <w:pPr>
              <w:jc w:val="center"/>
              <w:rPr>
                <w:sz w:val="16"/>
                <w:szCs w:val="16"/>
              </w:rPr>
            </w:pPr>
            <w:r w:rsidRPr="00C64752">
              <w:rPr>
                <w:sz w:val="16"/>
                <w:szCs w:val="16"/>
              </w:rPr>
              <w:t>1</w:t>
            </w:r>
          </w:p>
        </w:tc>
        <w:tc>
          <w:tcPr>
            <w:tcW w:w="708" w:type="dxa"/>
            <w:vAlign w:val="center"/>
          </w:tcPr>
          <w:p w:rsidR="0059070D" w:rsidRPr="00C64752" w:rsidRDefault="0059070D" w:rsidP="007270CB">
            <w:pPr>
              <w:jc w:val="center"/>
              <w:rPr>
                <w:sz w:val="16"/>
                <w:szCs w:val="16"/>
              </w:rPr>
            </w:pPr>
            <w:r w:rsidRPr="00C64752">
              <w:rPr>
                <w:sz w:val="16"/>
                <w:szCs w:val="16"/>
              </w:rPr>
              <w:t>TBR</w:t>
            </w:r>
            <w:r w:rsidRPr="00C64752">
              <w:rPr>
                <w:sz w:val="16"/>
                <w:szCs w:val="16"/>
                <w:vertAlign w:val="superscript"/>
              </w:rPr>
              <w:t>b</w:t>
            </w:r>
          </w:p>
        </w:tc>
        <w:tc>
          <w:tcPr>
            <w:tcW w:w="567" w:type="dxa"/>
            <w:vAlign w:val="center"/>
          </w:tcPr>
          <w:p w:rsidR="0059070D" w:rsidRPr="00C64752" w:rsidRDefault="0059070D" w:rsidP="007270CB">
            <w:pPr>
              <w:jc w:val="center"/>
              <w:rPr>
                <w:sz w:val="16"/>
                <w:szCs w:val="16"/>
              </w:rPr>
            </w:pPr>
            <w:r w:rsidRPr="00C64752">
              <w:rPr>
                <w:sz w:val="16"/>
                <w:szCs w:val="16"/>
              </w:rPr>
              <w:t>1</w:t>
            </w:r>
          </w:p>
        </w:tc>
      </w:tr>
      <w:tr w:rsidR="0059070D" w:rsidRPr="000215EC" w:rsidTr="007270CB">
        <w:tc>
          <w:tcPr>
            <w:tcW w:w="1081" w:type="dxa"/>
            <w:vMerge/>
          </w:tcPr>
          <w:p w:rsidR="0059070D" w:rsidRPr="00C64752" w:rsidRDefault="0059070D" w:rsidP="007270CB">
            <w:pPr>
              <w:jc w:val="center"/>
              <w:rPr>
                <w:sz w:val="16"/>
                <w:szCs w:val="16"/>
              </w:rPr>
            </w:pPr>
          </w:p>
        </w:tc>
        <w:tc>
          <w:tcPr>
            <w:tcW w:w="1153" w:type="dxa"/>
            <w:vAlign w:val="center"/>
          </w:tcPr>
          <w:p w:rsidR="0059070D" w:rsidRPr="00C64752" w:rsidRDefault="0059070D" w:rsidP="007270CB">
            <w:pPr>
              <w:jc w:val="center"/>
              <w:rPr>
                <w:sz w:val="16"/>
                <w:szCs w:val="16"/>
              </w:rPr>
            </w:pPr>
            <w:r w:rsidRPr="00C64752">
              <w:rPr>
                <w:sz w:val="16"/>
                <w:szCs w:val="16"/>
              </w:rPr>
              <w:t>Stabilność magazynowa</w:t>
            </w:r>
            <w:r>
              <w:rPr>
                <w:sz w:val="16"/>
                <w:szCs w:val="16"/>
              </w:rPr>
              <w:t>-</w:t>
            </w:r>
            <w:r w:rsidRPr="00C64752">
              <w:rPr>
                <w:sz w:val="16"/>
                <w:szCs w:val="16"/>
              </w:rPr>
              <w:t>nia. Różnica temperatur mięknienia</w:t>
            </w:r>
          </w:p>
        </w:tc>
        <w:tc>
          <w:tcPr>
            <w:tcW w:w="779" w:type="dxa"/>
            <w:vAlign w:val="center"/>
          </w:tcPr>
          <w:p w:rsidR="0059070D" w:rsidRPr="00C64752" w:rsidRDefault="0059070D" w:rsidP="007270CB">
            <w:pPr>
              <w:jc w:val="center"/>
              <w:rPr>
                <w:sz w:val="16"/>
                <w:szCs w:val="16"/>
              </w:rPr>
            </w:pPr>
            <w:r w:rsidRPr="00C64752">
              <w:rPr>
                <w:sz w:val="16"/>
                <w:szCs w:val="16"/>
              </w:rPr>
              <w:t>PN-EN 13399 [52]</w:t>
            </w:r>
          </w:p>
          <w:p w:rsidR="0059070D" w:rsidRPr="00C64752" w:rsidRDefault="0059070D" w:rsidP="007270CB">
            <w:pPr>
              <w:jc w:val="center"/>
              <w:rPr>
                <w:sz w:val="16"/>
                <w:szCs w:val="16"/>
              </w:rPr>
            </w:pPr>
            <w:r w:rsidRPr="00C64752">
              <w:rPr>
                <w:sz w:val="16"/>
                <w:szCs w:val="16"/>
              </w:rPr>
              <w:t>PN-EN 1427 [22]</w:t>
            </w:r>
          </w:p>
        </w:tc>
        <w:tc>
          <w:tcPr>
            <w:tcW w:w="682" w:type="dxa"/>
            <w:vAlign w:val="center"/>
          </w:tcPr>
          <w:p w:rsidR="0059070D" w:rsidRPr="00C64752" w:rsidRDefault="0059070D" w:rsidP="007270CB">
            <w:pPr>
              <w:jc w:val="center"/>
              <w:rPr>
                <w:sz w:val="16"/>
                <w:szCs w:val="16"/>
              </w:rPr>
            </w:pPr>
            <w:r w:rsidRPr="00E13150">
              <w:rPr>
                <w:sz w:val="16"/>
                <w:szCs w:val="16"/>
              </w:rPr>
              <w:t>°</w:t>
            </w:r>
            <w:r w:rsidRPr="00C64752">
              <w:rPr>
                <w:sz w:val="16"/>
                <w:szCs w:val="16"/>
              </w:rPr>
              <w:t>C</w:t>
            </w:r>
          </w:p>
        </w:tc>
        <w:tc>
          <w:tcPr>
            <w:tcW w:w="666" w:type="dxa"/>
            <w:vAlign w:val="center"/>
          </w:tcPr>
          <w:p w:rsidR="0059070D" w:rsidRPr="00C64752" w:rsidRDefault="0059070D" w:rsidP="007270CB">
            <w:pPr>
              <w:jc w:val="center"/>
              <w:rPr>
                <w:sz w:val="16"/>
                <w:szCs w:val="16"/>
              </w:rPr>
            </w:pPr>
            <w:r w:rsidRPr="00C64752">
              <w:rPr>
                <w:sz w:val="16"/>
                <w:szCs w:val="16"/>
              </w:rPr>
              <w:t>≤ 5</w:t>
            </w:r>
          </w:p>
        </w:tc>
        <w:tc>
          <w:tcPr>
            <w:tcW w:w="567" w:type="dxa"/>
            <w:vAlign w:val="center"/>
          </w:tcPr>
          <w:p w:rsidR="0059070D" w:rsidRPr="00C64752" w:rsidRDefault="0059070D" w:rsidP="007270CB">
            <w:pPr>
              <w:jc w:val="center"/>
              <w:rPr>
                <w:sz w:val="16"/>
                <w:szCs w:val="16"/>
              </w:rPr>
            </w:pPr>
            <w:r w:rsidRPr="00C64752">
              <w:rPr>
                <w:sz w:val="16"/>
                <w:szCs w:val="16"/>
              </w:rPr>
              <w:t>2</w:t>
            </w:r>
          </w:p>
        </w:tc>
        <w:tc>
          <w:tcPr>
            <w:tcW w:w="709" w:type="dxa"/>
            <w:vAlign w:val="center"/>
          </w:tcPr>
          <w:p w:rsidR="0059070D" w:rsidRPr="00C64752" w:rsidRDefault="0059070D" w:rsidP="007270CB">
            <w:pPr>
              <w:jc w:val="center"/>
              <w:rPr>
                <w:sz w:val="16"/>
                <w:szCs w:val="16"/>
              </w:rPr>
            </w:pPr>
            <w:r w:rsidRPr="00C64752">
              <w:rPr>
                <w:sz w:val="16"/>
                <w:szCs w:val="16"/>
              </w:rPr>
              <w:t>≤ 5</w:t>
            </w:r>
          </w:p>
        </w:tc>
        <w:tc>
          <w:tcPr>
            <w:tcW w:w="567" w:type="dxa"/>
            <w:vAlign w:val="center"/>
          </w:tcPr>
          <w:p w:rsidR="0059070D" w:rsidRPr="00C64752" w:rsidRDefault="0059070D" w:rsidP="007270CB">
            <w:pPr>
              <w:jc w:val="center"/>
              <w:rPr>
                <w:sz w:val="16"/>
                <w:szCs w:val="16"/>
              </w:rPr>
            </w:pPr>
            <w:r w:rsidRPr="00C64752">
              <w:rPr>
                <w:sz w:val="16"/>
                <w:szCs w:val="16"/>
              </w:rPr>
              <w:t>2</w:t>
            </w:r>
          </w:p>
        </w:tc>
        <w:tc>
          <w:tcPr>
            <w:tcW w:w="708" w:type="dxa"/>
            <w:vAlign w:val="center"/>
          </w:tcPr>
          <w:p w:rsidR="0059070D" w:rsidRPr="00C64752" w:rsidRDefault="0059070D" w:rsidP="007270CB">
            <w:pPr>
              <w:jc w:val="center"/>
              <w:rPr>
                <w:sz w:val="16"/>
                <w:szCs w:val="16"/>
              </w:rPr>
            </w:pPr>
            <w:r w:rsidRPr="00C64752">
              <w:rPr>
                <w:sz w:val="16"/>
                <w:szCs w:val="16"/>
              </w:rPr>
              <w:t>≤ 5</w:t>
            </w:r>
          </w:p>
        </w:tc>
        <w:tc>
          <w:tcPr>
            <w:tcW w:w="567" w:type="dxa"/>
            <w:vAlign w:val="center"/>
          </w:tcPr>
          <w:p w:rsidR="0059070D" w:rsidRPr="00C64752" w:rsidRDefault="0059070D" w:rsidP="007270CB">
            <w:pPr>
              <w:jc w:val="center"/>
              <w:rPr>
                <w:sz w:val="16"/>
                <w:szCs w:val="16"/>
              </w:rPr>
            </w:pPr>
            <w:r w:rsidRPr="00C64752">
              <w:rPr>
                <w:sz w:val="16"/>
                <w:szCs w:val="16"/>
              </w:rPr>
              <w:t>2</w:t>
            </w:r>
          </w:p>
        </w:tc>
      </w:tr>
      <w:tr w:rsidR="0059070D" w:rsidRPr="000215EC" w:rsidTr="007270CB">
        <w:tc>
          <w:tcPr>
            <w:tcW w:w="1081" w:type="dxa"/>
            <w:vMerge/>
            <w:tcBorders>
              <w:bottom w:val="single" w:sz="4" w:space="0" w:color="auto"/>
            </w:tcBorders>
          </w:tcPr>
          <w:p w:rsidR="0059070D" w:rsidRPr="00C64752" w:rsidRDefault="0059070D" w:rsidP="007270CB">
            <w:pPr>
              <w:jc w:val="center"/>
              <w:rPr>
                <w:sz w:val="16"/>
                <w:szCs w:val="16"/>
              </w:rPr>
            </w:pPr>
          </w:p>
        </w:tc>
        <w:tc>
          <w:tcPr>
            <w:tcW w:w="1153" w:type="dxa"/>
            <w:vAlign w:val="center"/>
          </w:tcPr>
          <w:p w:rsidR="0059070D" w:rsidRPr="00C64752" w:rsidRDefault="0059070D" w:rsidP="007270CB">
            <w:pPr>
              <w:jc w:val="center"/>
              <w:rPr>
                <w:sz w:val="16"/>
                <w:szCs w:val="16"/>
              </w:rPr>
            </w:pPr>
            <w:r w:rsidRPr="00C64752">
              <w:rPr>
                <w:sz w:val="16"/>
                <w:szCs w:val="16"/>
              </w:rPr>
              <w:t xml:space="preserve">Stabilność magazynowa-nia. Różnica </w:t>
            </w:r>
            <w:r w:rsidRPr="00C64752">
              <w:rPr>
                <w:sz w:val="16"/>
                <w:szCs w:val="16"/>
              </w:rPr>
              <w:lastRenderedPageBreak/>
              <w:t>penetracji</w:t>
            </w:r>
          </w:p>
        </w:tc>
        <w:tc>
          <w:tcPr>
            <w:tcW w:w="779" w:type="dxa"/>
            <w:vAlign w:val="center"/>
          </w:tcPr>
          <w:p w:rsidR="0059070D" w:rsidRPr="00C64752" w:rsidRDefault="0059070D" w:rsidP="007270CB">
            <w:pPr>
              <w:jc w:val="center"/>
              <w:rPr>
                <w:sz w:val="16"/>
                <w:szCs w:val="16"/>
              </w:rPr>
            </w:pPr>
            <w:r w:rsidRPr="00C64752">
              <w:rPr>
                <w:sz w:val="16"/>
                <w:szCs w:val="16"/>
              </w:rPr>
              <w:lastRenderedPageBreak/>
              <w:t>PN-EN 13399 [52]</w:t>
            </w:r>
          </w:p>
          <w:p w:rsidR="0059070D" w:rsidRPr="00C64752" w:rsidRDefault="0059070D" w:rsidP="007270CB">
            <w:pPr>
              <w:jc w:val="center"/>
              <w:rPr>
                <w:sz w:val="16"/>
                <w:szCs w:val="16"/>
              </w:rPr>
            </w:pPr>
            <w:r w:rsidRPr="00C64752">
              <w:rPr>
                <w:sz w:val="16"/>
                <w:szCs w:val="16"/>
              </w:rPr>
              <w:lastRenderedPageBreak/>
              <w:t>PN-EN 1426 [21]</w:t>
            </w:r>
          </w:p>
        </w:tc>
        <w:tc>
          <w:tcPr>
            <w:tcW w:w="682" w:type="dxa"/>
            <w:vAlign w:val="center"/>
          </w:tcPr>
          <w:p w:rsidR="0059070D" w:rsidRPr="00C64752" w:rsidRDefault="0059070D" w:rsidP="007270CB">
            <w:pPr>
              <w:jc w:val="center"/>
              <w:rPr>
                <w:sz w:val="16"/>
                <w:szCs w:val="16"/>
              </w:rPr>
            </w:pPr>
            <w:smartTag w:uri="urn:schemas-microsoft-com:office:smarttags" w:element="metricconverter">
              <w:smartTagPr>
                <w:attr w:name="ProductID" w:val="0,1 mm"/>
              </w:smartTagPr>
              <w:r w:rsidRPr="00C64752">
                <w:rPr>
                  <w:sz w:val="16"/>
                  <w:szCs w:val="16"/>
                </w:rPr>
                <w:lastRenderedPageBreak/>
                <w:t>0,1 mm</w:t>
              </w:r>
            </w:smartTag>
          </w:p>
        </w:tc>
        <w:tc>
          <w:tcPr>
            <w:tcW w:w="666" w:type="dxa"/>
            <w:vAlign w:val="center"/>
          </w:tcPr>
          <w:p w:rsidR="0059070D" w:rsidRPr="00C64752" w:rsidRDefault="0059070D" w:rsidP="007270CB">
            <w:pPr>
              <w:jc w:val="center"/>
              <w:rPr>
                <w:sz w:val="16"/>
                <w:szCs w:val="16"/>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c>
          <w:tcPr>
            <w:tcW w:w="709" w:type="dxa"/>
            <w:vAlign w:val="center"/>
          </w:tcPr>
          <w:p w:rsidR="0059070D" w:rsidRPr="00C64752" w:rsidRDefault="0059070D" w:rsidP="007270CB">
            <w:pPr>
              <w:jc w:val="center"/>
              <w:rPr>
                <w:sz w:val="16"/>
                <w:szCs w:val="16"/>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c>
          <w:tcPr>
            <w:tcW w:w="708" w:type="dxa"/>
            <w:vAlign w:val="center"/>
          </w:tcPr>
          <w:p w:rsidR="0059070D" w:rsidRPr="00C64752" w:rsidRDefault="0059070D" w:rsidP="007270CB">
            <w:pPr>
              <w:jc w:val="center"/>
              <w:rPr>
                <w:sz w:val="16"/>
                <w:szCs w:val="16"/>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r>
      <w:tr w:rsidR="0059070D" w:rsidRPr="000215EC" w:rsidTr="007270CB">
        <w:tc>
          <w:tcPr>
            <w:tcW w:w="1081" w:type="dxa"/>
            <w:vMerge w:val="restart"/>
            <w:tcBorders>
              <w:top w:val="single" w:sz="4" w:space="0" w:color="auto"/>
              <w:left w:val="single" w:sz="4" w:space="0" w:color="auto"/>
              <w:right w:val="single" w:sz="4" w:space="0" w:color="auto"/>
            </w:tcBorders>
            <w:vAlign w:val="center"/>
          </w:tcPr>
          <w:p w:rsidR="0059070D" w:rsidRPr="00C64752" w:rsidRDefault="0059070D" w:rsidP="007270CB">
            <w:pPr>
              <w:jc w:val="center"/>
              <w:rPr>
                <w:sz w:val="16"/>
                <w:szCs w:val="16"/>
              </w:rPr>
            </w:pPr>
            <w:r w:rsidRPr="00C64752">
              <w:rPr>
                <w:sz w:val="16"/>
                <w:szCs w:val="16"/>
              </w:rPr>
              <w:t>Wymagania</w:t>
            </w:r>
          </w:p>
          <w:p w:rsidR="0059070D" w:rsidRPr="00C64752" w:rsidRDefault="0059070D" w:rsidP="007270CB">
            <w:pPr>
              <w:jc w:val="center"/>
              <w:rPr>
                <w:sz w:val="16"/>
                <w:szCs w:val="16"/>
              </w:rPr>
            </w:pPr>
            <w:r w:rsidRPr="00C64752">
              <w:rPr>
                <w:sz w:val="16"/>
                <w:szCs w:val="16"/>
              </w:rPr>
              <w:t>dodatkowe</w:t>
            </w:r>
          </w:p>
        </w:tc>
        <w:tc>
          <w:tcPr>
            <w:tcW w:w="1153" w:type="dxa"/>
            <w:tcBorders>
              <w:left w:val="single" w:sz="4" w:space="0" w:color="auto"/>
            </w:tcBorders>
            <w:vAlign w:val="center"/>
          </w:tcPr>
          <w:p w:rsidR="0059070D" w:rsidRPr="00C64752" w:rsidRDefault="0059070D" w:rsidP="007270CB">
            <w:pPr>
              <w:jc w:val="center"/>
              <w:rPr>
                <w:sz w:val="16"/>
                <w:szCs w:val="16"/>
              </w:rPr>
            </w:pPr>
            <w:r w:rsidRPr="00C64752">
              <w:rPr>
                <w:sz w:val="16"/>
                <w:szCs w:val="16"/>
              </w:rPr>
              <w:t>Spadek tem-  peratury mięknienia po starzeniu wg PN-EN 12607</w:t>
            </w:r>
          </w:p>
          <w:p w:rsidR="0059070D" w:rsidRPr="00C64752" w:rsidRDefault="0059070D" w:rsidP="007270CB">
            <w:pPr>
              <w:jc w:val="center"/>
              <w:rPr>
                <w:sz w:val="16"/>
                <w:szCs w:val="16"/>
              </w:rPr>
            </w:pPr>
            <w:r w:rsidRPr="00C64752">
              <w:rPr>
                <w:sz w:val="16"/>
                <w:szCs w:val="16"/>
              </w:rPr>
              <w:t>-1 lub -3 [31]</w:t>
            </w:r>
          </w:p>
        </w:tc>
        <w:tc>
          <w:tcPr>
            <w:tcW w:w="779" w:type="dxa"/>
            <w:tcBorders>
              <w:bottom w:val="single" w:sz="4" w:space="0" w:color="auto"/>
            </w:tcBorders>
            <w:vAlign w:val="center"/>
          </w:tcPr>
          <w:p w:rsidR="0059070D" w:rsidRPr="00C64752" w:rsidRDefault="0059070D" w:rsidP="007270CB">
            <w:pPr>
              <w:jc w:val="center"/>
              <w:rPr>
                <w:sz w:val="16"/>
                <w:szCs w:val="16"/>
              </w:rPr>
            </w:pPr>
            <w:r w:rsidRPr="00C64752">
              <w:rPr>
                <w:sz w:val="16"/>
                <w:szCs w:val="16"/>
              </w:rPr>
              <w:t>PN-EN 12607-1 [31]</w:t>
            </w:r>
          </w:p>
          <w:p w:rsidR="0059070D" w:rsidRPr="00C64752" w:rsidRDefault="0059070D" w:rsidP="007270CB">
            <w:pPr>
              <w:jc w:val="center"/>
              <w:rPr>
                <w:sz w:val="16"/>
                <w:szCs w:val="16"/>
              </w:rPr>
            </w:pPr>
            <w:r w:rsidRPr="00C64752">
              <w:rPr>
                <w:sz w:val="16"/>
                <w:szCs w:val="16"/>
              </w:rPr>
              <w:t>PN-EN 1427 [22]</w:t>
            </w:r>
          </w:p>
        </w:tc>
        <w:tc>
          <w:tcPr>
            <w:tcW w:w="682" w:type="dxa"/>
            <w:tcBorders>
              <w:bottom w:val="single" w:sz="4" w:space="0" w:color="auto"/>
            </w:tcBorders>
            <w:vAlign w:val="center"/>
          </w:tcPr>
          <w:p w:rsidR="0059070D" w:rsidRPr="00C64752" w:rsidRDefault="0059070D" w:rsidP="007270CB">
            <w:pPr>
              <w:jc w:val="center"/>
              <w:rPr>
                <w:sz w:val="16"/>
                <w:szCs w:val="16"/>
              </w:rPr>
            </w:pPr>
            <w:r w:rsidRPr="00E13150">
              <w:rPr>
                <w:sz w:val="16"/>
                <w:szCs w:val="16"/>
              </w:rPr>
              <w:t>°</w:t>
            </w:r>
            <w:r w:rsidRPr="00C64752">
              <w:rPr>
                <w:sz w:val="16"/>
                <w:szCs w:val="16"/>
              </w:rPr>
              <w:t>C</w:t>
            </w:r>
          </w:p>
        </w:tc>
        <w:tc>
          <w:tcPr>
            <w:tcW w:w="666" w:type="dxa"/>
            <w:vAlign w:val="center"/>
          </w:tcPr>
          <w:p w:rsidR="0059070D" w:rsidRPr="00C64752" w:rsidRDefault="0059070D" w:rsidP="007270CB">
            <w:pPr>
              <w:jc w:val="center"/>
              <w:rPr>
                <w:sz w:val="16"/>
                <w:szCs w:val="16"/>
              </w:rPr>
            </w:pPr>
            <w:r w:rsidRPr="00C64752">
              <w:rPr>
                <w:sz w:val="16"/>
                <w:szCs w:val="16"/>
              </w:rPr>
              <w:t>TBR</w:t>
            </w:r>
            <w:r w:rsidRPr="00C64752">
              <w:rPr>
                <w:sz w:val="16"/>
                <w:szCs w:val="16"/>
                <w:vertAlign w:val="superscript"/>
              </w:rPr>
              <w:t>b</w:t>
            </w:r>
          </w:p>
        </w:tc>
        <w:tc>
          <w:tcPr>
            <w:tcW w:w="567" w:type="dxa"/>
            <w:vAlign w:val="center"/>
          </w:tcPr>
          <w:p w:rsidR="0059070D" w:rsidRPr="00C64752" w:rsidRDefault="0059070D" w:rsidP="007270CB">
            <w:pPr>
              <w:jc w:val="center"/>
              <w:rPr>
                <w:sz w:val="16"/>
                <w:szCs w:val="16"/>
              </w:rPr>
            </w:pPr>
            <w:r w:rsidRPr="00C64752">
              <w:rPr>
                <w:sz w:val="16"/>
                <w:szCs w:val="16"/>
              </w:rPr>
              <w:t>1</w:t>
            </w:r>
          </w:p>
        </w:tc>
        <w:tc>
          <w:tcPr>
            <w:tcW w:w="709" w:type="dxa"/>
            <w:vAlign w:val="center"/>
          </w:tcPr>
          <w:p w:rsidR="0059070D" w:rsidRPr="00C64752" w:rsidRDefault="0059070D" w:rsidP="007270CB">
            <w:pPr>
              <w:jc w:val="center"/>
              <w:rPr>
                <w:sz w:val="16"/>
                <w:szCs w:val="16"/>
              </w:rPr>
            </w:pPr>
            <w:r w:rsidRPr="00C64752">
              <w:rPr>
                <w:sz w:val="16"/>
                <w:szCs w:val="16"/>
              </w:rPr>
              <w:t>TBR</w:t>
            </w:r>
            <w:r w:rsidRPr="00C64752">
              <w:rPr>
                <w:sz w:val="16"/>
                <w:szCs w:val="16"/>
                <w:vertAlign w:val="superscript"/>
              </w:rPr>
              <w:t>b</w:t>
            </w:r>
          </w:p>
        </w:tc>
        <w:tc>
          <w:tcPr>
            <w:tcW w:w="567" w:type="dxa"/>
            <w:vAlign w:val="center"/>
          </w:tcPr>
          <w:p w:rsidR="0059070D" w:rsidRPr="00C64752" w:rsidRDefault="0059070D" w:rsidP="007270CB">
            <w:pPr>
              <w:jc w:val="center"/>
              <w:rPr>
                <w:sz w:val="16"/>
                <w:szCs w:val="16"/>
              </w:rPr>
            </w:pPr>
            <w:r w:rsidRPr="00C64752">
              <w:rPr>
                <w:sz w:val="16"/>
                <w:szCs w:val="16"/>
              </w:rPr>
              <w:t>1</w:t>
            </w:r>
          </w:p>
        </w:tc>
        <w:tc>
          <w:tcPr>
            <w:tcW w:w="708" w:type="dxa"/>
            <w:vAlign w:val="center"/>
          </w:tcPr>
          <w:p w:rsidR="0059070D" w:rsidRPr="00C64752" w:rsidRDefault="0059070D" w:rsidP="007270CB">
            <w:pPr>
              <w:jc w:val="center"/>
              <w:rPr>
                <w:sz w:val="16"/>
                <w:szCs w:val="16"/>
              </w:rPr>
            </w:pPr>
            <w:r w:rsidRPr="00C64752">
              <w:rPr>
                <w:sz w:val="16"/>
                <w:szCs w:val="16"/>
              </w:rPr>
              <w:t>TBR</w:t>
            </w:r>
            <w:r w:rsidRPr="00C64752">
              <w:rPr>
                <w:sz w:val="16"/>
                <w:szCs w:val="16"/>
                <w:vertAlign w:val="superscript"/>
              </w:rPr>
              <w:t>b</w:t>
            </w:r>
          </w:p>
        </w:tc>
        <w:tc>
          <w:tcPr>
            <w:tcW w:w="567" w:type="dxa"/>
            <w:vAlign w:val="center"/>
          </w:tcPr>
          <w:p w:rsidR="0059070D" w:rsidRPr="00C64752" w:rsidRDefault="0059070D" w:rsidP="007270CB">
            <w:pPr>
              <w:jc w:val="center"/>
              <w:rPr>
                <w:sz w:val="16"/>
                <w:szCs w:val="16"/>
              </w:rPr>
            </w:pPr>
            <w:r w:rsidRPr="00C64752">
              <w:rPr>
                <w:sz w:val="16"/>
                <w:szCs w:val="16"/>
              </w:rPr>
              <w:t>1</w:t>
            </w:r>
          </w:p>
        </w:tc>
      </w:tr>
      <w:tr w:rsidR="0059070D" w:rsidRPr="000215EC" w:rsidTr="007270CB">
        <w:tc>
          <w:tcPr>
            <w:tcW w:w="1081" w:type="dxa"/>
            <w:vMerge/>
            <w:tcBorders>
              <w:left w:val="single" w:sz="4" w:space="0" w:color="auto"/>
              <w:right w:val="single" w:sz="4" w:space="0" w:color="auto"/>
            </w:tcBorders>
            <w:vAlign w:val="center"/>
          </w:tcPr>
          <w:p w:rsidR="0059070D" w:rsidRPr="00C64752" w:rsidRDefault="0059070D" w:rsidP="007270CB">
            <w:pPr>
              <w:jc w:val="center"/>
              <w:rPr>
                <w:sz w:val="16"/>
                <w:szCs w:val="16"/>
              </w:rPr>
            </w:pPr>
          </w:p>
        </w:tc>
        <w:tc>
          <w:tcPr>
            <w:tcW w:w="1153" w:type="dxa"/>
            <w:tcBorders>
              <w:left w:val="single" w:sz="4" w:space="0" w:color="auto"/>
            </w:tcBorders>
            <w:vAlign w:val="center"/>
          </w:tcPr>
          <w:p w:rsidR="0059070D" w:rsidRPr="00C64752" w:rsidRDefault="0059070D" w:rsidP="007270CB">
            <w:pPr>
              <w:jc w:val="center"/>
              <w:rPr>
                <w:sz w:val="16"/>
                <w:szCs w:val="16"/>
              </w:rPr>
            </w:pPr>
            <w:r w:rsidRPr="00C64752">
              <w:rPr>
                <w:sz w:val="16"/>
                <w:szCs w:val="16"/>
              </w:rPr>
              <w:t xml:space="preserve">Nawrót sprę-żysty w </w:t>
            </w:r>
            <w:smartTag w:uri="urn:schemas-microsoft-com:office:smarttags" w:element="metricconverter">
              <w:smartTagPr>
                <w:attr w:name="ProductID" w:val="25ﾰC"/>
              </w:smartTagPr>
              <w:r w:rsidRPr="00C64752">
                <w:rPr>
                  <w:sz w:val="16"/>
                  <w:szCs w:val="16"/>
                </w:rPr>
                <w:t>25</w:t>
              </w:r>
              <w:r w:rsidRPr="00E13150">
                <w:rPr>
                  <w:sz w:val="16"/>
                  <w:szCs w:val="16"/>
                </w:rPr>
                <w:t>°</w:t>
              </w:r>
              <w:r w:rsidRPr="00C64752">
                <w:rPr>
                  <w:sz w:val="16"/>
                  <w:szCs w:val="16"/>
                </w:rPr>
                <w:t>C</w:t>
              </w:r>
            </w:smartTag>
            <w:r w:rsidRPr="00C64752">
              <w:rPr>
                <w:sz w:val="16"/>
                <w:szCs w:val="16"/>
              </w:rPr>
              <w:t xml:space="preserve"> po starzeniu wg PN-EN 12607-1 lub   -3 [31]</w:t>
            </w:r>
          </w:p>
        </w:tc>
        <w:tc>
          <w:tcPr>
            <w:tcW w:w="779" w:type="dxa"/>
            <w:vMerge w:val="restart"/>
            <w:vAlign w:val="center"/>
          </w:tcPr>
          <w:p w:rsidR="0059070D" w:rsidRPr="00C64752" w:rsidRDefault="0059070D" w:rsidP="007270CB">
            <w:pPr>
              <w:jc w:val="center"/>
              <w:rPr>
                <w:sz w:val="16"/>
                <w:szCs w:val="16"/>
              </w:rPr>
            </w:pPr>
            <w:r w:rsidRPr="00C64752">
              <w:rPr>
                <w:sz w:val="16"/>
                <w:szCs w:val="16"/>
              </w:rPr>
              <w:t>PN-EN 12607-1 [31]</w:t>
            </w:r>
          </w:p>
          <w:p w:rsidR="0059070D" w:rsidRPr="00C64752" w:rsidRDefault="0059070D" w:rsidP="007270CB">
            <w:pPr>
              <w:jc w:val="center"/>
              <w:rPr>
                <w:sz w:val="16"/>
                <w:szCs w:val="16"/>
              </w:rPr>
            </w:pPr>
            <w:r w:rsidRPr="00C64752">
              <w:rPr>
                <w:sz w:val="16"/>
                <w:szCs w:val="16"/>
              </w:rPr>
              <w:t>PN-EN 13398 [51]</w:t>
            </w:r>
          </w:p>
        </w:tc>
        <w:tc>
          <w:tcPr>
            <w:tcW w:w="682" w:type="dxa"/>
            <w:vMerge w:val="restart"/>
            <w:vAlign w:val="center"/>
          </w:tcPr>
          <w:p w:rsidR="0059070D" w:rsidRPr="00C64752" w:rsidRDefault="0059070D" w:rsidP="007270CB">
            <w:pPr>
              <w:jc w:val="center"/>
              <w:rPr>
                <w:sz w:val="16"/>
                <w:szCs w:val="16"/>
              </w:rPr>
            </w:pPr>
            <w:r w:rsidRPr="00C64752">
              <w:rPr>
                <w:sz w:val="16"/>
                <w:szCs w:val="16"/>
              </w:rPr>
              <w:t>%</w:t>
            </w:r>
          </w:p>
        </w:tc>
        <w:tc>
          <w:tcPr>
            <w:tcW w:w="666" w:type="dxa"/>
            <w:vAlign w:val="center"/>
          </w:tcPr>
          <w:p w:rsidR="0059070D" w:rsidRPr="00C64752" w:rsidRDefault="0059070D" w:rsidP="007270CB">
            <w:pPr>
              <w:jc w:val="center"/>
              <w:rPr>
                <w:sz w:val="16"/>
                <w:szCs w:val="16"/>
              </w:rPr>
            </w:pPr>
            <w:r w:rsidRPr="00C64752">
              <w:rPr>
                <w:sz w:val="16"/>
                <w:szCs w:val="16"/>
              </w:rPr>
              <w:t>≥ 50</w:t>
            </w:r>
          </w:p>
        </w:tc>
        <w:tc>
          <w:tcPr>
            <w:tcW w:w="567" w:type="dxa"/>
            <w:vAlign w:val="center"/>
          </w:tcPr>
          <w:p w:rsidR="0059070D" w:rsidRPr="00C64752" w:rsidRDefault="0059070D" w:rsidP="007270CB">
            <w:pPr>
              <w:jc w:val="center"/>
              <w:rPr>
                <w:sz w:val="16"/>
                <w:szCs w:val="16"/>
              </w:rPr>
            </w:pPr>
            <w:r w:rsidRPr="00C64752">
              <w:rPr>
                <w:sz w:val="16"/>
                <w:szCs w:val="16"/>
              </w:rPr>
              <w:t>4</w:t>
            </w:r>
          </w:p>
        </w:tc>
        <w:tc>
          <w:tcPr>
            <w:tcW w:w="709" w:type="dxa"/>
            <w:vAlign w:val="center"/>
          </w:tcPr>
          <w:p w:rsidR="0059070D" w:rsidRPr="00C64752" w:rsidRDefault="0059070D" w:rsidP="007270CB">
            <w:pPr>
              <w:jc w:val="center"/>
              <w:rPr>
                <w:sz w:val="16"/>
                <w:szCs w:val="16"/>
              </w:rPr>
            </w:pPr>
            <w:r w:rsidRPr="00C64752">
              <w:rPr>
                <w:sz w:val="16"/>
                <w:szCs w:val="16"/>
              </w:rPr>
              <w:t>≥ 60</w:t>
            </w:r>
          </w:p>
        </w:tc>
        <w:tc>
          <w:tcPr>
            <w:tcW w:w="567" w:type="dxa"/>
            <w:vAlign w:val="center"/>
          </w:tcPr>
          <w:p w:rsidR="0059070D" w:rsidRPr="00C64752" w:rsidRDefault="0059070D" w:rsidP="007270CB">
            <w:pPr>
              <w:jc w:val="center"/>
              <w:rPr>
                <w:sz w:val="16"/>
                <w:szCs w:val="16"/>
              </w:rPr>
            </w:pPr>
            <w:r w:rsidRPr="00C64752">
              <w:rPr>
                <w:sz w:val="16"/>
                <w:szCs w:val="16"/>
              </w:rPr>
              <w:t>3</w:t>
            </w:r>
          </w:p>
        </w:tc>
        <w:tc>
          <w:tcPr>
            <w:tcW w:w="708" w:type="dxa"/>
            <w:vAlign w:val="center"/>
          </w:tcPr>
          <w:p w:rsidR="0059070D" w:rsidRPr="00C64752" w:rsidRDefault="0059070D" w:rsidP="007270CB">
            <w:pPr>
              <w:jc w:val="center"/>
              <w:rPr>
                <w:sz w:val="16"/>
                <w:szCs w:val="16"/>
              </w:rPr>
            </w:pPr>
            <w:r w:rsidRPr="00C64752">
              <w:rPr>
                <w:sz w:val="16"/>
                <w:szCs w:val="16"/>
              </w:rPr>
              <w:t>≥ 50</w:t>
            </w:r>
          </w:p>
        </w:tc>
        <w:tc>
          <w:tcPr>
            <w:tcW w:w="567" w:type="dxa"/>
            <w:vAlign w:val="center"/>
          </w:tcPr>
          <w:p w:rsidR="0059070D" w:rsidRPr="00C64752" w:rsidRDefault="0059070D" w:rsidP="007270CB">
            <w:pPr>
              <w:jc w:val="center"/>
              <w:rPr>
                <w:sz w:val="16"/>
                <w:szCs w:val="16"/>
              </w:rPr>
            </w:pPr>
            <w:r w:rsidRPr="00C64752">
              <w:rPr>
                <w:sz w:val="16"/>
                <w:szCs w:val="16"/>
              </w:rPr>
              <w:t>4</w:t>
            </w:r>
          </w:p>
        </w:tc>
      </w:tr>
      <w:tr w:rsidR="0059070D" w:rsidRPr="000215EC" w:rsidTr="007270CB">
        <w:tc>
          <w:tcPr>
            <w:tcW w:w="1081" w:type="dxa"/>
            <w:vMerge/>
            <w:tcBorders>
              <w:left w:val="single" w:sz="4" w:space="0" w:color="auto"/>
              <w:right w:val="single" w:sz="4" w:space="0" w:color="auto"/>
            </w:tcBorders>
            <w:vAlign w:val="center"/>
          </w:tcPr>
          <w:p w:rsidR="0059070D" w:rsidRPr="00C64752" w:rsidRDefault="0059070D" w:rsidP="007270CB">
            <w:pPr>
              <w:jc w:val="center"/>
              <w:rPr>
                <w:sz w:val="16"/>
                <w:szCs w:val="16"/>
              </w:rPr>
            </w:pPr>
          </w:p>
        </w:tc>
        <w:tc>
          <w:tcPr>
            <w:tcW w:w="1153" w:type="dxa"/>
            <w:tcBorders>
              <w:left w:val="single" w:sz="4" w:space="0" w:color="auto"/>
            </w:tcBorders>
            <w:vAlign w:val="center"/>
          </w:tcPr>
          <w:p w:rsidR="0059070D" w:rsidRPr="00C64752" w:rsidRDefault="0059070D" w:rsidP="007270CB">
            <w:pPr>
              <w:jc w:val="center"/>
              <w:rPr>
                <w:sz w:val="16"/>
                <w:szCs w:val="16"/>
              </w:rPr>
            </w:pPr>
            <w:r w:rsidRPr="00C64752">
              <w:rPr>
                <w:sz w:val="16"/>
                <w:szCs w:val="16"/>
              </w:rPr>
              <w:t xml:space="preserve">Nawrót sprę-żysty w </w:t>
            </w:r>
            <w:smartTag w:uri="urn:schemas-microsoft-com:office:smarttags" w:element="metricconverter">
              <w:smartTagPr>
                <w:attr w:name="ProductID" w:val="10ﾰC"/>
              </w:smartTagPr>
              <w:r w:rsidRPr="00C64752">
                <w:rPr>
                  <w:sz w:val="16"/>
                  <w:szCs w:val="16"/>
                </w:rPr>
                <w:t>10</w:t>
              </w:r>
              <w:r w:rsidRPr="00E13150">
                <w:rPr>
                  <w:sz w:val="16"/>
                  <w:szCs w:val="16"/>
                </w:rPr>
                <w:t>°</w:t>
              </w:r>
              <w:r w:rsidRPr="00C64752">
                <w:rPr>
                  <w:sz w:val="16"/>
                  <w:szCs w:val="16"/>
                </w:rPr>
                <w:t>C</w:t>
              </w:r>
            </w:smartTag>
            <w:r w:rsidRPr="00C64752">
              <w:rPr>
                <w:sz w:val="16"/>
                <w:szCs w:val="16"/>
              </w:rPr>
              <w:t xml:space="preserve"> po starzeniu wg PN-EN 12607-1 lub   -3 [31]</w:t>
            </w:r>
          </w:p>
        </w:tc>
        <w:tc>
          <w:tcPr>
            <w:tcW w:w="779" w:type="dxa"/>
            <w:vMerge/>
            <w:vAlign w:val="center"/>
          </w:tcPr>
          <w:p w:rsidR="0059070D" w:rsidRPr="00C64752" w:rsidRDefault="0059070D" w:rsidP="007270CB">
            <w:pPr>
              <w:jc w:val="center"/>
              <w:rPr>
                <w:sz w:val="16"/>
                <w:szCs w:val="16"/>
              </w:rPr>
            </w:pPr>
          </w:p>
        </w:tc>
        <w:tc>
          <w:tcPr>
            <w:tcW w:w="682" w:type="dxa"/>
            <w:vMerge/>
            <w:vAlign w:val="center"/>
          </w:tcPr>
          <w:p w:rsidR="0059070D" w:rsidRPr="00C64752" w:rsidRDefault="0059070D" w:rsidP="007270CB">
            <w:pPr>
              <w:jc w:val="center"/>
              <w:rPr>
                <w:sz w:val="16"/>
                <w:szCs w:val="16"/>
              </w:rPr>
            </w:pPr>
          </w:p>
        </w:tc>
        <w:tc>
          <w:tcPr>
            <w:tcW w:w="666" w:type="dxa"/>
            <w:vAlign w:val="center"/>
          </w:tcPr>
          <w:p w:rsidR="0059070D" w:rsidRPr="00C64752" w:rsidRDefault="0059070D" w:rsidP="007270CB">
            <w:pPr>
              <w:jc w:val="center"/>
              <w:rPr>
                <w:sz w:val="16"/>
                <w:szCs w:val="16"/>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c>
          <w:tcPr>
            <w:tcW w:w="709" w:type="dxa"/>
            <w:vAlign w:val="center"/>
          </w:tcPr>
          <w:p w:rsidR="0059070D" w:rsidRPr="00C64752" w:rsidRDefault="0059070D" w:rsidP="007270CB">
            <w:pPr>
              <w:jc w:val="center"/>
              <w:rPr>
                <w:sz w:val="16"/>
                <w:szCs w:val="16"/>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c>
          <w:tcPr>
            <w:tcW w:w="708" w:type="dxa"/>
            <w:vAlign w:val="center"/>
          </w:tcPr>
          <w:p w:rsidR="0059070D" w:rsidRPr="00C64752" w:rsidRDefault="0059070D" w:rsidP="007270CB">
            <w:pPr>
              <w:jc w:val="center"/>
              <w:rPr>
                <w:sz w:val="16"/>
                <w:szCs w:val="16"/>
              </w:rPr>
            </w:pPr>
            <w:r w:rsidRPr="00C64752">
              <w:rPr>
                <w:sz w:val="16"/>
                <w:szCs w:val="16"/>
              </w:rPr>
              <w:t>NPD</w:t>
            </w:r>
            <w:r w:rsidRPr="00C64752">
              <w:rPr>
                <w:sz w:val="16"/>
                <w:szCs w:val="16"/>
                <w:vertAlign w:val="superscript"/>
              </w:rPr>
              <w:t>a</w:t>
            </w:r>
          </w:p>
        </w:tc>
        <w:tc>
          <w:tcPr>
            <w:tcW w:w="567" w:type="dxa"/>
            <w:vAlign w:val="center"/>
          </w:tcPr>
          <w:p w:rsidR="0059070D" w:rsidRPr="00C64752" w:rsidRDefault="0059070D" w:rsidP="007270CB">
            <w:pPr>
              <w:jc w:val="center"/>
              <w:rPr>
                <w:sz w:val="16"/>
                <w:szCs w:val="16"/>
              </w:rPr>
            </w:pPr>
            <w:r w:rsidRPr="00C64752">
              <w:rPr>
                <w:sz w:val="16"/>
                <w:szCs w:val="16"/>
              </w:rPr>
              <w:t>0</w:t>
            </w:r>
          </w:p>
        </w:tc>
      </w:tr>
      <w:tr w:rsidR="0059070D" w:rsidRPr="000215EC" w:rsidTr="007270CB">
        <w:tc>
          <w:tcPr>
            <w:tcW w:w="7479" w:type="dxa"/>
            <w:gridSpan w:val="10"/>
          </w:tcPr>
          <w:p w:rsidR="0059070D" w:rsidRPr="00C64752" w:rsidRDefault="0059070D" w:rsidP="007270CB">
            <w:pPr>
              <w:jc w:val="center"/>
              <w:rPr>
                <w:sz w:val="16"/>
                <w:szCs w:val="16"/>
              </w:rPr>
            </w:pPr>
            <w:r w:rsidRPr="00C64752">
              <w:rPr>
                <w:sz w:val="16"/>
                <w:szCs w:val="16"/>
                <w:vertAlign w:val="superscript"/>
              </w:rPr>
              <w:t>a</w:t>
            </w:r>
            <w:r w:rsidRPr="00C64752">
              <w:rPr>
                <w:sz w:val="16"/>
                <w:szCs w:val="16"/>
              </w:rPr>
              <w:t xml:space="preserve"> NPD – No Performance Determined (właściwość użytkowa nie określana)</w:t>
            </w:r>
          </w:p>
          <w:p w:rsidR="0059070D" w:rsidRPr="00C64752" w:rsidRDefault="0059070D" w:rsidP="007270CB">
            <w:pPr>
              <w:jc w:val="center"/>
              <w:rPr>
                <w:sz w:val="16"/>
                <w:szCs w:val="16"/>
              </w:rPr>
            </w:pPr>
            <w:r w:rsidRPr="00C64752">
              <w:rPr>
                <w:sz w:val="16"/>
                <w:szCs w:val="16"/>
                <w:vertAlign w:val="superscript"/>
              </w:rPr>
              <w:t>b</w:t>
            </w:r>
            <w:r w:rsidRPr="00C64752">
              <w:rPr>
                <w:sz w:val="16"/>
                <w:szCs w:val="16"/>
              </w:rPr>
              <w:t xml:space="preserve"> TBR – To Be Reported (do zadeklarowania)</w:t>
            </w:r>
          </w:p>
        </w:tc>
      </w:tr>
    </w:tbl>
    <w:p w:rsidR="0059070D" w:rsidRDefault="0059070D" w:rsidP="0059070D">
      <w:pPr>
        <w:jc w:val="center"/>
        <w:rPr>
          <w:sz w:val="16"/>
          <w:szCs w:val="16"/>
        </w:rPr>
      </w:pPr>
    </w:p>
    <w:p w:rsidR="0059070D" w:rsidRPr="009A2E4F" w:rsidRDefault="0059070D" w:rsidP="0059070D">
      <w:pPr>
        <w:ind w:firstLine="708"/>
        <w:jc w:val="both"/>
        <w:rPr>
          <w:sz w:val="22"/>
        </w:rPr>
      </w:pPr>
      <w:r w:rsidRPr="009A2E4F">
        <w:rPr>
          <w:sz w:val="22"/>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9A2E4F">
          <w:rPr>
            <w:sz w:val="22"/>
          </w:rPr>
          <w:t>5°C</w:t>
        </w:r>
      </w:smartTag>
      <w:r w:rsidRPr="009A2E4F">
        <w:rPr>
          <w:sz w:val="22"/>
        </w:rPr>
        <w:t xml:space="preserve"> oraz układ cyrkulacji asfaltu.</w:t>
      </w:r>
    </w:p>
    <w:p w:rsidR="0059070D" w:rsidRPr="009A2E4F" w:rsidRDefault="0059070D" w:rsidP="0059070D">
      <w:pPr>
        <w:jc w:val="both"/>
        <w:rPr>
          <w:sz w:val="22"/>
        </w:rPr>
      </w:pPr>
      <w:r w:rsidRPr="009A2E4F">
        <w:rPr>
          <w:sz w:val="22"/>
        </w:rPr>
        <w:tab/>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9A2E4F">
          <w:rPr>
            <w:sz w:val="22"/>
          </w:rPr>
          <w:t>5°C</w:t>
        </w:r>
      </w:smartTag>
      <w:r w:rsidRPr="009A2E4F">
        <w:rPr>
          <w:sz w:val="22"/>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rsidR="0059070D" w:rsidRPr="009A2E4F" w:rsidRDefault="0059070D" w:rsidP="0059070D">
      <w:pPr>
        <w:jc w:val="both"/>
        <w:rPr>
          <w:sz w:val="22"/>
        </w:rPr>
      </w:pPr>
      <w:r w:rsidRPr="009A2E4F">
        <w:rPr>
          <w:b/>
          <w:sz w:val="22"/>
        </w:rPr>
        <w:t>2.3. Kruszywo do mieszanki SMA</w:t>
      </w:r>
    </w:p>
    <w:p w:rsidR="0059070D" w:rsidRPr="009A2E4F" w:rsidRDefault="0059070D" w:rsidP="0059070D">
      <w:pPr>
        <w:jc w:val="both"/>
        <w:rPr>
          <w:sz w:val="22"/>
        </w:rPr>
      </w:pPr>
      <w:r w:rsidRPr="009A2E4F">
        <w:rPr>
          <w:sz w:val="22"/>
        </w:rPr>
        <w:tab/>
        <w:t>Do mieszanki SMA należy stosować kruszywo według PN-EN 13043 [44] i WT-1 Kruszywa 2010 [64], obejmujące kruszywo grube , kruszywo drobne  i wypełniacz.</w:t>
      </w:r>
    </w:p>
    <w:p w:rsidR="0059070D" w:rsidRPr="009A2E4F" w:rsidRDefault="0059070D" w:rsidP="0059070D">
      <w:pPr>
        <w:jc w:val="both"/>
        <w:rPr>
          <w:sz w:val="22"/>
        </w:rPr>
      </w:pPr>
      <w:r w:rsidRPr="009A2E4F">
        <w:rPr>
          <w:sz w:val="22"/>
        </w:rPr>
        <w:t>Kruszywa powinny spełniać wymagania podane w WT-1 Kruszywa 2010  tablica 16, 17, 18.</w:t>
      </w:r>
    </w:p>
    <w:p w:rsidR="0059070D" w:rsidRPr="009A2E4F" w:rsidRDefault="0059070D" w:rsidP="0059070D">
      <w:pPr>
        <w:jc w:val="both"/>
        <w:rPr>
          <w:sz w:val="22"/>
        </w:rPr>
      </w:pPr>
      <w:r w:rsidRPr="009A2E4F">
        <w:rPr>
          <w:sz w:val="22"/>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59070D" w:rsidRPr="009A2E4F" w:rsidRDefault="0059070D" w:rsidP="0059070D">
      <w:pPr>
        <w:jc w:val="both"/>
        <w:rPr>
          <w:sz w:val="22"/>
        </w:rPr>
      </w:pPr>
      <w:r w:rsidRPr="009A2E4F">
        <w:rPr>
          <w:b/>
          <w:sz w:val="22"/>
        </w:rPr>
        <w:t>2.4. Kruszywo do uszorstnienia</w:t>
      </w:r>
    </w:p>
    <w:p w:rsidR="0059070D" w:rsidRPr="009A2E4F" w:rsidRDefault="0059070D" w:rsidP="0059070D">
      <w:pPr>
        <w:jc w:val="both"/>
        <w:rPr>
          <w:sz w:val="22"/>
        </w:rPr>
      </w:pPr>
      <w:r w:rsidRPr="009A2E4F">
        <w:rPr>
          <w:sz w:val="22"/>
        </w:rPr>
        <w:tab/>
        <w:t>W celu zwiększenia współczynnika tarcia wykonanej warstwy ścieralnej, w początkowym okresie jej użytkowania, należy gorącą warstwę posypać kruszywem mineralnym naturalnym lub sztucznym uzyskanym z przekruszenia, o wymiarze 2/4 lub 2/5 mm  i dokładnie przywałować</w:t>
      </w:r>
    </w:p>
    <w:p w:rsidR="0059070D" w:rsidRPr="009A2E4F" w:rsidRDefault="0059070D" w:rsidP="0059070D">
      <w:pPr>
        <w:jc w:val="both"/>
        <w:rPr>
          <w:sz w:val="22"/>
        </w:rPr>
      </w:pPr>
      <w:r w:rsidRPr="009A2E4F">
        <w:rPr>
          <w:sz w:val="22"/>
        </w:rPr>
        <w:tab/>
        <w:t>Kruszywa do uszorstnienia o wymiarze 2/4 lub 2/5 mm powinny spełniać wymagania podane w tablicy 5</w:t>
      </w:r>
    </w:p>
    <w:p w:rsidR="0059070D" w:rsidRPr="009A2E4F" w:rsidRDefault="0059070D" w:rsidP="0059070D">
      <w:pPr>
        <w:jc w:val="both"/>
        <w:rPr>
          <w:sz w:val="22"/>
        </w:rPr>
      </w:pPr>
      <w:r w:rsidRPr="009A2E4F">
        <w:rPr>
          <w:sz w:val="22"/>
        </w:rPr>
        <w:tab/>
        <w:t>Składowanie kruszywa powinno odpowiadać wymaganiom podanym w pkcie 2.3.</w:t>
      </w:r>
    </w:p>
    <w:p w:rsidR="0059070D" w:rsidRDefault="0059070D" w:rsidP="0059070D">
      <w:pPr>
        <w:rPr>
          <w:i/>
          <w:sz w:val="22"/>
        </w:rPr>
      </w:pPr>
      <w:r>
        <w:rPr>
          <w:i/>
          <w:sz w:val="22"/>
        </w:rPr>
        <w:br w:type="page"/>
      </w:r>
    </w:p>
    <w:p w:rsidR="0059070D" w:rsidRPr="009A2E4F" w:rsidRDefault="0059070D" w:rsidP="0059070D">
      <w:pPr>
        <w:tabs>
          <w:tab w:val="left" w:pos="993"/>
        </w:tabs>
        <w:spacing w:before="120"/>
        <w:ind w:left="993" w:hanging="993"/>
        <w:jc w:val="both"/>
        <w:rPr>
          <w:i/>
          <w:sz w:val="22"/>
        </w:rPr>
      </w:pPr>
      <w:r w:rsidRPr="009A2E4F">
        <w:rPr>
          <w:i/>
          <w:sz w:val="22"/>
        </w:rPr>
        <w:lastRenderedPageBreak/>
        <w:t>Tablica 5.</w:t>
      </w:r>
      <w:r w:rsidRPr="009A2E4F">
        <w:rPr>
          <w:i/>
          <w:sz w:val="22"/>
        </w:rPr>
        <w:tab/>
        <w:t>Wymagania dotyczące kruszywa do uszorstnienia  warstwy ścieralnej z SMA [65]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2"/>
        <w:gridCol w:w="1924"/>
        <w:gridCol w:w="4711"/>
      </w:tblGrid>
      <w:tr w:rsidR="0059070D" w:rsidRPr="003E70B3" w:rsidTr="007270CB">
        <w:trPr>
          <w:jc w:val="center"/>
        </w:trPr>
        <w:tc>
          <w:tcPr>
            <w:tcW w:w="2132" w:type="dxa"/>
          </w:tcPr>
          <w:p w:rsidR="0059070D" w:rsidRPr="00B21FA3" w:rsidRDefault="0059070D" w:rsidP="007270CB">
            <w:pPr>
              <w:jc w:val="center"/>
              <w:rPr>
                <w:sz w:val="22"/>
              </w:rPr>
            </w:pPr>
            <w:r w:rsidRPr="00B21FA3">
              <w:rPr>
                <w:sz w:val="22"/>
              </w:rPr>
              <w:t>Właściwości</w:t>
            </w:r>
          </w:p>
          <w:p w:rsidR="0059070D" w:rsidRPr="00B21FA3" w:rsidRDefault="0059070D" w:rsidP="007270CB">
            <w:pPr>
              <w:jc w:val="center"/>
              <w:rPr>
                <w:sz w:val="22"/>
              </w:rPr>
            </w:pPr>
            <w:r w:rsidRPr="00B21FA3">
              <w:rPr>
                <w:sz w:val="22"/>
              </w:rPr>
              <w:t>kruszywa</w:t>
            </w:r>
          </w:p>
        </w:tc>
        <w:tc>
          <w:tcPr>
            <w:tcW w:w="1924" w:type="dxa"/>
          </w:tcPr>
          <w:p w:rsidR="0059070D" w:rsidRPr="00B21FA3" w:rsidRDefault="0059070D" w:rsidP="007270CB">
            <w:pPr>
              <w:jc w:val="center"/>
              <w:rPr>
                <w:sz w:val="22"/>
              </w:rPr>
            </w:pPr>
            <w:r w:rsidRPr="00B21FA3">
              <w:rPr>
                <w:sz w:val="22"/>
              </w:rPr>
              <w:t xml:space="preserve">Metoda </w:t>
            </w:r>
          </w:p>
          <w:p w:rsidR="0059070D" w:rsidRPr="00B21FA3" w:rsidRDefault="0059070D" w:rsidP="007270CB">
            <w:pPr>
              <w:jc w:val="center"/>
              <w:rPr>
                <w:sz w:val="22"/>
              </w:rPr>
            </w:pPr>
            <w:r w:rsidRPr="00B21FA3">
              <w:rPr>
                <w:sz w:val="22"/>
              </w:rPr>
              <w:t>badania</w:t>
            </w:r>
          </w:p>
        </w:tc>
        <w:tc>
          <w:tcPr>
            <w:tcW w:w="4711" w:type="dxa"/>
          </w:tcPr>
          <w:p w:rsidR="0059070D" w:rsidRPr="00B21FA3" w:rsidRDefault="0059070D" w:rsidP="007270CB">
            <w:pPr>
              <w:jc w:val="center"/>
              <w:rPr>
                <w:sz w:val="22"/>
              </w:rPr>
            </w:pPr>
            <w:r w:rsidRPr="00B21FA3">
              <w:rPr>
                <w:sz w:val="22"/>
              </w:rPr>
              <w:t xml:space="preserve">Wymagania </w:t>
            </w:r>
          </w:p>
          <w:p w:rsidR="0059070D" w:rsidRPr="00B21FA3" w:rsidRDefault="0059070D" w:rsidP="007270CB">
            <w:pPr>
              <w:jc w:val="center"/>
              <w:rPr>
                <w:sz w:val="22"/>
              </w:rPr>
            </w:pPr>
            <w:r w:rsidRPr="00B21FA3">
              <w:rPr>
                <w:sz w:val="22"/>
              </w:rPr>
              <w:t>dla kruszywa 2/4 lub 2/5 mm</w:t>
            </w:r>
          </w:p>
        </w:tc>
      </w:tr>
      <w:tr w:rsidR="0059070D" w:rsidRPr="003E70B3" w:rsidTr="007270CB">
        <w:trPr>
          <w:jc w:val="center"/>
        </w:trPr>
        <w:tc>
          <w:tcPr>
            <w:tcW w:w="2132" w:type="dxa"/>
            <w:vAlign w:val="center"/>
          </w:tcPr>
          <w:p w:rsidR="0059070D" w:rsidRPr="00B21FA3" w:rsidRDefault="0059070D" w:rsidP="007270CB">
            <w:pPr>
              <w:spacing w:before="60" w:after="60"/>
              <w:rPr>
                <w:sz w:val="22"/>
              </w:rPr>
            </w:pPr>
            <w:r w:rsidRPr="00B21FA3">
              <w:rPr>
                <w:sz w:val="22"/>
              </w:rPr>
              <w:t>Uziarnienie</w:t>
            </w:r>
          </w:p>
        </w:tc>
        <w:tc>
          <w:tcPr>
            <w:tcW w:w="1924" w:type="dxa"/>
            <w:vAlign w:val="center"/>
          </w:tcPr>
          <w:p w:rsidR="0059070D" w:rsidRPr="00B21FA3" w:rsidRDefault="0059070D" w:rsidP="007270CB">
            <w:pPr>
              <w:spacing w:before="60" w:after="60"/>
              <w:jc w:val="center"/>
              <w:rPr>
                <w:sz w:val="22"/>
              </w:rPr>
            </w:pPr>
            <w:r w:rsidRPr="00B21FA3">
              <w:rPr>
                <w:sz w:val="22"/>
              </w:rPr>
              <w:t>PN-EN 933-1 [5]</w:t>
            </w:r>
          </w:p>
        </w:tc>
        <w:tc>
          <w:tcPr>
            <w:tcW w:w="4711" w:type="dxa"/>
            <w:vAlign w:val="center"/>
          </w:tcPr>
          <w:p w:rsidR="0059070D" w:rsidRPr="00B21FA3" w:rsidRDefault="0059070D" w:rsidP="007270CB">
            <w:pPr>
              <w:spacing w:before="60" w:after="60"/>
              <w:rPr>
                <w:sz w:val="22"/>
              </w:rPr>
            </w:pPr>
            <w:r w:rsidRPr="00B21FA3">
              <w:rPr>
                <w:sz w:val="22"/>
              </w:rPr>
              <w:t xml:space="preserve">kat. </w:t>
            </w:r>
            <w:r w:rsidRPr="00B21FA3">
              <w:rPr>
                <w:i/>
                <w:iCs/>
                <w:sz w:val="22"/>
              </w:rPr>
              <w:t>G</w:t>
            </w:r>
            <w:r w:rsidRPr="00B21FA3">
              <w:rPr>
                <w:sz w:val="22"/>
                <w:vertAlign w:val="subscript"/>
              </w:rPr>
              <w:t>C</w:t>
            </w:r>
            <w:r w:rsidRPr="00B21FA3">
              <w:rPr>
                <w:sz w:val="22"/>
              </w:rPr>
              <w:t xml:space="preserve"> 90/10</w:t>
            </w:r>
          </w:p>
        </w:tc>
      </w:tr>
      <w:tr w:rsidR="0059070D" w:rsidRPr="003E70B3" w:rsidTr="007270CB">
        <w:trPr>
          <w:jc w:val="center"/>
        </w:trPr>
        <w:tc>
          <w:tcPr>
            <w:tcW w:w="2132" w:type="dxa"/>
            <w:vAlign w:val="center"/>
          </w:tcPr>
          <w:p w:rsidR="0059070D" w:rsidRPr="00B21FA3" w:rsidRDefault="0059070D" w:rsidP="007270CB">
            <w:pPr>
              <w:spacing w:before="60" w:after="60"/>
              <w:rPr>
                <w:sz w:val="22"/>
              </w:rPr>
            </w:pPr>
            <w:r w:rsidRPr="00B21FA3">
              <w:rPr>
                <w:sz w:val="22"/>
              </w:rPr>
              <w:t>Zawartość pyłu</w:t>
            </w:r>
          </w:p>
        </w:tc>
        <w:tc>
          <w:tcPr>
            <w:tcW w:w="1924" w:type="dxa"/>
            <w:vAlign w:val="center"/>
          </w:tcPr>
          <w:p w:rsidR="0059070D" w:rsidRPr="00B21FA3" w:rsidRDefault="0059070D" w:rsidP="007270CB">
            <w:pPr>
              <w:spacing w:before="60" w:after="60"/>
              <w:jc w:val="center"/>
              <w:rPr>
                <w:sz w:val="22"/>
                <w:lang w:val="de-DE"/>
              </w:rPr>
            </w:pPr>
            <w:r w:rsidRPr="00B21FA3">
              <w:rPr>
                <w:sz w:val="22"/>
                <w:lang w:val="de-DE"/>
              </w:rPr>
              <w:t>PN-EN 933-1 [5]</w:t>
            </w:r>
          </w:p>
        </w:tc>
        <w:tc>
          <w:tcPr>
            <w:tcW w:w="4711" w:type="dxa"/>
            <w:vAlign w:val="center"/>
          </w:tcPr>
          <w:p w:rsidR="0059070D" w:rsidRPr="00B21FA3" w:rsidRDefault="0059070D" w:rsidP="007270CB">
            <w:pPr>
              <w:spacing w:before="60" w:after="60"/>
              <w:rPr>
                <w:sz w:val="22"/>
              </w:rPr>
            </w:pPr>
            <w:r w:rsidRPr="00B21FA3">
              <w:rPr>
                <w:sz w:val="22"/>
              </w:rPr>
              <w:t xml:space="preserve">kat. </w:t>
            </w:r>
            <w:r w:rsidRPr="00B21FA3">
              <w:rPr>
                <w:i/>
                <w:iCs/>
                <w:sz w:val="22"/>
              </w:rPr>
              <w:t>f</w:t>
            </w:r>
            <w:r w:rsidRPr="00B21FA3">
              <w:rPr>
                <w:sz w:val="22"/>
                <w:vertAlign w:val="subscript"/>
              </w:rPr>
              <w:t xml:space="preserve">1 </w:t>
            </w:r>
            <w:r w:rsidRPr="00B21FA3">
              <w:rPr>
                <w:sz w:val="22"/>
              </w:rPr>
              <w:t xml:space="preserve">, tj. przesiew przez sito </w:t>
            </w:r>
            <w:smartTag w:uri="urn:schemas-microsoft-com:office:smarttags" w:element="metricconverter">
              <w:smartTagPr>
                <w:attr w:name="ProductID" w:val="0,063 mm"/>
              </w:smartTagPr>
              <w:r w:rsidRPr="00B21FA3">
                <w:rPr>
                  <w:sz w:val="22"/>
                </w:rPr>
                <w:t>0,063 mm</w:t>
              </w:r>
            </w:smartTag>
            <w:r w:rsidRPr="00B21FA3">
              <w:rPr>
                <w:sz w:val="22"/>
              </w:rPr>
              <w:t xml:space="preserve"> ≤ 1% (m/m)</w:t>
            </w:r>
          </w:p>
        </w:tc>
      </w:tr>
      <w:tr w:rsidR="0059070D" w:rsidRPr="003E70B3" w:rsidTr="007270CB">
        <w:trPr>
          <w:jc w:val="center"/>
        </w:trPr>
        <w:tc>
          <w:tcPr>
            <w:tcW w:w="2132" w:type="dxa"/>
            <w:vAlign w:val="center"/>
          </w:tcPr>
          <w:p w:rsidR="0059070D" w:rsidRPr="00B21FA3" w:rsidRDefault="0059070D" w:rsidP="007270CB">
            <w:pPr>
              <w:rPr>
                <w:sz w:val="22"/>
              </w:rPr>
            </w:pPr>
            <w:r w:rsidRPr="00B21FA3">
              <w:rPr>
                <w:sz w:val="22"/>
              </w:rPr>
              <w:t>Odporność na pole</w:t>
            </w:r>
            <w:r w:rsidRPr="00B21FA3">
              <w:rPr>
                <w:sz w:val="22"/>
              </w:rPr>
              <w:softHyphen/>
              <w:t>rowanie kruszywa, kat. nie niższa niż</w:t>
            </w:r>
          </w:p>
        </w:tc>
        <w:tc>
          <w:tcPr>
            <w:tcW w:w="1924" w:type="dxa"/>
            <w:vAlign w:val="center"/>
          </w:tcPr>
          <w:p w:rsidR="0059070D" w:rsidRPr="00B21FA3" w:rsidRDefault="0059070D" w:rsidP="007270CB">
            <w:pPr>
              <w:jc w:val="center"/>
              <w:rPr>
                <w:sz w:val="22"/>
                <w:lang w:val="de-DE"/>
              </w:rPr>
            </w:pPr>
            <w:r w:rsidRPr="00B21FA3">
              <w:rPr>
                <w:sz w:val="22"/>
                <w:lang w:val="de-DE"/>
              </w:rPr>
              <w:t>PN-EN 1097-8 [18]</w:t>
            </w:r>
          </w:p>
        </w:tc>
        <w:tc>
          <w:tcPr>
            <w:tcW w:w="4711" w:type="dxa"/>
            <w:vAlign w:val="center"/>
          </w:tcPr>
          <w:p w:rsidR="0059070D" w:rsidRPr="00B21FA3" w:rsidRDefault="0059070D" w:rsidP="007270CB">
            <w:pPr>
              <w:rPr>
                <w:sz w:val="22"/>
              </w:rPr>
            </w:pPr>
            <w:r w:rsidRPr="00B21FA3">
              <w:rPr>
                <w:sz w:val="22"/>
              </w:rPr>
              <w:t xml:space="preserve">kat. </w:t>
            </w:r>
            <w:r w:rsidRPr="00B21FA3">
              <w:rPr>
                <w:i/>
                <w:iCs/>
                <w:sz w:val="22"/>
              </w:rPr>
              <w:t>PSV</w:t>
            </w:r>
            <w:r w:rsidRPr="00B21FA3">
              <w:rPr>
                <w:i/>
                <w:iCs/>
                <w:sz w:val="22"/>
                <w:vertAlign w:val="subscript"/>
              </w:rPr>
              <w:t>44</w:t>
            </w:r>
            <w:r w:rsidRPr="00B21FA3">
              <w:rPr>
                <w:sz w:val="22"/>
                <w:vertAlign w:val="subscript"/>
              </w:rPr>
              <w:t xml:space="preserve">   </w:t>
            </w:r>
            <w:r w:rsidRPr="00B21FA3">
              <w:rPr>
                <w:sz w:val="22"/>
              </w:rPr>
              <w:t xml:space="preserve">  tj.odporność ≥ 44</w:t>
            </w:r>
          </w:p>
        </w:tc>
      </w:tr>
      <w:tr w:rsidR="0059070D" w:rsidRPr="003E70B3" w:rsidTr="007270CB">
        <w:trPr>
          <w:jc w:val="center"/>
        </w:trPr>
        <w:tc>
          <w:tcPr>
            <w:tcW w:w="2132" w:type="dxa"/>
            <w:vAlign w:val="center"/>
          </w:tcPr>
          <w:p w:rsidR="0059070D" w:rsidRPr="00B21FA3" w:rsidRDefault="0059070D" w:rsidP="007270CB">
            <w:pPr>
              <w:rPr>
                <w:sz w:val="22"/>
              </w:rPr>
            </w:pPr>
            <w:r w:rsidRPr="00B21FA3">
              <w:rPr>
                <w:sz w:val="22"/>
              </w:rPr>
              <w:t>Gęstość ziaren</w:t>
            </w:r>
          </w:p>
        </w:tc>
        <w:tc>
          <w:tcPr>
            <w:tcW w:w="1924" w:type="dxa"/>
            <w:vAlign w:val="center"/>
          </w:tcPr>
          <w:p w:rsidR="0059070D" w:rsidRPr="00B21FA3" w:rsidRDefault="0059070D" w:rsidP="007270CB">
            <w:pPr>
              <w:jc w:val="center"/>
              <w:rPr>
                <w:sz w:val="22"/>
              </w:rPr>
            </w:pPr>
            <w:r w:rsidRPr="00B21FA3">
              <w:rPr>
                <w:sz w:val="22"/>
                <w:lang w:val="de-DE"/>
              </w:rPr>
              <w:t xml:space="preserve">PN-EN 1097-6, rozdz. </w:t>
            </w:r>
            <w:r w:rsidRPr="00B21FA3">
              <w:rPr>
                <w:sz w:val="22"/>
              </w:rPr>
              <w:t>7, 8, 9 [16]</w:t>
            </w:r>
          </w:p>
        </w:tc>
        <w:tc>
          <w:tcPr>
            <w:tcW w:w="4711" w:type="dxa"/>
            <w:vAlign w:val="center"/>
          </w:tcPr>
          <w:p w:rsidR="0059070D" w:rsidRPr="00B21FA3" w:rsidRDefault="0059070D" w:rsidP="007270CB">
            <w:pPr>
              <w:rPr>
                <w:sz w:val="22"/>
              </w:rPr>
            </w:pPr>
            <w:r w:rsidRPr="00B21FA3">
              <w:rPr>
                <w:sz w:val="22"/>
              </w:rPr>
              <w:t>deklarowana przez producenta</w:t>
            </w:r>
          </w:p>
        </w:tc>
      </w:tr>
      <w:tr w:rsidR="0059070D" w:rsidRPr="00B21FA3" w:rsidTr="007270CB">
        <w:trPr>
          <w:jc w:val="center"/>
        </w:trPr>
        <w:tc>
          <w:tcPr>
            <w:tcW w:w="2132" w:type="dxa"/>
            <w:vAlign w:val="center"/>
          </w:tcPr>
          <w:p w:rsidR="0059070D" w:rsidRPr="00B21FA3" w:rsidRDefault="0059070D" w:rsidP="007270CB">
            <w:pPr>
              <w:rPr>
                <w:sz w:val="22"/>
              </w:rPr>
            </w:pPr>
            <w:r w:rsidRPr="00B21FA3">
              <w:rPr>
                <w:sz w:val="22"/>
              </w:rPr>
              <w:t>Grube zanieczysz</w:t>
            </w:r>
            <w:r w:rsidRPr="00B21FA3">
              <w:rPr>
                <w:sz w:val="22"/>
              </w:rPr>
              <w:softHyphen/>
              <w:t>czenia lekkie, kat. nie wyższa niż</w:t>
            </w:r>
          </w:p>
        </w:tc>
        <w:tc>
          <w:tcPr>
            <w:tcW w:w="1924" w:type="dxa"/>
            <w:vAlign w:val="center"/>
          </w:tcPr>
          <w:p w:rsidR="0059070D" w:rsidRPr="00B21FA3" w:rsidRDefault="0059070D" w:rsidP="007270CB">
            <w:pPr>
              <w:spacing w:before="60"/>
              <w:jc w:val="center"/>
              <w:rPr>
                <w:sz w:val="22"/>
                <w:lang w:val="de-DE"/>
              </w:rPr>
            </w:pPr>
            <w:r w:rsidRPr="00B21FA3">
              <w:rPr>
                <w:sz w:val="22"/>
                <w:lang w:val="de-DE"/>
              </w:rPr>
              <w:t>PN-EN 1744-1</w:t>
            </w:r>
          </w:p>
          <w:p w:rsidR="0059070D" w:rsidRPr="00B21FA3" w:rsidRDefault="0059070D" w:rsidP="007270CB">
            <w:pPr>
              <w:jc w:val="center"/>
              <w:rPr>
                <w:sz w:val="22"/>
                <w:lang w:val="de-DE"/>
              </w:rPr>
            </w:pPr>
            <w:r w:rsidRPr="00B21FA3">
              <w:rPr>
                <w:sz w:val="22"/>
                <w:lang w:val="de-DE"/>
              </w:rPr>
              <w:t>p. 14.2 [25]</w:t>
            </w:r>
          </w:p>
        </w:tc>
        <w:tc>
          <w:tcPr>
            <w:tcW w:w="4711" w:type="dxa"/>
            <w:vAlign w:val="center"/>
          </w:tcPr>
          <w:p w:rsidR="0059070D" w:rsidRPr="00B21FA3" w:rsidRDefault="0059070D" w:rsidP="007270CB">
            <w:pPr>
              <w:rPr>
                <w:sz w:val="22"/>
              </w:rPr>
            </w:pPr>
            <w:r w:rsidRPr="00B21FA3">
              <w:rPr>
                <w:sz w:val="22"/>
              </w:rPr>
              <w:t xml:space="preserve">kat. </w:t>
            </w:r>
            <w:r w:rsidRPr="00B21FA3">
              <w:rPr>
                <w:i/>
                <w:iCs/>
                <w:sz w:val="22"/>
              </w:rPr>
              <w:t>m</w:t>
            </w:r>
            <w:r w:rsidRPr="00B21FA3">
              <w:rPr>
                <w:sz w:val="22"/>
                <w:vertAlign w:val="subscript"/>
              </w:rPr>
              <w:t xml:space="preserve">LPC </w:t>
            </w:r>
            <w:r w:rsidRPr="00B21FA3">
              <w:rPr>
                <w:sz w:val="22"/>
              </w:rPr>
              <w:t xml:space="preserve">0,1, tj. zawartość zanieczyszczeń o wymiarze większym od </w:t>
            </w:r>
            <w:smartTag w:uri="urn:schemas-microsoft-com:office:smarttags" w:element="metricconverter">
              <w:smartTagPr>
                <w:attr w:name="ProductID" w:val="2 mm"/>
              </w:smartTagPr>
              <w:r w:rsidRPr="00B21FA3">
                <w:rPr>
                  <w:sz w:val="22"/>
                </w:rPr>
                <w:t>2 mm</w:t>
              </w:r>
            </w:smartTag>
            <w:r w:rsidRPr="00B21FA3">
              <w:rPr>
                <w:sz w:val="22"/>
              </w:rPr>
              <w:t xml:space="preserve"> powinna wynosić ≤ 0,1 % (m/m)</w:t>
            </w:r>
          </w:p>
        </w:tc>
      </w:tr>
    </w:tbl>
    <w:p w:rsidR="0059070D" w:rsidRPr="009A2E4F" w:rsidRDefault="0059070D" w:rsidP="0059070D">
      <w:pPr>
        <w:jc w:val="both"/>
        <w:rPr>
          <w:b/>
          <w:sz w:val="22"/>
          <w:szCs w:val="22"/>
        </w:rPr>
      </w:pPr>
      <w:r w:rsidRPr="009A2E4F">
        <w:rPr>
          <w:sz w:val="22"/>
          <w:szCs w:val="22"/>
        </w:rPr>
        <w:t>Skróty użyte w tablicy: kat. - kategoria właściwości, rozdz. - rozdział</w:t>
      </w:r>
    </w:p>
    <w:p w:rsidR="0059070D" w:rsidRPr="009A2E4F" w:rsidRDefault="0059070D" w:rsidP="0059070D">
      <w:pPr>
        <w:pStyle w:val="Nagwek2"/>
        <w:spacing w:line="240" w:lineRule="auto"/>
        <w:jc w:val="both"/>
        <w:rPr>
          <w:sz w:val="22"/>
          <w:szCs w:val="22"/>
        </w:rPr>
      </w:pPr>
      <w:r w:rsidRPr="009A2E4F">
        <w:rPr>
          <w:sz w:val="22"/>
          <w:szCs w:val="22"/>
        </w:rPr>
        <w:t>2.5. Stabilizator mastyksu</w:t>
      </w:r>
    </w:p>
    <w:p w:rsidR="0059070D" w:rsidRPr="009A2E4F" w:rsidRDefault="0059070D" w:rsidP="0059070D">
      <w:pPr>
        <w:jc w:val="both"/>
        <w:rPr>
          <w:sz w:val="22"/>
          <w:szCs w:val="22"/>
        </w:rPr>
      </w:pPr>
      <w:r w:rsidRPr="009A2E4F">
        <w:rPr>
          <w:sz w:val="22"/>
          <w:szCs w:val="22"/>
        </w:rPr>
        <w:tab/>
        <w:t>W celu zapobieżenia spływaniu lepiszcza asfaltowego z ziaren kruszywa w wyprodukowanej mieszance SMA podczas transportu należy stosować stabilizatory, którymi mogą być włókna mineralne, celulozowe lub polimerowe, spełniające wymagania określone przez producenta. Włókna te mogą być stosowane także w postaci granulatu, w tym ze środkiem wiążącym.</w:t>
      </w:r>
    </w:p>
    <w:p w:rsidR="0059070D" w:rsidRPr="009A2E4F" w:rsidRDefault="0059070D" w:rsidP="0059070D">
      <w:pPr>
        <w:jc w:val="both"/>
        <w:rPr>
          <w:sz w:val="22"/>
          <w:szCs w:val="22"/>
        </w:rPr>
      </w:pPr>
      <w:r w:rsidRPr="009A2E4F">
        <w:rPr>
          <w:sz w:val="22"/>
          <w:szCs w:val="22"/>
        </w:rPr>
        <w:tab/>
        <w:t>Można zaniechać stosowania stabilizatora, jeśli stosowane lepiszcze gwarantuje spełnienie wymagania spływności lepiszcza lub technologia produkcji i transportu mieszanki SMA nie powoduje spływności lepiszcza z ziaren kruszywa.</w:t>
      </w:r>
    </w:p>
    <w:p w:rsidR="0059070D" w:rsidRPr="009A2E4F" w:rsidRDefault="0059070D" w:rsidP="0059070D">
      <w:pPr>
        <w:pStyle w:val="Nagwek2"/>
        <w:spacing w:line="240" w:lineRule="auto"/>
        <w:jc w:val="both"/>
        <w:rPr>
          <w:sz w:val="22"/>
          <w:szCs w:val="22"/>
        </w:rPr>
      </w:pPr>
      <w:r w:rsidRPr="009A2E4F">
        <w:rPr>
          <w:sz w:val="22"/>
          <w:szCs w:val="22"/>
        </w:rPr>
        <w:t>2.6. Środek adhezyjny</w:t>
      </w:r>
    </w:p>
    <w:p w:rsidR="0059070D" w:rsidRPr="009A2E4F" w:rsidRDefault="0059070D" w:rsidP="0059070D">
      <w:pPr>
        <w:jc w:val="both"/>
        <w:rPr>
          <w:sz w:val="22"/>
          <w:szCs w:val="22"/>
        </w:rPr>
      </w:pPr>
      <w:r w:rsidRPr="009A2E4F">
        <w:rPr>
          <w:sz w:val="22"/>
          <w:szCs w:val="22"/>
        </w:rPr>
        <w:tab/>
        <w:t>W celu poprawy powinowactwa fizykochemicznego lepiszcza asfaltowego i kruszywa, gwarantującego odpowiednią przyczepność (adhezję) lepiszcza do kruszywa i odporność mieszanki SMA na działanie wody, należy dobrać i zastosować środek adhezyjny, tak aby dla konkretnej pary kruszywo-lepiszcze wartość przyczepności określona według PN-EN 12697-11, metoda C [34] wynosiła co najmniej 80%.</w:t>
      </w:r>
    </w:p>
    <w:p w:rsidR="0059070D" w:rsidRPr="009A2E4F" w:rsidRDefault="0059070D" w:rsidP="0059070D">
      <w:pPr>
        <w:jc w:val="both"/>
        <w:rPr>
          <w:sz w:val="22"/>
          <w:szCs w:val="22"/>
        </w:rPr>
      </w:pPr>
      <w:r w:rsidRPr="009A2E4F">
        <w:rPr>
          <w:sz w:val="22"/>
          <w:szCs w:val="22"/>
        </w:rPr>
        <w:tab/>
        <w:t>Środek adhezyjny powinien odpowiadać wymaganiom określonym przez producenta.</w:t>
      </w:r>
    </w:p>
    <w:p w:rsidR="0059070D" w:rsidRPr="009A2E4F" w:rsidRDefault="0059070D" w:rsidP="0059070D">
      <w:pPr>
        <w:jc w:val="both"/>
        <w:rPr>
          <w:sz w:val="22"/>
          <w:szCs w:val="22"/>
        </w:rPr>
      </w:pPr>
      <w:r w:rsidRPr="009A2E4F">
        <w:rPr>
          <w:sz w:val="22"/>
          <w:szCs w:val="22"/>
        </w:rPr>
        <w:tab/>
        <w:t>Składowanie środka adhezyjnego jest dozwolone tylko</w:t>
      </w:r>
      <w:r>
        <w:rPr>
          <w:sz w:val="22"/>
        </w:rPr>
        <w:t xml:space="preserve"> w oryginalnych opakowaniach, w </w:t>
      </w:r>
      <w:r w:rsidRPr="009A2E4F">
        <w:rPr>
          <w:sz w:val="22"/>
          <w:szCs w:val="22"/>
        </w:rPr>
        <w:t>warunkach określonych przez producenta.</w:t>
      </w:r>
    </w:p>
    <w:p w:rsidR="0059070D" w:rsidRPr="009A2E4F" w:rsidRDefault="0059070D" w:rsidP="0059070D">
      <w:pPr>
        <w:pStyle w:val="Nagwek2"/>
        <w:spacing w:line="240" w:lineRule="auto"/>
        <w:jc w:val="both"/>
        <w:rPr>
          <w:sz w:val="22"/>
          <w:szCs w:val="22"/>
        </w:rPr>
      </w:pPr>
      <w:r w:rsidRPr="009A2E4F">
        <w:rPr>
          <w:sz w:val="22"/>
          <w:szCs w:val="22"/>
        </w:rPr>
        <w:t>2.7. Materiały do uszczelnienia połączeń i krawędzi</w:t>
      </w:r>
    </w:p>
    <w:p w:rsidR="0059070D" w:rsidRPr="009A2E4F" w:rsidRDefault="0059070D" w:rsidP="0059070D">
      <w:pPr>
        <w:jc w:val="both"/>
        <w:rPr>
          <w:sz w:val="22"/>
          <w:szCs w:val="22"/>
        </w:rPr>
      </w:pPr>
      <w:r w:rsidRPr="009A2E4F">
        <w:rPr>
          <w:sz w:val="22"/>
          <w:szCs w:val="22"/>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59070D" w:rsidRPr="009A2E4F" w:rsidRDefault="0059070D" w:rsidP="0059070D">
      <w:pPr>
        <w:numPr>
          <w:ilvl w:val="0"/>
          <w:numId w:val="61"/>
        </w:numPr>
        <w:tabs>
          <w:tab w:val="clear" w:pos="720"/>
          <w:tab w:val="left" w:pos="1134"/>
        </w:tabs>
        <w:overflowPunct w:val="0"/>
        <w:autoSpaceDE w:val="0"/>
        <w:autoSpaceDN w:val="0"/>
        <w:adjustRightInd w:val="0"/>
        <w:ind w:left="709" w:firstLine="0"/>
        <w:jc w:val="both"/>
        <w:textAlignment w:val="baseline"/>
        <w:rPr>
          <w:sz w:val="22"/>
          <w:szCs w:val="22"/>
        </w:rPr>
      </w:pPr>
      <w:r w:rsidRPr="009A2E4F">
        <w:rPr>
          <w:sz w:val="22"/>
          <w:szCs w:val="22"/>
        </w:rPr>
        <w:t>materiały termoplastyczne, jak taśmy asfaltowe, pasty itp. według norm lub aprobat technicznych,</w:t>
      </w:r>
    </w:p>
    <w:p w:rsidR="0059070D" w:rsidRPr="009A2E4F" w:rsidRDefault="0059070D" w:rsidP="0059070D">
      <w:pPr>
        <w:numPr>
          <w:ilvl w:val="0"/>
          <w:numId w:val="61"/>
        </w:numPr>
        <w:tabs>
          <w:tab w:val="clear" w:pos="720"/>
          <w:tab w:val="left" w:pos="1134"/>
        </w:tabs>
        <w:overflowPunct w:val="0"/>
        <w:autoSpaceDE w:val="0"/>
        <w:autoSpaceDN w:val="0"/>
        <w:adjustRightInd w:val="0"/>
        <w:ind w:left="709" w:firstLine="0"/>
        <w:jc w:val="both"/>
        <w:textAlignment w:val="baseline"/>
        <w:rPr>
          <w:sz w:val="22"/>
          <w:szCs w:val="22"/>
        </w:rPr>
      </w:pPr>
      <w:r w:rsidRPr="009A2E4F">
        <w:rPr>
          <w:sz w:val="22"/>
          <w:szCs w:val="22"/>
        </w:rPr>
        <w:t xml:space="preserve">emulsję asfaltową według PN-EN 13808 [58] lub inne lepiszcza według norm lub aprobat technicznych  </w:t>
      </w:r>
    </w:p>
    <w:p w:rsidR="0059070D" w:rsidRPr="009A2E4F" w:rsidRDefault="0059070D" w:rsidP="0059070D">
      <w:pPr>
        <w:ind w:left="709"/>
        <w:jc w:val="both"/>
        <w:rPr>
          <w:sz w:val="22"/>
          <w:szCs w:val="22"/>
        </w:rPr>
      </w:pPr>
      <w:r w:rsidRPr="009A2E4F">
        <w:rPr>
          <w:sz w:val="22"/>
          <w:szCs w:val="22"/>
        </w:rPr>
        <w:t>Grubość materiału termoplastycznego do spoiny powinna wynosić:</w:t>
      </w:r>
    </w:p>
    <w:p w:rsidR="0059070D" w:rsidRPr="009A2E4F" w:rsidRDefault="0059070D" w:rsidP="0059070D">
      <w:pPr>
        <w:numPr>
          <w:ilvl w:val="1"/>
          <w:numId w:val="61"/>
        </w:numPr>
        <w:tabs>
          <w:tab w:val="clear" w:pos="1477"/>
        </w:tabs>
        <w:overflowPunct w:val="0"/>
        <w:autoSpaceDE w:val="0"/>
        <w:autoSpaceDN w:val="0"/>
        <w:adjustRightInd w:val="0"/>
        <w:ind w:left="709" w:hanging="284"/>
        <w:jc w:val="both"/>
        <w:textAlignment w:val="baseline"/>
        <w:rPr>
          <w:sz w:val="22"/>
          <w:szCs w:val="22"/>
        </w:rPr>
      </w:pPr>
      <w:r w:rsidRPr="009A2E4F">
        <w:rPr>
          <w:sz w:val="22"/>
          <w:szCs w:val="22"/>
        </w:rPr>
        <w:t xml:space="preserve">nie mniej niż </w:t>
      </w:r>
      <w:smartTag w:uri="urn:schemas-microsoft-com:office:smarttags" w:element="metricconverter">
        <w:smartTagPr>
          <w:attr w:name="ProductID" w:val="10 mm"/>
        </w:smartTagPr>
        <w:r w:rsidRPr="009A2E4F">
          <w:rPr>
            <w:sz w:val="22"/>
            <w:szCs w:val="22"/>
          </w:rPr>
          <w:t>10 mm</w:t>
        </w:r>
      </w:smartTag>
      <w:r w:rsidRPr="009A2E4F">
        <w:rPr>
          <w:sz w:val="22"/>
          <w:szCs w:val="22"/>
        </w:rPr>
        <w:t xml:space="preserve"> przy grubości warstwy technologicznej do </w:t>
      </w:r>
      <w:smartTag w:uri="urn:schemas-microsoft-com:office:smarttags" w:element="metricconverter">
        <w:smartTagPr>
          <w:attr w:name="ProductID" w:val="2,5 cm"/>
        </w:smartTagPr>
        <w:r w:rsidRPr="009A2E4F">
          <w:rPr>
            <w:sz w:val="22"/>
            <w:szCs w:val="22"/>
          </w:rPr>
          <w:t>2,5 cm</w:t>
        </w:r>
      </w:smartTag>
      <w:r w:rsidRPr="009A2E4F">
        <w:rPr>
          <w:sz w:val="22"/>
          <w:szCs w:val="22"/>
        </w:rPr>
        <w:t>,</w:t>
      </w:r>
    </w:p>
    <w:p w:rsidR="0059070D" w:rsidRPr="009A2E4F" w:rsidRDefault="0059070D" w:rsidP="0059070D">
      <w:pPr>
        <w:numPr>
          <w:ilvl w:val="1"/>
          <w:numId w:val="61"/>
        </w:numPr>
        <w:tabs>
          <w:tab w:val="clear" w:pos="1477"/>
        </w:tabs>
        <w:overflowPunct w:val="0"/>
        <w:autoSpaceDE w:val="0"/>
        <w:autoSpaceDN w:val="0"/>
        <w:adjustRightInd w:val="0"/>
        <w:ind w:left="709" w:hanging="284"/>
        <w:jc w:val="both"/>
        <w:textAlignment w:val="baseline"/>
        <w:rPr>
          <w:sz w:val="22"/>
          <w:szCs w:val="22"/>
        </w:rPr>
      </w:pPr>
      <w:r w:rsidRPr="009A2E4F">
        <w:rPr>
          <w:sz w:val="22"/>
          <w:szCs w:val="22"/>
        </w:rPr>
        <w:t xml:space="preserve">nie mniej niż </w:t>
      </w:r>
      <w:smartTag w:uri="urn:schemas-microsoft-com:office:smarttags" w:element="metricconverter">
        <w:smartTagPr>
          <w:attr w:name="ProductID" w:val="15 mm"/>
        </w:smartTagPr>
        <w:r w:rsidRPr="009A2E4F">
          <w:rPr>
            <w:sz w:val="22"/>
            <w:szCs w:val="22"/>
          </w:rPr>
          <w:t>15 mm</w:t>
        </w:r>
      </w:smartTag>
      <w:r w:rsidRPr="009A2E4F">
        <w:rPr>
          <w:sz w:val="22"/>
          <w:szCs w:val="22"/>
        </w:rPr>
        <w:t xml:space="preserve"> przy grubości warstwy technologicznej większej niż </w:t>
      </w:r>
      <w:smartTag w:uri="urn:schemas-microsoft-com:office:smarttags" w:element="metricconverter">
        <w:smartTagPr>
          <w:attr w:name="ProductID" w:val="2,5 cm"/>
        </w:smartTagPr>
        <w:r w:rsidRPr="009A2E4F">
          <w:rPr>
            <w:sz w:val="22"/>
            <w:szCs w:val="22"/>
          </w:rPr>
          <w:t>2,5 cm</w:t>
        </w:r>
      </w:smartTag>
      <w:r w:rsidRPr="009A2E4F">
        <w:rPr>
          <w:sz w:val="22"/>
          <w:szCs w:val="22"/>
        </w:rPr>
        <w:t>.</w:t>
      </w:r>
    </w:p>
    <w:p w:rsidR="0059070D" w:rsidRPr="009A2E4F" w:rsidRDefault="0059070D" w:rsidP="0059070D">
      <w:pPr>
        <w:ind w:firstLine="709"/>
        <w:jc w:val="both"/>
        <w:rPr>
          <w:sz w:val="22"/>
          <w:szCs w:val="22"/>
        </w:rPr>
      </w:pPr>
      <w:r w:rsidRPr="009A2E4F">
        <w:rPr>
          <w:sz w:val="22"/>
          <w:szCs w:val="22"/>
        </w:rPr>
        <w:t>Składowanie materiałów termoplastycznych jest dozwolone tylko w oryginalnych opakowaniach producenta, w warunkach określonych w aprobacie technicznej.</w:t>
      </w:r>
    </w:p>
    <w:p w:rsidR="0059070D" w:rsidRPr="009A2E4F" w:rsidRDefault="0059070D" w:rsidP="0059070D">
      <w:pPr>
        <w:ind w:firstLine="709"/>
        <w:jc w:val="both"/>
        <w:rPr>
          <w:sz w:val="22"/>
          <w:szCs w:val="22"/>
        </w:rPr>
      </w:pPr>
      <w:r w:rsidRPr="009A2E4F">
        <w:rPr>
          <w:sz w:val="22"/>
          <w:szCs w:val="22"/>
        </w:rPr>
        <w:t>Do uszczelnienia krawędzi należy stosować asfalt drogowy wg PN-EN 12591 [27], asfalt modyfikowany polimerami wg PN-EN 14023 [59] „metoda na gorąco”. Dopuszcza się inne rodzaje lepiszcza wg norm lub aprobat technicznych.</w:t>
      </w:r>
    </w:p>
    <w:p w:rsidR="0059070D" w:rsidRPr="009A2E4F" w:rsidRDefault="0059070D" w:rsidP="0059070D">
      <w:pPr>
        <w:pStyle w:val="Nagwek3"/>
        <w:spacing w:line="240" w:lineRule="auto"/>
        <w:jc w:val="both"/>
        <w:rPr>
          <w:b/>
          <w:sz w:val="22"/>
          <w:szCs w:val="22"/>
        </w:rPr>
      </w:pPr>
      <w:r w:rsidRPr="009A2E4F">
        <w:rPr>
          <w:b/>
          <w:sz w:val="22"/>
          <w:szCs w:val="22"/>
        </w:rPr>
        <w:t>2.8. Materiały do złączenia warstw konstrukcji</w:t>
      </w:r>
    </w:p>
    <w:p w:rsidR="0059070D" w:rsidRPr="009A2E4F" w:rsidRDefault="0059070D" w:rsidP="0059070D">
      <w:pPr>
        <w:jc w:val="both"/>
        <w:rPr>
          <w:sz w:val="22"/>
          <w:szCs w:val="22"/>
        </w:rPr>
      </w:pPr>
      <w:r w:rsidRPr="009A2E4F">
        <w:rPr>
          <w:sz w:val="22"/>
          <w:szCs w:val="22"/>
        </w:rP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59070D" w:rsidRPr="009A2E4F" w:rsidRDefault="0059070D" w:rsidP="0059070D">
      <w:pPr>
        <w:ind w:firstLine="709"/>
        <w:jc w:val="both"/>
        <w:rPr>
          <w:sz w:val="22"/>
          <w:szCs w:val="22"/>
        </w:rPr>
      </w:pPr>
      <w:r w:rsidRPr="009A2E4F">
        <w:rPr>
          <w:sz w:val="22"/>
          <w:szCs w:val="22"/>
        </w:rPr>
        <w:lastRenderedPageBreak/>
        <w:t>Kationowe emulsje asfaltowe modyfikowane polimerami (asfalt 70/100 modyfikowany polimerem lub lateksem butadienowo-styrenowym SBR) stosuje się tylko pod cienkie warstwy asfaltowe na gorąco.</w:t>
      </w:r>
    </w:p>
    <w:p w:rsidR="0059070D" w:rsidRPr="009A2E4F" w:rsidRDefault="0059070D" w:rsidP="0059070D">
      <w:pPr>
        <w:jc w:val="both"/>
        <w:rPr>
          <w:sz w:val="22"/>
          <w:szCs w:val="22"/>
        </w:rPr>
      </w:pPr>
      <w:r w:rsidRPr="009A2E4F">
        <w:rPr>
          <w:sz w:val="22"/>
          <w:szCs w:val="22"/>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59070D" w:rsidRDefault="0059070D" w:rsidP="0059070D">
      <w:pPr>
        <w:pStyle w:val="Nagwek1"/>
        <w:numPr>
          <w:ilvl w:val="12"/>
          <w:numId w:val="0"/>
        </w:numPr>
        <w:rPr>
          <w:sz w:val="22"/>
          <w:szCs w:val="22"/>
        </w:rPr>
      </w:pPr>
      <w:bookmarkStart w:id="355" w:name="_Toc25373382"/>
      <w:bookmarkStart w:id="356" w:name="_Toc25379398"/>
      <w:bookmarkStart w:id="357" w:name="_Toc38338022"/>
      <w:bookmarkStart w:id="358" w:name="_Toc68660263"/>
      <w:bookmarkStart w:id="359" w:name="_Toc68921158"/>
      <w:bookmarkStart w:id="360" w:name="_Toc68929545"/>
      <w:bookmarkStart w:id="361" w:name="_Toc70745913"/>
      <w:bookmarkStart w:id="362" w:name="_Toc113338099"/>
      <w:bookmarkStart w:id="363" w:name="_Toc124213275"/>
      <w:bookmarkStart w:id="364" w:name="_Toc144694237"/>
      <w:bookmarkStart w:id="365" w:name="_Toc199904821"/>
      <w:bookmarkStart w:id="366" w:name="_Toc204566518"/>
      <w:bookmarkStart w:id="367" w:name="_Toc230055368"/>
    </w:p>
    <w:p w:rsidR="0059070D" w:rsidRPr="009A2E4F" w:rsidRDefault="0059070D" w:rsidP="0059070D">
      <w:pPr>
        <w:pStyle w:val="Nagwek1"/>
        <w:numPr>
          <w:ilvl w:val="12"/>
          <w:numId w:val="0"/>
        </w:numPr>
        <w:jc w:val="both"/>
        <w:rPr>
          <w:sz w:val="22"/>
          <w:szCs w:val="22"/>
          <w:u w:val="single"/>
        </w:rPr>
      </w:pPr>
      <w:r w:rsidRPr="009A2E4F">
        <w:rPr>
          <w:sz w:val="22"/>
          <w:szCs w:val="22"/>
          <w:u w:val="single"/>
        </w:rPr>
        <w:t xml:space="preserve">3. </w:t>
      </w:r>
      <w:bookmarkEnd w:id="355"/>
      <w:bookmarkEnd w:id="356"/>
      <w:bookmarkEnd w:id="357"/>
      <w:bookmarkEnd w:id="358"/>
      <w:bookmarkEnd w:id="359"/>
      <w:bookmarkEnd w:id="360"/>
      <w:bookmarkEnd w:id="361"/>
      <w:bookmarkEnd w:id="362"/>
      <w:bookmarkEnd w:id="363"/>
      <w:bookmarkEnd w:id="364"/>
      <w:bookmarkEnd w:id="365"/>
      <w:bookmarkEnd w:id="366"/>
      <w:bookmarkEnd w:id="367"/>
      <w:r w:rsidRPr="009A2E4F">
        <w:rPr>
          <w:sz w:val="22"/>
          <w:szCs w:val="22"/>
          <w:u w:val="single"/>
        </w:rPr>
        <w:t>SPRZĘT</w:t>
      </w:r>
    </w:p>
    <w:p w:rsidR="0059070D" w:rsidRPr="009A2E4F" w:rsidRDefault="0059070D" w:rsidP="0059070D">
      <w:pPr>
        <w:pStyle w:val="Nagwek2"/>
        <w:numPr>
          <w:ilvl w:val="12"/>
          <w:numId w:val="0"/>
        </w:numPr>
        <w:spacing w:line="240" w:lineRule="auto"/>
        <w:jc w:val="both"/>
        <w:rPr>
          <w:sz w:val="22"/>
          <w:szCs w:val="22"/>
        </w:rPr>
      </w:pPr>
      <w:r w:rsidRPr="009A2E4F">
        <w:rPr>
          <w:sz w:val="22"/>
          <w:szCs w:val="22"/>
        </w:rPr>
        <w:t>3.1. Ogólne wymagania dotyczące sprzętu</w:t>
      </w:r>
    </w:p>
    <w:p w:rsidR="0059070D" w:rsidRPr="009A2E4F" w:rsidRDefault="0059070D" w:rsidP="0059070D">
      <w:pPr>
        <w:numPr>
          <w:ilvl w:val="12"/>
          <w:numId w:val="0"/>
        </w:numPr>
        <w:jc w:val="both"/>
        <w:rPr>
          <w:sz w:val="22"/>
          <w:szCs w:val="22"/>
        </w:rPr>
      </w:pPr>
      <w:r w:rsidRPr="009A2E4F">
        <w:rPr>
          <w:sz w:val="22"/>
          <w:szCs w:val="22"/>
        </w:rPr>
        <w:tab/>
        <w:t>Ogólne wymagania dotyczące sprzętu podano w OST  D-M-00.00.00 „Wymagania ogólne” [1] pkt 3.</w:t>
      </w:r>
    </w:p>
    <w:p w:rsidR="0059070D" w:rsidRPr="009A2E4F" w:rsidRDefault="0059070D" w:rsidP="0059070D">
      <w:pPr>
        <w:pStyle w:val="Nagwek2"/>
        <w:spacing w:line="240" w:lineRule="auto"/>
        <w:jc w:val="both"/>
        <w:rPr>
          <w:sz w:val="22"/>
          <w:szCs w:val="22"/>
        </w:rPr>
      </w:pPr>
      <w:r w:rsidRPr="009A2E4F">
        <w:rPr>
          <w:sz w:val="22"/>
          <w:szCs w:val="22"/>
        </w:rPr>
        <w:t>3.2. Sprzęt stosowany do wykonania robót</w:t>
      </w:r>
    </w:p>
    <w:p w:rsidR="0059070D" w:rsidRPr="009A2E4F" w:rsidRDefault="0059070D" w:rsidP="0059070D">
      <w:pPr>
        <w:jc w:val="both"/>
        <w:rPr>
          <w:sz w:val="22"/>
          <w:szCs w:val="22"/>
        </w:rPr>
      </w:pPr>
      <w:r w:rsidRPr="009A2E4F">
        <w:rPr>
          <w:sz w:val="22"/>
          <w:szCs w:val="22"/>
        </w:rPr>
        <w:tab/>
        <w:t>Przy wykonywaniu robót Wykonawca w zależności od potrzeb, powinien wykazać się możliwością korzystania ze sprzętu dostosowanego do przyjętej metody robót, jak:</w:t>
      </w:r>
    </w:p>
    <w:p w:rsidR="0059070D" w:rsidRPr="009A2E4F" w:rsidRDefault="0059070D" w:rsidP="0059070D">
      <w:pPr>
        <w:numPr>
          <w:ilvl w:val="0"/>
          <w:numId w:val="62"/>
        </w:numPr>
        <w:tabs>
          <w:tab w:val="clear" w:pos="397"/>
          <w:tab w:val="num" w:pos="-2552"/>
        </w:tabs>
        <w:overflowPunct w:val="0"/>
        <w:autoSpaceDE w:val="0"/>
        <w:autoSpaceDN w:val="0"/>
        <w:adjustRightInd w:val="0"/>
        <w:ind w:left="993"/>
        <w:jc w:val="both"/>
        <w:textAlignment w:val="baseline"/>
        <w:rPr>
          <w:sz w:val="22"/>
          <w:szCs w:val="22"/>
        </w:rPr>
      </w:pPr>
      <w:r w:rsidRPr="009A2E4F">
        <w:rPr>
          <w:sz w:val="22"/>
          <w:szCs w:val="22"/>
        </w:rPr>
        <w:t>wytwórnia (otaczarka) o mieszaniu cyklicznym lub ciągłym, z automatycznym komputerowym sterowaniem produkcji, do wytwarzania mieszanek mineralno-asfaltowych, z możliwością dozowania stabilizatora mastyksu,</w:t>
      </w:r>
    </w:p>
    <w:p w:rsidR="0059070D" w:rsidRPr="009A2E4F" w:rsidRDefault="0059070D" w:rsidP="0059070D">
      <w:pPr>
        <w:numPr>
          <w:ilvl w:val="0"/>
          <w:numId w:val="62"/>
        </w:numPr>
        <w:tabs>
          <w:tab w:val="clear" w:pos="397"/>
          <w:tab w:val="num" w:pos="-2552"/>
        </w:tabs>
        <w:overflowPunct w:val="0"/>
        <w:autoSpaceDE w:val="0"/>
        <w:autoSpaceDN w:val="0"/>
        <w:adjustRightInd w:val="0"/>
        <w:ind w:left="993"/>
        <w:jc w:val="both"/>
        <w:textAlignment w:val="baseline"/>
        <w:rPr>
          <w:sz w:val="22"/>
          <w:szCs w:val="22"/>
        </w:rPr>
      </w:pPr>
      <w:r w:rsidRPr="009A2E4F">
        <w:rPr>
          <w:sz w:val="22"/>
          <w:szCs w:val="22"/>
        </w:rPr>
        <w:t>układarka gąsienicowa, z elektronicznym sterowaniem równości układanej warstwy,</w:t>
      </w:r>
    </w:p>
    <w:p w:rsidR="0059070D" w:rsidRPr="009A2E4F" w:rsidRDefault="0059070D" w:rsidP="0059070D">
      <w:pPr>
        <w:numPr>
          <w:ilvl w:val="0"/>
          <w:numId w:val="62"/>
        </w:numPr>
        <w:tabs>
          <w:tab w:val="clear" w:pos="397"/>
          <w:tab w:val="num" w:pos="-2552"/>
        </w:tabs>
        <w:overflowPunct w:val="0"/>
        <w:autoSpaceDE w:val="0"/>
        <w:autoSpaceDN w:val="0"/>
        <w:adjustRightInd w:val="0"/>
        <w:ind w:left="993"/>
        <w:jc w:val="both"/>
        <w:textAlignment w:val="baseline"/>
        <w:rPr>
          <w:sz w:val="22"/>
          <w:szCs w:val="22"/>
        </w:rPr>
      </w:pPr>
      <w:r w:rsidRPr="009A2E4F">
        <w:rPr>
          <w:sz w:val="22"/>
          <w:szCs w:val="22"/>
        </w:rPr>
        <w:t>skrapiarka,</w:t>
      </w:r>
    </w:p>
    <w:p w:rsidR="0059070D" w:rsidRPr="009A2E4F" w:rsidRDefault="0059070D" w:rsidP="0059070D">
      <w:pPr>
        <w:numPr>
          <w:ilvl w:val="0"/>
          <w:numId w:val="62"/>
        </w:numPr>
        <w:tabs>
          <w:tab w:val="clear" w:pos="397"/>
          <w:tab w:val="num" w:pos="-2552"/>
        </w:tabs>
        <w:overflowPunct w:val="0"/>
        <w:autoSpaceDE w:val="0"/>
        <w:autoSpaceDN w:val="0"/>
        <w:adjustRightInd w:val="0"/>
        <w:ind w:left="993"/>
        <w:jc w:val="both"/>
        <w:textAlignment w:val="baseline"/>
        <w:rPr>
          <w:sz w:val="22"/>
          <w:szCs w:val="22"/>
        </w:rPr>
      </w:pPr>
      <w:r w:rsidRPr="009A2E4F">
        <w:rPr>
          <w:sz w:val="22"/>
          <w:szCs w:val="22"/>
        </w:rPr>
        <w:t xml:space="preserve">walce stalowe gładkie, </w:t>
      </w:r>
    </w:p>
    <w:p w:rsidR="0059070D" w:rsidRPr="009A2E4F" w:rsidRDefault="0059070D" w:rsidP="0059070D">
      <w:pPr>
        <w:numPr>
          <w:ilvl w:val="0"/>
          <w:numId w:val="62"/>
        </w:numPr>
        <w:tabs>
          <w:tab w:val="clear" w:pos="397"/>
          <w:tab w:val="num" w:pos="-2552"/>
        </w:tabs>
        <w:overflowPunct w:val="0"/>
        <w:autoSpaceDE w:val="0"/>
        <w:autoSpaceDN w:val="0"/>
        <w:adjustRightInd w:val="0"/>
        <w:ind w:left="993"/>
        <w:jc w:val="both"/>
        <w:textAlignment w:val="baseline"/>
        <w:rPr>
          <w:sz w:val="22"/>
          <w:szCs w:val="22"/>
        </w:rPr>
      </w:pPr>
      <w:r w:rsidRPr="009A2E4F">
        <w:rPr>
          <w:sz w:val="22"/>
          <w:szCs w:val="22"/>
        </w:rPr>
        <w:t>lekka rozsypywarka kruszywa,</w:t>
      </w:r>
    </w:p>
    <w:p w:rsidR="0059070D" w:rsidRPr="009A2E4F" w:rsidRDefault="0059070D" w:rsidP="0059070D">
      <w:pPr>
        <w:numPr>
          <w:ilvl w:val="0"/>
          <w:numId w:val="62"/>
        </w:numPr>
        <w:tabs>
          <w:tab w:val="clear" w:pos="397"/>
          <w:tab w:val="num" w:pos="-2552"/>
        </w:tabs>
        <w:overflowPunct w:val="0"/>
        <w:autoSpaceDE w:val="0"/>
        <w:autoSpaceDN w:val="0"/>
        <w:adjustRightInd w:val="0"/>
        <w:ind w:left="993"/>
        <w:jc w:val="both"/>
        <w:textAlignment w:val="baseline"/>
        <w:rPr>
          <w:sz w:val="22"/>
          <w:szCs w:val="22"/>
        </w:rPr>
      </w:pPr>
      <w:r w:rsidRPr="009A2E4F">
        <w:rPr>
          <w:sz w:val="22"/>
          <w:szCs w:val="22"/>
        </w:rPr>
        <w:t>szczotki mechaniczne i/lub inne urządzenia czyszczące,</w:t>
      </w:r>
    </w:p>
    <w:p w:rsidR="0059070D" w:rsidRPr="009A2E4F" w:rsidRDefault="0059070D" w:rsidP="0059070D">
      <w:pPr>
        <w:numPr>
          <w:ilvl w:val="0"/>
          <w:numId w:val="62"/>
        </w:numPr>
        <w:tabs>
          <w:tab w:val="clear" w:pos="397"/>
          <w:tab w:val="num" w:pos="-2552"/>
        </w:tabs>
        <w:overflowPunct w:val="0"/>
        <w:autoSpaceDE w:val="0"/>
        <w:autoSpaceDN w:val="0"/>
        <w:adjustRightInd w:val="0"/>
        <w:ind w:left="993"/>
        <w:jc w:val="both"/>
        <w:textAlignment w:val="baseline"/>
        <w:rPr>
          <w:sz w:val="22"/>
          <w:szCs w:val="22"/>
        </w:rPr>
      </w:pPr>
      <w:r w:rsidRPr="009A2E4F">
        <w:rPr>
          <w:sz w:val="22"/>
          <w:szCs w:val="22"/>
        </w:rPr>
        <w:t>samochody samowyładowcze z przykryciem brezentowym lub termosami,</w:t>
      </w:r>
    </w:p>
    <w:p w:rsidR="0059070D" w:rsidRPr="009A2E4F" w:rsidRDefault="0059070D" w:rsidP="0059070D">
      <w:pPr>
        <w:numPr>
          <w:ilvl w:val="0"/>
          <w:numId w:val="62"/>
        </w:numPr>
        <w:tabs>
          <w:tab w:val="clear" w:pos="397"/>
          <w:tab w:val="num" w:pos="-2552"/>
        </w:tabs>
        <w:overflowPunct w:val="0"/>
        <w:autoSpaceDE w:val="0"/>
        <w:autoSpaceDN w:val="0"/>
        <w:adjustRightInd w:val="0"/>
        <w:ind w:left="993"/>
        <w:jc w:val="both"/>
        <w:textAlignment w:val="baseline"/>
        <w:rPr>
          <w:sz w:val="22"/>
          <w:szCs w:val="22"/>
        </w:rPr>
      </w:pPr>
      <w:r w:rsidRPr="009A2E4F">
        <w:rPr>
          <w:sz w:val="22"/>
          <w:szCs w:val="22"/>
        </w:rPr>
        <w:t>sprzęt drobny.</w:t>
      </w:r>
    </w:p>
    <w:p w:rsidR="0059070D" w:rsidRDefault="0059070D" w:rsidP="0059070D">
      <w:pPr>
        <w:pStyle w:val="Nagwek1"/>
        <w:rPr>
          <w:sz w:val="22"/>
          <w:szCs w:val="22"/>
        </w:rPr>
      </w:pPr>
      <w:bookmarkStart w:id="368" w:name="_Toc33319442"/>
      <w:bookmarkStart w:id="369" w:name="_Toc33320734"/>
      <w:bookmarkStart w:id="370" w:name="_Toc38338023"/>
      <w:bookmarkStart w:id="371" w:name="_Toc68660264"/>
      <w:bookmarkStart w:id="372" w:name="_Toc68921159"/>
      <w:bookmarkStart w:id="373" w:name="_Toc68929546"/>
      <w:bookmarkStart w:id="374" w:name="_Toc70745914"/>
      <w:bookmarkStart w:id="375" w:name="_Toc113338100"/>
      <w:bookmarkStart w:id="376" w:name="_Toc124213276"/>
      <w:bookmarkStart w:id="377" w:name="_Toc144694238"/>
      <w:bookmarkStart w:id="378" w:name="_Toc199904822"/>
      <w:bookmarkStart w:id="379" w:name="_Toc204566519"/>
      <w:bookmarkStart w:id="380" w:name="_Toc230055369"/>
    </w:p>
    <w:p w:rsidR="0059070D" w:rsidRPr="00B21FA3" w:rsidRDefault="0059070D" w:rsidP="0059070D">
      <w:pPr>
        <w:pStyle w:val="Nagwek1"/>
        <w:ind w:left="0"/>
        <w:jc w:val="both"/>
        <w:rPr>
          <w:b/>
          <w:sz w:val="22"/>
          <w:szCs w:val="22"/>
          <w:u w:val="single"/>
        </w:rPr>
      </w:pPr>
      <w:r w:rsidRPr="00B21FA3">
        <w:rPr>
          <w:b/>
          <w:sz w:val="22"/>
          <w:szCs w:val="22"/>
          <w:u w:val="single"/>
        </w:rPr>
        <w:t xml:space="preserve">4. </w:t>
      </w:r>
      <w:bookmarkEnd w:id="368"/>
      <w:bookmarkEnd w:id="369"/>
      <w:bookmarkEnd w:id="370"/>
      <w:bookmarkEnd w:id="371"/>
      <w:bookmarkEnd w:id="372"/>
      <w:bookmarkEnd w:id="373"/>
      <w:bookmarkEnd w:id="374"/>
      <w:bookmarkEnd w:id="375"/>
      <w:bookmarkEnd w:id="376"/>
      <w:bookmarkEnd w:id="377"/>
      <w:bookmarkEnd w:id="378"/>
      <w:bookmarkEnd w:id="379"/>
      <w:bookmarkEnd w:id="380"/>
      <w:r w:rsidRPr="00B21FA3">
        <w:rPr>
          <w:b/>
          <w:sz w:val="22"/>
          <w:szCs w:val="22"/>
          <w:u w:val="single"/>
        </w:rPr>
        <w:t>TRANSPORT</w:t>
      </w:r>
    </w:p>
    <w:p w:rsidR="0059070D" w:rsidRPr="009A2E4F" w:rsidRDefault="0059070D" w:rsidP="0059070D">
      <w:pPr>
        <w:pStyle w:val="Nagwek2"/>
        <w:numPr>
          <w:ilvl w:val="12"/>
          <w:numId w:val="0"/>
        </w:numPr>
        <w:spacing w:line="240" w:lineRule="auto"/>
        <w:jc w:val="both"/>
        <w:rPr>
          <w:sz w:val="22"/>
          <w:szCs w:val="22"/>
        </w:rPr>
      </w:pPr>
      <w:r w:rsidRPr="009A2E4F">
        <w:rPr>
          <w:sz w:val="22"/>
          <w:szCs w:val="22"/>
        </w:rPr>
        <w:t>4.1. Ogólne wymagania dotyczące transportu</w:t>
      </w:r>
    </w:p>
    <w:p w:rsidR="0059070D" w:rsidRPr="009A2E4F" w:rsidRDefault="0059070D" w:rsidP="0059070D">
      <w:pPr>
        <w:numPr>
          <w:ilvl w:val="12"/>
          <w:numId w:val="0"/>
        </w:numPr>
        <w:jc w:val="both"/>
        <w:rPr>
          <w:sz w:val="22"/>
          <w:szCs w:val="22"/>
        </w:rPr>
      </w:pPr>
      <w:r w:rsidRPr="009A2E4F">
        <w:rPr>
          <w:sz w:val="22"/>
          <w:szCs w:val="22"/>
        </w:rPr>
        <w:tab/>
        <w:t>Ogólne wymagania dotyczące transportu podano w OST D-M-00.00.00 „Wymagania ogólne” [1] pkt 4.</w:t>
      </w:r>
      <w:r w:rsidRPr="009A2E4F">
        <w:rPr>
          <w:sz w:val="22"/>
          <w:szCs w:val="22"/>
        </w:rPr>
        <w:tab/>
      </w:r>
    </w:p>
    <w:p w:rsidR="0059070D" w:rsidRPr="009A2E4F" w:rsidRDefault="0059070D" w:rsidP="0059070D">
      <w:pPr>
        <w:pStyle w:val="Nagwek2"/>
        <w:spacing w:line="240" w:lineRule="auto"/>
        <w:jc w:val="both"/>
        <w:rPr>
          <w:sz w:val="22"/>
          <w:szCs w:val="22"/>
        </w:rPr>
      </w:pPr>
      <w:r w:rsidRPr="009A2E4F">
        <w:rPr>
          <w:sz w:val="22"/>
          <w:szCs w:val="22"/>
        </w:rPr>
        <w:t xml:space="preserve">4.2. Transport materiałów </w:t>
      </w:r>
    </w:p>
    <w:p w:rsidR="0059070D" w:rsidRPr="009A2E4F" w:rsidRDefault="0059070D" w:rsidP="0059070D">
      <w:pPr>
        <w:jc w:val="both"/>
        <w:rPr>
          <w:sz w:val="22"/>
          <w:szCs w:val="22"/>
        </w:rPr>
      </w:pPr>
      <w:r w:rsidRPr="009A2E4F">
        <w:rPr>
          <w:sz w:val="22"/>
          <w:szCs w:val="22"/>
        </w:rPr>
        <w:tab/>
        <w:t>Asfalt i polimeroasfalt należy przewozić w cysternach kolejowych lub samochodach izolowanych i zaopatrzonych w urządzenia umożliwiające pośrednie ogrzewanie oraz w zawory spustowe.</w:t>
      </w:r>
    </w:p>
    <w:p w:rsidR="0059070D" w:rsidRPr="009A2E4F" w:rsidRDefault="0059070D" w:rsidP="0059070D">
      <w:pPr>
        <w:ind w:firstLine="709"/>
        <w:jc w:val="both"/>
        <w:rPr>
          <w:sz w:val="22"/>
          <w:szCs w:val="22"/>
        </w:rPr>
      </w:pPr>
      <w:r w:rsidRPr="009A2E4F">
        <w:rPr>
          <w:sz w:val="22"/>
          <w:szCs w:val="22"/>
        </w:rPr>
        <w:t>Kruszywa można przewozić dowolnymi środkami transportu, w warunkach zabezpieczających je przed zanieczyszczeniem, zmieszaniem z innymi materiałami i nadmiernym zawilgoceniem.</w:t>
      </w:r>
    </w:p>
    <w:p w:rsidR="0059070D" w:rsidRPr="009A2E4F" w:rsidRDefault="0059070D" w:rsidP="0059070D">
      <w:pPr>
        <w:ind w:firstLine="709"/>
        <w:jc w:val="both"/>
        <w:rPr>
          <w:sz w:val="22"/>
          <w:szCs w:val="22"/>
        </w:rPr>
      </w:pPr>
      <w:r w:rsidRPr="009A2E4F">
        <w:rPr>
          <w:sz w:val="22"/>
          <w:szCs w:val="22"/>
        </w:rPr>
        <w:t>Wypełniacz należy przewozić w sposób chroniący go pr</w:t>
      </w:r>
      <w:r>
        <w:rPr>
          <w:sz w:val="22"/>
        </w:rPr>
        <w:t>zed zawilgoceniem, zbryleniem i </w:t>
      </w:r>
      <w:r w:rsidRPr="009A2E4F">
        <w:rPr>
          <w:sz w:val="22"/>
          <w:szCs w:val="22"/>
        </w:rPr>
        <w:t>zanieczyszczeniem. Wypełniacz luzem powinien być przewożony w odpowiednich cysternach przystosowanych do przewozu materiałów sypkich, umożliwiających rozładunek pneumatyczny.</w:t>
      </w:r>
    </w:p>
    <w:p w:rsidR="0059070D" w:rsidRPr="009A2E4F" w:rsidRDefault="0059070D" w:rsidP="0059070D">
      <w:pPr>
        <w:ind w:firstLine="709"/>
        <w:jc w:val="both"/>
        <w:rPr>
          <w:sz w:val="22"/>
          <w:szCs w:val="22"/>
        </w:rPr>
      </w:pPr>
      <w:r w:rsidRPr="009A2E4F">
        <w:rPr>
          <w:sz w:val="22"/>
          <w:szCs w:val="22"/>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59070D" w:rsidRDefault="0059070D" w:rsidP="0059070D">
      <w:pPr>
        <w:ind w:firstLine="709"/>
        <w:jc w:val="both"/>
        <w:rPr>
          <w:sz w:val="22"/>
          <w:szCs w:val="22"/>
        </w:rPr>
      </w:pPr>
      <w:r w:rsidRPr="009A2E4F">
        <w:rPr>
          <w:sz w:val="22"/>
          <w:szCs w:val="22"/>
        </w:rPr>
        <w:t>Mieszankę SMA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59070D" w:rsidRPr="009A2E4F" w:rsidRDefault="0059070D" w:rsidP="0059070D">
      <w:pPr>
        <w:ind w:firstLine="709"/>
        <w:jc w:val="both"/>
        <w:rPr>
          <w:sz w:val="22"/>
          <w:szCs w:val="22"/>
        </w:rPr>
      </w:pPr>
    </w:p>
    <w:p w:rsidR="0059070D" w:rsidRPr="00B21FA3" w:rsidRDefault="0059070D" w:rsidP="0059070D">
      <w:pPr>
        <w:pStyle w:val="Nagwek1"/>
        <w:numPr>
          <w:ilvl w:val="12"/>
          <w:numId w:val="0"/>
        </w:numPr>
        <w:jc w:val="both"/>
        <w:rPr>
          <w:b/>
          <w:sz w:val="22"/>
          <w:szCs w:val="22"/>
          <w:u w:val="single"/>
        </w:rPr>
      </w:pPr>
      <w:bookmarkStart w:id="381" w:name="_Toc421940500"/>
      <w:bookmarkStart w:id="382" w:name="_Toc18217006"/>
      <w:bookmarkStart w:id="383" w:name="_Toc30219220"/>
      <w:bookmarkStart w:id="384" w:name="_Toc33319443"/>
      <w:bookmarkStart w:id="385" w:name="_Toc33320735"/>
      <w:bookmarkStart w:id="386" w:name="_Toc38338024"/>
      <w:bookmarkStart w:id="387" w:name="_Toc68660265"/>
      <w:bookmarkStart w:id="388" w:name="_Toc68921160"/>
      <w:bookmarkStart w:id="389" w:name="_Toc68929547"/>
      <w:bookmarkStart w:id="390" w:name="_Toc70745915"/>
      <w:bookmarkStart w:id="391" w:name="_Toc113338101"/>
      <w:bookmarkStart w:id="392" w:name="_Toc124213277"/>
      <w:bookmarkStart w:id="393" w:name="_Toc144694239"/>
      <w:bookmarkStart w:id="394" w:name="_Toc199904823"/>
      <w:bookmarkStart w:id="395" w:name="_Toc204566520"/>
      <w:bookmarkStart w:id="396" w:name="_Toc230055370"/>
      <w:r w:rsidRPr="00B21FA3">
        <w:rPr>
          <w:b/>
          <w:sz w:val="22"/>
          <w:szCs w:val="22"/>
          <w:u w:val="single"/>
        </w:rPr>
        <w:t>5.</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B21FA3">
        <w:rPr>
          <w:b/>
          <w:sz w:val="22"/>
          <w:szCs w:val="22"/>
          <w:u w:val="single"/>
        </w:rPr>
        <w:t xml:space="preserve"> WYKONANIE ROBÓT</w:t>
      </w:r>
    </w:p>
    <w:p w:rsidR="0059070D" w:rsidRPr="009A2E4F" w:rsidRDefault="0059070D" w:rsidP="0059070D">
      <w:pPr>
        <w:pStyle w:val="Nagwek2"/>
        <w:numPr>
          <w:ilvl w:val="12"/>
          <w:numId w:val="0"/>
        </w:numPr>
        <w:spacing w:line="240" w:lineRule="auto"/>
        <w:jc w:val="both"/>
        <w:rPr>
          <w:sz w:val="22"/>
          <w:szCs w:val="22"/>
        </w:rPr>
      </w:pPr>
      <w:r w:rsidRPr="009A2E4F">
        <w:rPr>
          <w:sz w:val="22"/>
          <w:szCs w:val="22"/>
        </w:rPr>
        <w:t>5.1. Ogólne zasady wykonania robót</w:t>
      </w:r>
    </w:p>
    <w:p w:rsidR="0059070D" w:rsidRPr="009A2E4F" w:rsidRDefault="0059070D" w:rsidP="0059070D">
      <w:pPr>
        <w:numPr>
          <w:ilvl w:val="12"/>
          <w:numId w:val="0"/>
        </w:numPr>
        <w:jc w:val="both"/>
        <w:rPr>
          <w:sz w:val="22"/>
          <w:szCs w:val="22"/>
        </w:rPr>
      </w:pPr>
      <w:r w:rsidRPr="009A2E4F">
        <w:rPr>
          <w:sz w:val="22"/>
          <w:szCs w:val="22"/>
        </w:rPr>
        <w:tab/>
        <w:t>Ogólne zasady wykonania robót podano w ST D-M-00.00.00 „Wymagania ogólne” [1] pkt 5.</w:t>
      </w:r>
    </w:p>
    <w:p w:rsidR="0059070D" w:rsidRPr="009A2E4F" w:rsidRDefault="0059070D" w:rsidP="0059070D">
      <w:pPr>
        <w:pStyle w:val="Nagwek2"/>
        <w:jc w:val="both"/>
        <w:rPr>
          <w:sz w:val="22"/>
          <w:szCs w:val="22"/>
        </w:rPr>
      </w:pPr>
      <w:r w:rsidRPr="009A2E4F">
        <w:rPr>
          <w:sz w:val="22"/>
          <w:szCs w:val="22"/>
        </w:rPr>
        <w:t>5.</w:t>
      </w:r>
      <w:r>
        <w:rPr>
          <w:sz w:val="22"/>
          <w:szCs w:val="22"/>
        </w:rPr>
        <w:t>2</w:t>
      </w:r>
      <w:r w:rsidRPr="009A2E4F">
        <w:rPr>
          <w:sz w:val="22"/>
          <w:szCs w:val="22"/>
        </w:rPr>
        <w:t>. Przygotowanie podłoża</w:t>
      </w:r>
    </w:p>
    <w:p w:rsidR="0059070D" w:rsidRPr="009A2E4F" w:rsidRDefault="0059070D" w:rsidP="0059070D">
      <w:pPr>
        <w:jc w:val="both"/>
        <w:rPr>
          <w:sz w:val="22"/>
          <w:szCs w:val="22"/>
        </w:rPr>
      </w:pPr>
      <w:r w:rsidRPr="009A2E4F">
        <w:rPr>
          <w:sz w:val="22"/>
          <w:szCs w:val="22"/>
        </w:rPr>
        <w:tab/>
        <w:t>Podłoże (warstwa wyrównawcza, warstwa wiążąca lub stara warstwa ścieralna) pod warstwę SMA powinno być na całej powierzchni:</w:t>
      </w:r>
    </w:p>
    <w:p w:rsidR="0059070D" w:rsidRPr="009A2E4F" w:rsidRDefault="0059070D" w:rsidP="0059070D">
      <w:pPr>
        <w:numPr>
          <w:ilvl w:val="0"/>
          <w:numId w:val="63"/>
        </w:numPr>
        <w:tabs>
          <w:tab w:val="clear" w:pos="397"/>
        </w:tabs>
        <w:overflowPunct w:val="0"/>
        <w:autoSpaceDE w:val="0"/>
        <w:autoSpaceDN w:val="0"/>
        <w:adjustRightInd w:val="0"/>
        <w:ind w:left="993"/>
        <w:jc w:val="both"/>
        <w:textAlignment w:val="baseline"/>
        <w:rPr>
          <w:sz w:val="22"/>
          <w:szCs w:val="22"/>
        </w:rPr>
      </w:pPr>
      <w:r w:rsidRPr="009A2E4F">
        <w:rPr>
          <w:sz w:val="22"/>
          <w:szCs w:val="22"/>
        </w:rPr>
        <w:lastRenderedPageBreak/>
        <w:t>ustabilizowane i nośne,</w:t>
      </w:r>
    </w:p>
    <w:p w:rsidR="0059070D" w:rsidRPr="009A2E4F" w:rsidRDefault="0059070D" w:rsidP="0059070D">
      <w:pPr>
        <w:numPr>
          <w:ilvl w:val="0"/>
          <w:numId w:val="63"/>
        </w:numPr>
        <w:tabs>
          <w:tab w:val="clear" w:pos="397"/>
        </w:tabs>
        <w:overflowPunct w:val="0"/>
        <w:autoSpaceDE w:val="0"/>
        <w:autoSpaceDN w:val="0"/>
        <w:adjustRightInd w:val="0"/>
        <w:ind w:left="993"/>
        <w:jc w:val="both"/>
        <w:textAlignment w:val="baseline"/>
        <w:rPr>
          <w:sz w:val="22"/>
          <w:szCs w:val="22"/>
        </w:rPr>
      </w:pPr>
      <w:r w:rsidRPr="009A2E4F">
        <w:rPr>
          <w:sz w:val="22"/>
          <w:szCs w:val="22"/>
        </w:rPr>
        <w:t>czyste, bez zanieczyszczenia lub pozostałości luźnego kruszywa,</w:t>
      </w:r>
    </w:p>
    <w:p w:rsidR="0059070D" w:rsidRPr="009A2E4F" w:rsidRDefault="0059070D" w:rsidP="0059070D">
      <w:pPr>
        <w:numPr>
          <w:ilvl w:val="0"/>
          <w:numId w:val="63"/>
        </w:numPr>
        <w:tabs>
          <w:tab w:val="clear" w:pos="397"/>
        </w:tabs>
        <w:overflowPunct w:val="0"/>
        <w:autoSpaceDE w:val="0"/>
        <w:autoSpaceDN w:val="0"/>
        <w:adjustRightInd w:val="0"/>
        <w:ind w:left="993"/>
        <w:jc w:val="both"/>
        <w:textAlignment w:val="baseline"/>
        <w:rPr>
          <w:sz w:val="22"/>
          <w:szCs w:val="22"/>
        </w:rPr>
      </w:pPr>
      <w:r w:rsidRPr="009A2E4F">
        <w:rPr>
          <w:sz w:val="22"/>
          <w:szCs w:val="22"/>
        </w:rPr>
        <w:t>wyprofilowane, równe i bez kolein,</w:t>
      </w:r>
    </w:p>
    <w:p w:rsidR="0059070D" w:rsidRPr="009A2E4F" w:rsidRDefault="0059070D" w:rsidP="0059070D">
      <w:pPr>
        <w:numPr>
          <w:ilvl w:val="0"/>
          <w:numId w:val="63"/>
        </w:numPr>
        <w:tabs>
          <w:tab w:val="clear" w:pos="397"/>
        </w:tabs>
        <w:overflowPunct w:val="0"/>
        <w:autoSpaceDE w:val="0"/>
        <w:autoSpaceDN w:val="0"/>
        <w:adjustRightInd w:val="0"/>
        <w:ind w:left="993"/>
        <w:jc w:val="both"/>
        <w:textAlignment w:val="baseline"/>
        <w:rPr>
          <w:sz w:val="22"/>
          <w:szCs w:val="22"/>
        </w:rPr>
      </w:pPr>
      <w:r w:rsidRPr="009A2E4F">
        <w:rPr>
          <w:sz w:val="22"/>
          <w:szCs w:val="22"/>
        </w:rPr>
        <w:t>suche.</w:t>
      </w:r>
    </w:p>
    <w:p w:rsidR="0059070D" w:rsidRPr="009A2E4F" w:rsidRDefault="0059070D" w:rsidP="0059070D">
      <w:pPr>
        <w:ind w:firstLine="709"/>
        <w:jc w:val="both"/>
        <w:rPr>
          <w:sz w:val="22"/>
          <w:szCs w:val="22"/>
        </w:rPr>
      </w:pPr>
      <w:r w:rsidRPr="009A2E4F">
        <w:rPr>
          <w:sz w:val="22"/>
          <w:szCs w:val="22"/>
        </w:rPr>
        <w:t xml:space="preserve">W wypadku podłoża z nowo wykonanej warstwy asfaltowej, do oceny nierówności należy przyjąć dane z pomiaru równości tej warstwy wykonanego metodą z wykorzystaniem łaty 4-metrowej i klina lub metody równoważnej przy użyciu łaty i klina, mierząc wysokość prześwitu w połowie długości łaty. Pomiar wykonuje się nie rzadziej niż co </w:t>
      </w:r>
      <w:smartTag w:uri="urn:schemas-microsoft-com:office:smarttags" w:element="metricconverter">
        <w:smartTagPr>
          <w:attr w:name="ProductID" w:val="10 m"/>
        </w:smartTagPr>
        <w:r w:rsidRPr="009A2E4F">
          <w:rPr>
            <w:sz w:val="22"/>
            <w:szCs w:val="22"/>
          </w:rPr>
          <w:t>10 m</w:t>
        </w:r>
      </w:smartTag>
      <w:r w:rsidRPr="009A2E4F">
        <w:rPr>
          <w:sz w:val="22"/>
          <w:szCs w:val="22"/>
        </w:rPr>
        <w:t>. Wymagana równość podłużna jest określona w rozporządzeniu dotyczącym warunków technicznych, jakim powinny odpowiadać drogi publiczne [67]. W wypadku podłoża z warstwy starej nawierzchni, nierówności nie powinny przekraczać wartości podanych w tablicy 11.</w:t>
      </w:r>
    </w:p>
    <w:p w:rsidR="0059070D" w:rsidRPr="00B21FA3" w:rsidRDefault="0059070D" w:rsidP="0059070D">
      <w:pPr>
        <w:spacing w:before="120" w:after="120"/>
        <w:ind w:left="992" w:hanging="992"/>
        <w:rPr>
          <w:i/>
          <w:sz w:val="22"/>
        </w:rPr>
      </w:pPr>
      <w:r w:rsidRPr="00B21FA3">
        <w:rPr>
          <w:i/>
          <w:sz w:val="22"/>
        </w:rPr>
        <w:t xml:space="preserve">Tablica 11. Maksymalne nierówności podłoża z warstwy starej nawierzchni pod warstwy asfaltowe (pomiar łatą 4-metrową lub równoważną metodą)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59070D" w:rsidRPr="00B21FA3" w:rsidTr="007270CB">
        <w:trPr>
          <w:jc w:val="center"/>
        </w:trPr>
        <w:tc>
          <w:tcPr>
            <w:tcW w:w="1242" w:type="dxa"/>
            <w:vAlign w:val="center"/>
          </w:tcPr>
          <w:p w:rsidR="0059070D" w:rsidRPr="00B21FA3" w:rsidRDefault="0059070D" w:rsidP="007270CB">
            <w:pPr>
              <w:jc w:val="center"/>
              <w:rPr>
                <w:sz w:val="22"/>
              </w:rPr>
            </w:pPr>
            <w:r w:rsidRPr="00B21FA3">
              <w:rPr>
                <w:sz w:val="22"/>
              </w:rPr>
              <w:t>Klasa drogi</w:t>
            </w:r>
          </w:p>
        </w:tc>
        <w:tc>
          <w:tcPr>
            <w:tcW w:w="3969" w:type="dxa"/>
            <w:vAlign w:val="center"/>
          </w:tcPr>
          <w:p w:rsidR="0059070D" w:rsidRPr="00B21FA3" w:rsidRDefault="0059070D" w:rsidP="007270CB">
            <w:pPr>
              <w:jc w:val="center"/>
              <w:rPr>
                <w:sz w:val="22"/>
              </w:rPr>
            </w:pPr>
            <w:r w:rsidRPr="00B21FA3">
              <w:rPr>
                <w:sz w:val="22"/>
              </w:rPr>
              <w:t>Element nawierzchni</w:t>
            </w:r>
          </w:p>
        </w:tc>
        <w:tc>
          <w:tcPr>
            <w:tcW w:w="2300" w:type="dxa"/>
            <w:vAlign w:val="center"/>
          </w:tcPr>
          <w:p w:rsidR="0059070D" w:rsidRPr="00B21FA3" w:rsidRDefault="0059070D" w:rsidP="007270CB">
            <w:pPr>
              <w:jc w:val="center"/>
              <w:rPr>
                <w:sz w:val="22"/>
              </w:rPr>
            </w:pPr>
            <w:r w:rsidRPr="00B21FA3">
              <w:rPr>
                <w:sz w:val="22"/>
              </w:rPr>
              <w:t>Maksymalna nierówność podłoża pod warstwę ścieralną [mm]</w:t>
            </w:r>
          </w:p>
        </w:tc>
      </w:tr>
      <w:tr w:rsidR="0059070D" w:rsidRPr="00B21FA3" w:rsidTr="007270CB">
        <w:trPr>
          <w:jc w:val="center"/>
        </w:trPr>
        <w:tc>
          <w:tcPr>
            <w:tcW w:w="1242" w:type="dxa"/>
            <w:vAlign w:val="center"/>
          </w:tcPr>
          <w:p w:rsidR="0059070D" w:rsidRPr="00B21FA3" w:rsidRDefault="0059070D" w:rsidP="007270CB">
            <w:pPr>
              <w:spacing w:before="60" w:after="60"/>
              <w:jc w:val="center"/>
              <w:rPr>
                <w:sz w:val="22"/>
              </w:rPr>
            </w:pPr>
            <w:r w:rsidRPr="00B21FA3">
              <w:rPr>
                <w:sz w:val="22"/>
              </w:rPr>
              <w:t>Z, L, D</w:t>
            </w:r>
          </w:p>
        </w:tc>
        <w:tc>
          <w:tcPr>
            <w:tcW w:w="3969" w:type="dxa"/>
            <w:vAlign w:val="center"/>
          </w:tcPr>
          <w:p w:rsidR="0059070D" w:rsidRPr="00B21FA3" w:rsidRDefault="0059070D" w:rsidP="007270CB">
            <w:pPr>
              <w:spacing w:before="60" w:after="60"/>
              <w:rPr>
                <w:sz w:val="22"/>
              </w:rPr>
            </w:pPr>
            <w:r w:rsidRPr="00B21FA3">
              <w:rPr>
                <w:sz w:val="22"/>
              </w:rPr>
              <w:t>Pasy ruchu</w:t>
            </w:r>
          </w:p>
        </w:tc>
        <w:tc>
          <w:tcPr>
            <w:tcW w:w="2300" w:type="dxa"/>
            <w:vAlign w:val="center"/>
          </w:tcPr>
          <w:p w:rsidR="0059070D" w:rsidRPr="00B21FA3" w:rsidRDefault="0059070D" w:rsidP="007270CB">
            <w:pPr>
              <w:spacing w:before="60" w:after="60"/>
              <w:jc w:val="center"/>
              <w:rPr>
                <w:sz w:val="22"/>
              </w:rPr>
            </w:pPr>
            <w:r w:rsidRPr="00B21FA3">
              <w:rPr>
                <w:sz w:val="22"/>
              </w:rPr>
              <w:t>9</w:t>
            </w:r>
          </w:p>
        </w:tc>
      </w:tr>
    </w:tbl>
    <w:p w:rsidR="0059070D" w:rsidRPr="009A2E4F" w:rsidRDefault="0059070D" w:rsidP="0059070D">
      <w:pPr>
        <w:spacing w:before="120"/>
        <w:jc w:val="both"/>
        <w:rPr>
          <w:sz w:val="22"/>
        </w:rPr>
      </w:pPr>
      <w:r w:rsidRPr="009A2E4F">
        <w:rPr>
          <w:sz w:val="22"/>
        </w:rPr>
        <w:tab/>
        <w:t>Jeżeli nierówności poprzeczne są większe niż dopuszczalne, to należy wyrównać podłoże.</w:t>
      </w:r>
    </w:p>
    <w:p w:rsidR="0059070D" w:rsidRPr="009A2E4F" w:rsidRDefault="0059070D" w:rsidP="0059070D">
      <w:pPr>
        <w:jc w:val="both"/>
        <w:rPr>
          <w:sz w:val="22"/>
        </w:rPr>
      </w:pPr>
      <w:r w:rsidRPr="009A2E4F">
        <w:rPr>
          <w:sz w:val="22"/>
        </w:rPr>
        <w:tab/>
        <w:t>Rzędne wysokościowe podłoża oraz urządzeń usytuowanych w nawierzchni lub ją ograniczających powinny być zgodne z dokumentacją projektową. Z podłoża powinien być zapewniony odpływ wody.</w:t>
      </w:r>
    </w:p>
    <w:p w:rsidR="0059070D" w:rsidRPr="009A2E4F" w:rsidRDefault="0059070D" w:rsidP="0059070D">
      <w:pPr>
        <w:jc w:val="both"/>
        <w:rPr>
          <w:sz w:val="22"/>
        </w:rPr>
      </w:pPr>
      <w:r w:rsidRPr="009A2E4F">
        <w:rPr>
          <w:sz w:val="22"/>
        </w:rPr>
        <w:tab/>
        <w:t>Oznakowanie poziome na warstwie podłoża należy usunąć.</w:t>
      </w:r>
    </w:p>
    <w:p w:rsidR="0059070D" w:rsidRPr="009A2E4F" w:rsidRDefault="0059070D" w:rsidP="0059070D">
      <w:pPr>
        <w:jc w:val="both"/>
        <w:rPr>
          <w:sz w:val="22"/>
        </w:rPr>
      </w:pPr>
      <w:r w:rsidRPr="009A2E4F">
        <w:rPr>
          <w:sz w:val="22"/>
        </w:rPr>
        <w:tab/>
        <w:t>Nierówności podłoża (w tym powierzchnię istniejącej warstwy ścieralnej) należy wyrównać poprzez frezowanie lub wykonanie warstwy wyrównawczej.</w:t>
      </w:r>
    </w:p>
    <w:p w:rsidR="0059070D" w:rsidRPr="009A2E4F" w:rsidRDefault="0059070D" w:rsidP="0059070D">
      <w:pPr>
        <w:jc w:val="both"/>
        <w:rPr>
          <w:sz w:val="22"/>
        </w:rPr>
      </w:pPr>
      <w:r w:rsidRPr="009A2E4F">
        <w:rPr>
          <w:sz w:val="22"/>
        </w:rPr>
        <w:tab/>
        <w:t>Wykonane w podłożu łaty z materiału o mniejszej sztywnoś</w:t>
      </w:r>
      <w:r>
        <w:rPr>
          <w:sz w:val="22"/>
        </w:rPr>
        <w:t>ci (np. łaty z asfaltu lanego w </w:t>
      </w:r>
      <w:r w:rsidRPr="009A2E4F">
        <w:rPr>
          <w:sz w:val="22"/>
        </w:rPr>
        <w:t>betonie asfaltowym) należy usunąć, a powstałe w ten spos</w:t>
      </w:r>
      <w:r>
        <w:rPr>
          <w:sz w:val="22"/>
        </w:rPr>
        <w:t>ób ubytki wypełnić materiałem o </w:t>
      </w:r>
      <w:r w:rsidRPr="009A2E4F">
        <w:rPr>
          <w:sz w:val="22"/>
        </w:rPr>
        <w:t>właściwościach zbliżonych do materiału podstawowego (np. wypełnić betonem asfaltowym).</w:t>
      </w:r>
    </w:p>
    <w:p w:rsidR="0059070D" w:rsidRPr="009A2E4F" w:rsidRDefault="0059070D" w:rsidP="0059070D">
      <w:pPr>
        <w:jc w:val="both"/>
        <w:rPr>
          <w:sz w:val="22"/>
        </w:rPr>
      </w:pPr>
      <w:r w:rsidRPr="009A2E4F">
        <w:rPr>
          <w:sz w:val="22"/>
        </w:rPr>
        <w:tab/>
        <w:t>W celu polepszenia połączenia między warstwami technologicznymi nawierzchni powierzchnia podłoża powinna być w ocenie wizualnej chropowata.</w:t>
      </w:r>
    </w:p>
    <w:p w:rsidR="0059070D" w:rsidRPr="009A2E4F" w:rsidRDefault="0059070D" w:rsidP="0059070D">
      <w:pPr>
        <w:jc w:val="both"/>
        <w:rPr>
          <w:sz w:val="22"/>
        </w:rPr>
      </w:pPr>
      <w:r w:rsidRPr="009A2E4F">
        <w:rPr>
          <w:sz w:val="22"/>
        </w:rPr>
        <w:tab/>
        <w:t>Szerokie szczeliny w podłożu należy wypełnić odpowiednim materiałem, np. zalewami drogowymi według PN-EN 14188-1 [60] lub PN-EN 14188-2 [61] albo innymi materiałami według norm lub aprobat technicznych.</w:t>
      </w:r>
    </w:p>
    <w:p w:rsidR="0059070D" w:rsidRPr="009A2E4F" w:rsidRDefault="0059070D" w:rsidP="0059070D">
      <w:pPr>
        <w:jc w:val="both"/>
        <w:rPr>
          <w:sz w:val="22"/>
        </w:rPr>
      </w:pPr>
      <w:r w:rsidRPr="009A2E4F">
        <w:rPr>
          <w:sz w:val="22"/>
        </w:rPr>
        <w:tab/>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59070D" w:rsidRPr="009A2E4F" w:rsidRDefault="0059070D" w:rsidP="0059070D">
      <w:pPr>
        <w:pStyle w:val="Nagwek2"/>
        <w:spacing w:line="240" w:lineRule="auto"/>
        <w:jc w:val="both"/>
        <w:rPr>
          <w:sz w:val="22"/>
          <w:szCs w:val="22"/>
        </w:rPr>
      </w:pPr>
      <w:r>
        <w:rPr>
          <w:sz w:val="22"/>
          <w:szCs w:val="22"/>
        </w:rPr>
        <w:t>5.3</w:t>
      </w:r>
      <w:r w:rsidRPr="009A2E4F">
        <w:rPr>
          <w:sz w:val="22"/>
          <w:szCs w:val="22"/>
        </w:rPr>
        <w:t>. Połączenie międzywarstwowe</w:t>
      </w:r>
    </w:p>
    <w:p w:rsidR="0059070D" w:rsidRPr="009A2E4F" w:rsidRDefault="0059070D" w:rsidP="0059070D">
      <w:pPr>
        <w:jc w:val="both"/>
        <w:rPr>
          <w:sz w:val="22"/>
          <w:szCs w:val="22"/>
        </w:rPr>
      </w:pPr>
      <w:r w:rsidRPr="009A2E4F">
        <w:rPr>
          <w:sz w:val="22"/>
          <w:szCs w:val="22"/>
        </w:rPr>
        <w:tab/>
        <w:t>Uzyskanie wymaganej trwałości nawierzchni jest uzależnione od zapewnienia połączenia między warstwami i ich współpracy w przenoszeniu obciążenia nawierzchni ruchem.</w:t>
      </w:r>
    </w:p>
    <w:p w:rsidR="0059070D" w:rsidRPr="009A2E4F" w:rsidRDefault="0059070D" w:rsidP="0059070D">
      <w:pPr>
        <w:jc w:val="both"/>
        <w:rPr>
          <w:sz w:val="22"/>
          <w:szCs w:val="22"/>
        </w:rPr>
      </w:pPr>
      <w:r w:rsidRPr="009A2E4F">
        <w:rPr>
          <w:sz w:val="22"/>
          <w:szCs w:val="22"/>
        </w:rPr>
        <w:tab/>
        <w:t>Podłoże powinno być skropione lepiszczem. Ma to na celu zwiększenie połączenia między warstwami konstrukcyjnymi oraz zabezpieczenie przed wnikaniem i zaleganiem wody między warstwami.</w:t>
      </w:r>
    </w:p>
    <w:p w:rsidR="0059070D" w:rsidRPr="009A2E4F" w:rsidRDefault="0059070D" w:rsidP="0059070D">
      <w:pPr>
        <w:jc w:val="both"/>
        <w:rPr>
          <w:sz w:val="22"/>
          <w:szCs w:val="22"/>
        </w:rPr>
      </w:pPr>
      <w:r w:rsidRPr="009A2E4F">
        <w:rPr>
          <w:sz w:val="22"/>
          <w:szCs w:val="22"/>
        </w:rPr>
        <w:tab/>
        <w:t>Skropienie lepiszczem podłoża (np. z warstwy wiążącej asfaltowej), przed ułożeniem warstwy z mieszanki SMA, powinno być wykonane w ilości podanej w przeliczeniu na pozostałe lepiszcze, tj. 0,1 ÷ 0,3 kg/m</w:t>
      </w:r>
      <w:r w:rsidRPr="009A2E4F">
        <w:rPr>
          <w:sz w:val="22"/>
          <w:szCs w:val="22"/>
          <w:vertAlign w:val="superscript"/>
        </w:rPr>
        <w:t>2</w:t>
      </w:r>
      <w:r w:rsidRPr="009A2E4F">
        <w:rPr>
          <w:sz w:val="22"/>
          <w:szCs w:val="22"/>
        </w:rPr>
        <w:t>, przy czym:</w:t>
      </w:r>
    </w:p>
    <w:p w:rsidR="0059070D" w:rsidRPr="009A2E4F" w:rsidRDefault="0059070D" w:rsidP="0059070D">
      <w:pPr>
        <w:numPr>
          <w:ilvl w:val="0"/>
          <w:numId w:val="64"/>
        </w:numPr>
        <w:overflowPunct w:val="0"/>
        <w:autoSpaceDE w:val="0"/>
        <w:autoSpaceDN w:val="0"/>
        <w:adjustRightInd w:val="0"/>
        <w:jc w:val="both"/>
        <w:textAlignment w:val="baseline"/>
        <w:rPr>
          <w:sz w:val="22"/>
          <w:szCs w:val="22"/>
        </w:rPr>
      </w:pPr>
      <w:r w:rsidRPr="009A2E4F">
        <w:rPr>
          <w:sz w:val="22"/>
          <w:szCs w:val="22"/>
        </w:rPr>
        <w:t>zaleca się stosować emulsję modyfikowaną polimerem,</w:t>
      </w:r>
    </w:p>
    <w:p w:rsidR="0059070D" w:rsidRPr="009A2E4F" w:rsidRDefault="0059070D" w:rsidP="0059070D">
      <w:pPr>
        <w:numPr>
          <w:ilvl w:val="0"/>
          <w:numId w:val="64"/>
        </w:numPr>
        <w:overflowPunct w:val="0"/>
        <w:autoSpaceDE w:val="0"/>
        <w:autoSpaceDN w:val="0"/>
        <w:adjustRightInd w:val="0"/>
        <w:jc w:val="both"/>
        <w:textAlignment w:val="baseline"/>
        <w:rPr>
          <w:sz w:val="22"/>
          <w:szCs w:val="22"/>
        </w:rPr>
      </w:pPr>
      <w:r w:rsidRPr="009A2E4F">
        <w:rPr>
          <w:sz w:val="22"/>
          <w:szCs w:val="22"/>
        </w:rPr>
        <w:t>ilość emulsji należy dobrać z uwzględnieniem stanu podłoża oraz porowatości mieszanki SMA; jeśli mieszanka ma większą zawartość wolnych przestrzeni, to należy użyć większą ilość lepiszcza do skropienia, które po ułożeniu warstwy ścieralnej uszczelni ją.</w:t>
      </w:r>
    </w:p>
    <w:p w:rsidR="0059070D" w:rsidRPr="009A2E4F" w:rsidRDefault="0059070D" w:rsidP="0059070D">
      <w:pPr>
        <w:ind w:firstLine="709"/>
        <w:jc w:val="both"/>
        <w:rPr>
          <w:sz w:val="22"/>
          <w:szCs w:val="22"/>
        </w:rPr>
      </w:pPr>
      <w:r w:rsidRPr="009A2E4F">
        <w:rPr>
          <w:sz w:val="22"/>
          <w:szCs w:val="22"/>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59070D" w:rsidRPr="009A2E4F" w:rsidRDefault="0059070D" w:rsidP="0059070D">
      <w:pPr>
        <w:ind w:firstLine="709"/>
        <w:jc w:val="both"/>
        <w:rPr>
          <w:sz w:val="22"/>
          <w:szCs w:val="22"/>
        </w:rPr>
      </w:pPr>
      <w:r w:rsidRPr="009A2E4F">
        <w:rPr>
          <w:sz w:val="22"/>
          <w:szCs w:val="22"/>
        </w:rPr>
        <w:lastRenderedPageBreak/>
        <w:t>W wypadku stosowania emulsji asfaltowej podłoże powinno być skropione 0,5 h przed układaniem warstwy SMA w celu odparowania wody.</w:t>
      </w:r>
    </w:p>
    <w:p w:rsidR="0059070D" w:rsidRPr="009A2E4F" w:rsidRDefault="0059070D" w:rsidP="0059070D">
      <w:pPr>
        <w:ind w:firstLine="709"/>
        <w:jc w:val="both"/>
        <w:rPr>
          <w:sz w:val="22"/>
          <w:szCs w:val="22"/>
        </w:rPr>
      </w:pPr>
      <w:r w:rsidRPr="009A2E4F">
        <w:rPr>
          <w:sz w:val="22"/>
          <w:szCs w:val="22"/>
        </w:rPr>
        <w:t>Czas ten nie dotyczy skrapiania rampą zamontowaną na rozkładarce.</w:t>
      </w:r>
    </w:p>
    <w:p w:rsidR="0059070D" w:rsidRPr="009A2E4F" w:rsidRDefault="0059070D" w:rsidP="0059070D">
      <w:pPr>
        <w:pStyle w:val="Nagwek2"/>
        <w:spacing w:line="240" w:lineRule="auto"/>
        <w:jc w:val="both"/>
        <w:rPr>
          <w:sz w:val="22"/>
          <w:szCs w:val="22"/>
        </w:rPr>
      </w:pPr>
      <w:r w:rsidRPr="009A2E4F">
        <w:rPr>
          <w:sz w:val="22"/>
          <w:szCs w:val="22"/>
        </w:rPr>
        <w:t>5.8. Wbudowanie mieszanki mineralno-asfaltowej</w:t>
      </w:r>
    </w:p>
    <w:p w:rsidR="0059070D" w:rsidRPr="009A2E4F" w:rsidRDefault="0059070D" w:rsidP="0059070D">
      <w:pPr>
        <w:jc w:val="both"/>
        <w:rPr>
          <w:sz w:val="22"/>
          <w:szCs w:val="22"/>
        </w:rPr>
      </w:pPr>
      <w:r w:rsidRPr="009A2E4F">
        <w:rPr>
          <w:sz w:val="22"/>
          <w:szCs w:val="22"/>
        </w:rPr>
        <w:tab/>
        <w:t xml:space="preserve">Mieszankę mineralno-asfaltową można wbudowywać na </w:t>
      </w:r>
      <w:r>
        <w:rPr>
          <w:sz w:val="22"/>
        </w:rPr>
        <w:t>podłożu przygotowanym zgodnie z </w:t>
      </w:r>
      <w:r w:rsidRPr="009A2E4F">
        <w:rPr>
          <w:sz w:val="22"/>
          <w:szCs w:val="22"/>
        </w:rPr>
        <w:t>zapisami w punktach 5.4 i 5.7.</w:t>
      </w:r>
    </w:p>
    <w:p w:rsidR="0059070D" w:rsidRPr="009A2E4F" w:rsidRDefault="0059070D" w:rsidP="0059070D">
      <w:pPr>
        <w:jc w:val="both"/>
        <w:rPr>
          <w:sz w:val="22"/>
          <w:szCs w:val="22"/>
        </w:rPr>
      </w:pPr>
      <w:r w:rsidRPr="009A2E4F">
        <w:rPr>
          <w:sz w:val="22"/>
          <w:szCs w:val="22"/>
        </w:rPr>
        <w:t>Temperatura podłoża pod rozkładaną warstwę nie może być niższa niż  +5</w:t>
      </w:r>
      <w:r w:rsidRPr="009A2E4F">
        <w:rPr>
          <w:sz w:val="22"/>
          <w:szCs w:val="22"/>
          <w:vertAlign w:val="superscript"/>
        </w:rPr>
        <w:t>o</w:t>
      </w:r>
      <w:r w:rsidRPr="009A2E4F">
        <w:rPr>
          <w:sz w:val="22"/>
          <w:szCs w:val="22"/>
        </w:rPr>
        <w:t>C.</w:t>
      </w:r>
    </w:p>
    <w:p w:rsidR="0059070D" w:rsidRPr="009A2E4F" w:rsidRDefault="0059070D" w:rsidP="0059070D">
      <w:pPr>
        <w:jc w:val="both"/>
        <w:rPr>
          <w:sz w:val="22"/>
          <w:szCs w:val="22"/>
        </w:rPr>
      </w:pPr>
      <w:r w:rsidRPr="009A2E4F">
        <w:rPr>
          <w:sz w:val="22"/>
          <w:szCs w:val="22"/>
        </w:rPr>
        <w:tab/>
        <w:t>Transport mieszanki SMA powinien być zgodny z zaleceniami podanymi w punkcie 4.2.</w:t>
      </w:r>
    </w:p>
    <w:p w:rsidR="0059070D" w:rsidRPr="009A2E4F" w:rsidRDefault="0059070D" w:rsidP="0059070D">
      <w:pPr>
        <w:jc w:val="both"/>
        <w:rPr>
          <w:sz w:val="22"/>
          <w:szCs w:val="22"/>
        </w:rPr>
      </w:pPr>
      <w:r w:rsidRPr="009A2E4F">
        <w:rPr>
          <w:sz w:val="22"/>
          <w:szCs w:val="22"/>
        </w:rPr>
        <w:tab/>
        <w:t>Mieszankę SMA należy wbudowywać w odpowiednich warunkach atmosferycznych.</w:t>
      </w:r>
    </w:p>
    <w:p w:rsidR="0059070D" w:rsidRPr="009A2E4F" w:rsidRDefault="0059070D" w:rsidP="0059070D">
      <w:pPr>
        <w:jc w:val="both"/>
        <w:rPr>
          <w:sz w:val="22"/>
          <w:szCs w:val="22"/>
        </w:rPr>
      </w:pPr>
      <w:r w:rsidRPr="009A2E4F">
        <w:rPr>
          <w:sz w:val="22"/>
          <w:szCs w:val="22"/>
        </w:rPr>
        <w:tab/>
        <w:t>Temperatura otoczenia w ciągu doby nie powinna być niższa od temperatury podanej w tablicy 12. Temperatura otoczenia może być niższa w wypadku stosowania ogrzewania podłoża. Nie dopuszcza się układania mieszanki SMA podczas silnego wiatru (V &gt; 16 m/s).</w:t>
      </w:r>
    </w:p>
    <w:p w:rsidR="0059070D" w:rsidRPr="009A2E4F" w:rsidRDefault="0059070D" w:rsidP="0059070D">
      <w:pPr>
        <w:jc w:val="both"/>
        <w:rPr>
          <w:sz w:val="22"/>
          <w:szCs w:val="22"/>
        </w:rPr>
      </w:pPr>
      <w:r w:rsidRPr="009A2E4F">
        <w:rPr>
          <w:sz w:val="22"/>
          <w:szCs w:val="22"/>
        </w:rPr>
        <w:tab/>
        <w:t>W wypadku stosowania mieszanek mineralno-asfaltowych z dodatkiem obniżającym temperaturę mieszania i wbudowania należy indywidualnie określić wymagane warunki otoczenia.</w:t>
      </w:r>
    </w:p>
    <w:p w:rsidR="0059070D" w:rsidRPr="009A2E4F" w:rsidRDefault="0059070D" w:rsidP="0059070D">
      <w:pPr>
        <w:tabs>
          <w:tab w:val="left" w:pos="993"/>
        </w:tabs>
        <w:ind w:left="993" w:hanging="993"/>
        <w:rPr>
          <w:i/>
          <w:sz w:val="22"/>
          <w:szCs w:val="22"/>
        </w:rPr>
      </w:pPr>
      <w:r w:rsidRPr="009A2E4F">
        <w:rPr>
          <w:i/>
          <w:sz w:val="22"/>
          <w:szCs w:val="22"/>
        </w:rPr>
        <w:t>Tablica 12.Minimalna temperatura otoczenia na wysokości 2m podczas wykonywania warstwy z SMA.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59070D" w:rsidRPr="009A2E4F" w:rsidTr="007270CB">
        <w:trPr>
          <w:jc w:val="center"/>
        </w:trPr>
        <w:tc>
          <w:tcPr>
            <w:tcW w:w="3227" w:type="dxa"/>
            <w:vMerge w:val="restart"/>
            <w:vAlign w:val="center"/>
          </w:tcPr>
          <w:p w:rsidR="0059070D" w:rsidRPr="009A2E4F" w:rsidRDefault="0059070D" w:rsidP="007270CB">
            <w:pPr>
              <w:jc w:val="both"/>
              <w:rPr>
                <w:sz w:val="22"/>
                <w:szCs w:val="22"/>
              </w:rPr>
            </w:pPr>
            <w:r w:rsidRPr="009A2E4F">
              <w:rPr>
                <w:sz w:val="22"/>
                <w:szCs w:val="22"/>
              </w:rPr>
              <w:t>Rodzaj robót</w:t>
            </w:r>
          </w:p>
        </w:tc>
        <w:tc>
          <w:tcPr>
            <w:tcW w:w="4284" w:type="dxa"/>
            <w:gridSpan w:val="2"/>
          </w:tcPr>
          <w:p w:rsidR="0059070D" w:rsidRPr="009A2E4F" w:rsidRDefault="0059070D" w:rsidP="007270CB">
            <w:pPr>
              <w:jc w:val="both"/>
              <w:rPr>
                <w:sz w:val="22"/>
                <w:szCs w:val="22"/>
              </w:rPr>
            </w:pPr>
            <w:r w:rsidRPr="009A2E4F">
              <w:rPr>
                <w:sz w:val="22"/>
                <w:szCs w:val="22"/>
              </w:rPr>
              <w:t>Minimalna temperatura otoczenia  [°C]</w:t>
            </w:r>
          </w:p>
        </w:tc>
      </w:tr>
      <w:tr w:rsidR="0059070D" w:rsidRPr="009A2E4F" w:rsidTr="007270CB">
        <w:trPr>
          <w:jc w:val="center"/>
        </w:trPr>
        <w:tc>
          <w:tcPr>
            <w:tcW w:w="3227" w:type="dxa"/>
            <w:vMerge/>
          </w:tcPr>
          <w:p w:rsidR="0059070D" w:rsidRPr="009A2E4F" w:rsidRDefault="0059070D" w:rsidP="007270CB">
            <w:pPr>
              <w:jc w:val="both"/>
              <w:rPr>
                <w:sz w:val="22"/>
                <w:szCs w:val="22"/>
              </w:rPr>
            </w:pPr>
          </w:p>
        </w:tc>
        <w:tc>
          <w:tcPr>
            <w:tcW w:w="2693" w:type="dxa"/>
          </w:tcPr>
          <w:p w:rsidR="0059070D" w:rsidRPr="009A2E4F" w:rsidRDefault="0059070D" w:rsidP="007270CB">
            <w:pPr>
              <w:jc w:val="both"/>
              <w:rPr>
                <w:sz w:val="22"/>
                <w:szCs w:val="22"/>
              </w:rPr>
            </w:pPr>
            <w:r w:rsidRPr="009A2E4F">
              <w:rPr>
                <w:sz w:val="22"/>
                <w:szCs w:val="22"/>
              </w:rPr>
              <w:t>przed przystąpieniem do robót</w:t>
            </w:r>
          </w:p>
        </w:tc>
        <w:tc>
          <w:tcPr>
            <w:tcW w:w="1591" w:type="dxa"/>
          </w:tcPr>
          <w:p w:rsidR="0059070D" w:rsidRPr="009A2E4F" w:rsidRDefault="0059070D" w:rsidP="007270CB">
            <w:pPr>
              <w:jc w:val="both"/>
              <w:rPr>
                <w:sz w:val="22"/>
                <w:szCs w:val="22"/>
              </w:rPr>
            </w:pPr>
            <w:r w:rsidRPr="009A2E4F">
              <w:rPr>
                <w:sz w:val="22"/>
                <w:szCs w:val="22"/>
              </w:rPr>
              <w:t>w czasie robót</w:t>
            </w:r>
          </w:p>
        </w:tc>
      </w:tr>
      <w:tr w:rsidR="0059070D" w:rsidRPr="009A2E4F" w:rsidTr="007270CB">
        <w:trPr>
          <w:jc w:val="center"/>
        </w:trPr>
        <w:tc>
          <w:tcPr>
            <w:tcW w:w="3227" w:type="dxa"/>
          </w:tcPr>
          <w:p w:rsidR="0059070D" w:rsidRPr="009A2E4F" w:rsidRDefault="0059070D" w:rsidP="007270CB">
            <w:pPr>
              <w:jc w:val="both"/>
              <w:rPr>
                <w:sz w:val="22"/>
                <w:szCs w:val="22"/>
              </w:rPr>
            </w:pPr>
            <w:r w:rsidRPr="009A2E4F">
              <w:rPr>
                <w:sz w:val="22"/>
                <w:szCs w:val="22"/>
              </w:rPr>
              <w:t xml:space="preserve">Warstwa ścieralna o grubości ≥ </w:t>
            </w:r>
            <w:smartTag w:uri="urn:schemas-microsoft-com:office:smarttags" w:element="metricconverter">
              <w:smartTagPr>
                <w:attr w:name="ProductID" w:val="3 cm"/>
              </w:smartTagPr>
              <w:r w:rsidRPr="009A2E4F">
                <w:rPr>
                  <w:sz w:val="22"/>
                  <w:szCs w:val="22"/>
                </w:rPr>
                <w:t>3 cm</w:t>
              </w:r>
            </w:smartTag>
          </w:p>
        </w:tc>
        <w:tc>
          <w:tcPr>
            <w:tcW w:w="2693" w:type="dxa"/>
          </w:tcPr>
          <w:p w:rsidR="0059070D" w:rsidRPr="009A2E4F" w:rsidRDefault="0059070D" w:rsidP="007270CB">
            <w:pPr>
              <w:jc w:val="both"/>
              <w:rPr>
                <w:sz w:val="22"/>
                <w:szCs w:val="22"/>
              </w:rPr>
            </w:pPr>
            <w:r w:rsidRPr="009A2E4F">
              <w:rPr>
                <w:sz w:val="22"/>
                <w:szCs w:val="22"/>
              </w:rPr>
              <w:t>0</w:t>
            </w:r>
          </w:p>
        </w:tc>
        <w:tc>
          <w:tcPr>
            <w:tcW w:w="1591" w:type="dxa"/>
          </w:tcPr>
          <w:p w:rsidR="0059070D" w:rsidRPr="009A2E4F" w:rsidRDefault="0059070D" w:rsidP="007270CB">
            <w:pPr>
              <w:jc w:val="both"/>
              <w:rPr>
                <w:sz w:val="22"/>
                <w:szCs w:val="22"/>
              </w:rPr>
            </w:pPr>
            <w:r w:rsidRPr="009A2E4F">
              <w:rPr>
                <w:sz w:val="22"/>
                <w:szCs w:val="22"/>
              </w:rPr>
              <w:t>+5</w:t>
            </w:r>
          </w:p>
        </w:tc>
      </w:tr>
    </w:tbl>
    <w:p w:rsidR="0059070D" w:rsidRPr="009A2E4F" w:rsidRDefault="0059070D" w:rsidP="0059070D">
      <w:pPr>
        <w:jc w:val="both"/>
        <w:rPr>
          <w:sz w:val="22"/>
          <w:szCs w:val="22"/>
        </w:rPr>
      </w:pPr>
      <w:r w:rsidRPr="009A2E4F">
        <w:rPr>
          <w:sz w:val="22"/>
          <w:szCs w:val="22"/>
        </w:rPr>
        <w:tab/>
        <w:t>Właściwości wykonanej warstwy powinny spełniać warunki podane w tablicy 13.</w:t>
      </w:r>
    </w:p>
    <w:p w:rsidR="0059070D" w:rsidRPr="009A2E4F" w:rsidRDefault="0059070D" w:rsidP="0059070D">
      <w:pPr>
        <w:jc w:val="both"/>
        <w:rPr>
          <w:i/>
          <w:sz w:val="22"/>
          <w:szCs w:val="22"/>
        </w:rPr>
      </w:pPr>
      <w:r w:rsidRPr="009A2E4F">
        <w:rPr>
          <w:i/>
          <w:sz w:val="22"/>
          <w:szCs w:val="22"/>
        </w:rPr>
        <w:t xml:space="preserve">Tablica 13. Właściwości warstwy SMA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804"/>
        <w:gridCol w:w="1878"/>
        <w:gridCol w:w="2130"/>
      </w:tblGrid>
      <w:tr w:rsidR="0059070D" w:rsidRPr="009A2E4F" w:rsidTr="007270CB">
        <w:trPr>
          <w:jc w:val="center"/>
        </w:trPr>
        <w:tc>
          <w:tcPr>
            <w:tcW w:w="1951" w:type="dxa"/>
            <w:vAlign w:val="center"/>
          </w:tcPr>
          <w:p w:rsidR="0059070D" w:rsidRPr="009A2E4F" w:rsidRDefault="0059070D" w:rsidP="007270CB">
            <w:pPr>
              <w:jc w:val="center"/>
              <w:rPr>
                <w:sz w:val="22"/>
                <w:szCs w:val="22"/>
              </w:rPr>
            </w:pPr>
            <w:r w:rsidRPr="009A2E4F">
              <w:rPr>
                <w:sz w:val="22"/>
                <w:szCs w:val="22"/>
              </w:rPr>
              <w:t>Typ i wymiar mieszanki</w:t>
            </w:r>
          </w:p>
        </w:tc>
        <w:tc>
          <w:tcPr>
            <w:tcW w:w="1804" w:type="dxa"/>
            <w:vAlign w:val="center"/>
          </w:tcPr>
          <w:p w:rsidR="0059070D" w:rsidRPr="009A2E4F" w:rsidRDefault="0059070D" w:rsidP="007270CB">
            <w:pPr>
              <w:jc w:val="center"/>
              <w:rPr>
                <w:sz w:val="22"/>
                <w:szCs w:val="22"/>
              </w:rPr>
            </w:pPr>
            <w:r w:rsidRPr="009A2E4F">
              <w:rPr>
                <w:sz w:val="22"/>
                <w:szCs w:val="22"/>
              </w:rPr>
              <w:t>Projektowana grubość warstwy technologicznej [cm]</w:t>
            </w:r>
          </w:p>
        </w:tc>
        <w:tc>
          <w:tcPr>
            <w:tcW w:w="1878" w:type="dxa"/>
            <w:vAlign w:val="center"/>
          </w:tcPr>
          <w:p w:rsidR="0059070D" w:rsidRPr="009A2E4F" w:rsidRDefault="0059070D" w:rsidP="007270CB">
            <w:pPr>
              <w:jc w:val="center"/>
              <w:rPr>
                <w:sz w:val="22"/>
                <w:szCs w:val="22"/>
              </w:rPr>
            </w:pPr>
            <w:r w:rsidRPr="009A2E4F">
              <w:rPr>
                <w:sz w:val="22"/>
                <w:szCs w:val="22"/>
              </w:rPr>
              <w:t>Wskaźnik zagęszczenia</w:t>
            </w:r>
          </w:p>
          <w:p w:rsidR="0059070D" w:rsidRPr="009A2E4F" w:rsidRDefault="0059070D" w:rsidP="007270CB">
            <w:pPr>
              <w:jc w:val="center"/>
              <w:rPr>
                <w:sz w:val="22"/>
                <w:szCs w:val="22"/>
              </w:rPr>
            </w:pPr>
            <w:r w:rsidRPr="009A2E4F">
              <w:rPr>
                <w:sz w:val="22"/>
                <w:szCs w:val="22"/>
              </w:rPr>
              <w:t>[%]</w:t>
            </w:r>
          </w:p>
        </w:tc>
        <w:tc>
          <w:tcPr>
            <w:tcW w:w="2130" w:type="dxa"/>
            <w:vAlign w:val="center"/>
          </w:tcPr>
          <w:p w:rsidR="0059070D" w:rsidRPr="009A2E4F" w:rsidRDefault="0059070D" w:rsidP="007270CB">
            <w:pPr>
              <w:jc w:val="center"/>
              <w:rPr>
                <w:sz w:val="22"/>
                <w:szCs w:val="22"/>
              </w:rPr>
            </w:pPr>
            <w:r w:rsidRPr="009A2E4F">
              <w:rPr>
                <w:sz w:val="22"/>
                <w:szCs w:val="22"/>
              </w:rPr>
              <w:t>Zawartość wolnych przestrzeni w warstwie</w:t>
            </w:r>
          </w:p>
          <w:p w:rsidR="0059070D" w:rsidRPr="009A2E4F" w:rsidRDefault="0059070D" w:rsidP="007270CB">
            <w:pPr>
              <w:jc w:val="center"/>
              <w:rPr>
                <w:sz w:val="22"/>
                <w:szCs w:val="22"/>
              </w:rPr>
            </w:pPr>
            <w:r w:rsidRPr="009A2E4F">
              <w:rPr>
                <w:sz w:val="22"/>
                <w:szCs w:val="22"/>
              </w:rPr>
              <w:t>[%(v/v)]</w:t>
            </w:r>
          </w:p>
        </w:tc>
      </w:tr>
      <w:tr w:rsidR="0059070D" w:rsidRPr="009A2E4F" w:rsidTr="007270CB">
        <w:trPr>
          <w:jc w:val="center"/>
        </w:trPr>
        <w:tc>
          <w:tcPr>
            <w:tcW w:w="1951" w:type="dxa"/>
          </w:tcPr>
          <w:p w:rsidR="0059070D" w:rsidRPr="009A2E4F" w:rsidRDefault="0059070D" w:rsidP="007270CB">
            <w:pPr>
              <w:jc w:val="center"/>
              <w:rPr>
                <w:sz w:val="22"/>
                <w:szCs w:val="22"/>
              </w:rPr>
            </w:pPr>
            <w:r w:rsidRPr="009A2E4F">
              <w:rPr>
                <w:sz w:val="22"/>
                <w:szCs w:val="22"/>
              </w:rPr>
              <w:t>SMA11</w:t>
            </w:r>
          </w:p>
        </w:tc>
        <w:tc>
          <w:tcPr>
            <w:tcW w:w="1804" w:type="dxa"/>
          </w:tcPr>
          <w:p w:rsidR="0059070D" w:rsidRPr="009A2E4F" w:rsidRDefault="0059070D" w:rsidP="007270CB">
            <w:pPr>
              <w:jc w:val="center"/>
              <w:rPr>
                <w:sz w:val="22"/>
                <w:szCs w:val="22"/>
              </w:rPr>
            </w:pPr>
            <w:r w:rsidRPr="009A2E4F">
              <w:rPr>
                <w:sz w:val="22"/>
                <w:szCs w:val="22"/>
              </w:rPr>
              <w:t>3,5 ÷ 5,0</w:t>
            </w:r>
          </w:p>
        </w:tc>
        <w:tc>
          <w:tcPr>
            <w:tcW w:w="1878" w:type="dxa"/>
          </w:tcPr>
          <w:p w:rsidR="0059070D" w:rsidRPr="009A2E4F" w:rsidRDefault="0059070D" w:rsidP="007270CB">
            <w:pPr>
              <w:jc w:val="center"/>
              <w:rPr>
                <w:sz w:val="22"/>
                <w:szCs w:val="22"/>
              </w:rPr>
            </w:pPr>
            <w:r w:rsidRPr="009A2E4F">
              <w:rPr>
                <w:sz w:val="22"/>
                <w:szCs w:val="22"/>
              </w:rPr>
              <w:t>≥ 97</w:t>
            </w:r>
          </w:p>
        </w:tc>
        <w:tc>
          <w:tcPr>
            <w:tcW w:w="2130" w:type="dxa"/>
          </w:tcPr>
          <w:p w:rsidR="0059070D" w:rsidRPr="009A2E4F" w:rsidRDefault="0059070D" w:rsidP="007270CB">
            <w:pPr>
              <w:jc w:val="center"/>
              <w:rPr>
                <w:sz w:val="22"/>
                <w:szCs w:val="22"/>
              </w:rPr>
            </w:pPr>
            <w:r w:rsidRPr="009A2E4F">
              <w:rPr>
                <w:sz w:val="22"/>
                <w:szCs w:val="22"/>
              </w:rPr>
              <w:t>2,0 ÷ 4,5</w:t>
            </w:r>
          </w:p>
        </w:tc>
      </w:tr>
    </w:tbl>
    <w:p w:rsidR="0059070D" w:rsidRPr="009A2E4F" w:rsidRDefault="0059070D" w:rsidP="0059070D">
      <w:pPr>
        <w:jc w:val="both"/>
        <w:rPr>
          <w:sz w:val="22"/>
          <w:szCs w:val="22"/>
        </w:rPr>
      </w:pPr>
    </w:p>
    <w:p w:rsidR="0059070D" w:rsidRPr="009A2E4F" w:rsidRDefault="0059070D" w:rsidP="0059070D">
      <w:pPr>
        <w:jc w:val="both"/>
        <w:rPr>
          <w:sz w:val="22"/>
          <w:szCs w:val="22"/>
        </w:rPr>
      </w:pPr>
      <w:r w:rsidRPr="009A2E4F">
        <w:rPr>
          <w:sz w:val="22"/>
          <w:szCs w:val="22"/>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59070D" w:rsidRPr="009A2E4F" w:rsidRDefault="0059070D" w:rsidP="0059070D">
      <w:pPr>
        <w:jc w:val="both"/>
        <w:rPr>
          <w:sz w:val="22"/>
          <w:szCs w:val="22"/>
        </w:rPr>
      </w:pPr>
      <w:r w:rsidRPr="009A2E4F">
        <w:rPr>
          <w:sz w:val="22"/>
          <w:szCs w:val="22"/>
        </w:rPr>
        <w:tab/>
        <w:t xml:space="preserve">Grubość wykonywanej warstwy powinna być sprawdzana co </w:t>
      </w:r>
      <w:smartTag w:uri="urn:schemas-microsoft-com:office:smarttags" w:element="metricconverter">
        <w:smartTagPr>
          <w:attr w:name="ProductID" w:val="25 m"/>
        </w:smartTagPr>
        <w:r w:rsidRPr="009A2E4F">
          <w:rPr>
            <w:sz w:val="22"/>
            <w:szCs w:val="22"/>
          </w:rPr>
          <w:t>25 m</w:t>
        </w:r>
      </w:smartTag>
      <w:r w:rsidRPr="009A2E4F">
        <w:rPr>
          <w:sz w:val="22"/>
          <w:szCs w:val="22"/>
        </w:rPr>
        <w:t>, w co najmniej trzech miejscach (w osi i przy brzegach warstwy).</w:t>
      </w:r>
    </w:p>
    <w:p w:rsidR="0059070D" w:rsidRPr="009A2E4F" w:rsidRDefault="0059070D" w:rsidP="0059070D">
      <w:pPr>
        <w:jc w:val="both"/>
        <w:rPr>
          <w:sz w:val="22"/>
          <w:szCs w:val="22"/>
        </w:rPr>
      </w:pPr>
      <w:r w:rsidRPr="009A2E4F">
        <w:rPr>
          <w:sz w:val="22"/>
          <w:szCs w:val="22"/>
        </w:rPr>
        <w:tab/>
        <w:t>Warstwy wałowane powinny być równomiernie zagęszczone ciężkimi walcami drogowymi. Do warstw z mieszanki SMA można stosować wyłącznie walce drogowe stalowe gładkie. Nie zaleca się stosowania wibracji podczas zagęszczania SMA.</w:t>
      </w:r>
    </w:p>
    <w:p w:rsidR="0059070D" w:rsidRPr="009A2E4F" w:rsidRDefault="0059070D" w:rsidP="0059070D">
      <w:pPr>
        <w:jc w:val="both"/>
        <w:rPr>
          <w:sz w:val="22"/>
          <w:szCs w:val="22"/>
        </w:rPr>
      </w:pPr>
      <w:r w:rsidRPr="009A2E4F">
        <w:rPr>
          <w:b/>
          <w:sz w:val="22"/>
          <w:szCs w:val="22"/>
        </w:rPr>
        <w:t>5.9. Uszorstnienie warstwy SMA</w:t>
      </w:r>
    </w:p>
    <w:p w:rsidR="0059070D" w:rsidRPr="009A2E4F" w:rsidRDefault="0059070D" w:rsidP="0059070D">
      <w:pPr>
        <w:jc w:val="both"/>
        <w:rPr>
          <w:sz w:val="22"/>
          <w:szCs w:val="22"/>
        </w:rPr>
      </w:pPr>
      <w:r w:rsidRPr="009A2E4F">
        <w:rPr>
          <w:sz w:val="22"/>
          <w:szCs w:val="22"/>
        </w:rPr>
        <w:tab/>
        <w:t>Warstwa ścieralna z SMA powinna mieć jednorodną teksturę i strukturę, dostosowaną do przeznaczenia, np. ze względu na właściwości przeciwpoślizgowe, hałas toczenia kół lub względy estetyczne.</w:t>
      </w:r>
    </w:p>
    <w:p w:rsidR="0059070D" w:rsidRPr="009A2E4F" w:rsidRDefault="0059070D" w:rsidP="0059070D">
      <w:pPr>
        <w:jc w:val="both"/>
        <w:rPr>
          <w:sz w:val="22"/>
          <w:szCs w:val="22"/>
        </w:rPr>
      </w:pPr>
      <w:r w:rsidRPr="009A2E4F">
        <w:rPr>
          <w:sz w:val="22"/>
          <w:szCs w:val="22"/>
        </w:rPr>
        <w:tab/>
        <w:t>Do zwiększenia szorstkości warstwy ścieralnej konieczne może być jej uszorstnienie. D</w:t>
      </w:r>
      <w:r>
        <w:rPr>
          <w:sz w:val="22"/>
          <w:szCs w:val="22"/>
        </w:rPr>
        <w:t>o warstw z </w:t>
      </w:r>
      <w:r w:rsidRPr="009A2E4F">
        <w:rPr>
          <w:sz w:val="22"/>
          <w:szCs w:val="22"/>
        </w:rPr>
        <w:t xml:space="preserve">mieszanki SMA o D &lt; </w:t>
      </w:r>
      <w:smartTag w:uri="urn:schemas-microsoft-com:office:smarttags" w:element="metricconverter">
        <w:smartTagPr>
          <w:attr w:name="ProductID" w:val="11 mm"/>
        </w:smartTagPr>
        <w:r w:rsidRPr="009A2E4F">
          <w:rPr>
            <w:sz w:val="22"/>
            <w:szCs w:val="22"/>
          </w:rPr>
          <w:t>11 mm</w:t>
        </w:r>
      </w:smartTag>
      <w:r w:rsidRPr="009A2E4F">
        <w:rPr>
          <w:sz w:val="22"/>
          <w:szCs w:val="22"/>
        </w:rPr>
        <w:t xml:space="preserve"> zaleca się stosowanie posypki o wymiarze 2/4 mm. Do warstw z mieszanki SMA o D ≥ </w:t>
      </w:r>
      <w:smartTag w:uri="urn:schemas-microsoft-com:office:smarttags" w:element="metricconverter">
        <w:smartTagPr>
          <w:attr w:name="ProductID" w:val="11 mm"/>
        </w:smartTagPr>
        <w:r w:rsidRPr="009A2E4F">
          <w:rPr>
            <w:sz w:val="22"/>
            <w:szCs w:val="22"/>
          </w:rPr>
          <w:t>11 mm</w:t>
        </w:r>
      </w:smartTag>
      <w:r w:rsidRPr="009A2E4F">
        <w:rPr>
          <w:sz w:val="22"/>
          <w:szCs w:val="22"/>
        </w:rPr>
        <w:t xml:space="preserve"> można stosować posypkę o wymiarze 2/4 lub 2/5 mm.</w:t>
      </w:r>
    </w:p>
    <w:p w:rsidR="0059070D" w:rsidRPr="009A2E4F" w:rsidRDefault="0059070D" w:rsidP="0059070D">
      <w:pPr>
        <w:jc w:val="both"/>
        <w:rPr>
          <w:sz w:val="22"/>
          <w:szCs w:val="22"/>
        </w:rPr>
      </w:pPr>
      <w:r w:rsidRPr="009A2E4F">
        <w:rPr>
          <w:sz w:val="22"/>
          <w:szCs w:val="22"/>
        </w:rPr>
        <w:tab/>
        <w:t>Na powierzchnię gorącej warstwy należy równomiernie nanieść posypkę i dokładnie zawałować. Nanoszenie posypki powinno odbywać się maszynowo, a jedynie w miejscach trudno dostępnych dopuszcza się wykonanie ręczne. Przy wyborze uziarnienia posypki należy wziąć pod uwagę wymagania ochrony przed hałasem. Jeżeli wymaga się zmniejszenia hałasu od kół pojazdów, należy stosować posypkę o drobniejszym uziarnieniu.</w:t>
      </w:r>
    </w:p>
    <w:p w:rsidR="0059070D" w:rsidRPr="009A2E4F" w:rsidRDefault="0059070D" w:rsidP="0059070D">
      <w:pPr>
        <w:jc w:val="both"/>
        <w:rPr>
          <w:sz w:val="22"/>
          <w:szCs w:val="22"/>
        </w:rPr>
      </w:pPr>
      <w:r w:rsidRPr="009A2E4F">
        <w:rPr>
          <w:sz w:val="22"/>
          <w:szCs w:val="22"/>
        </w:rPr>
        <w:tab/>
        <w:t>Zalecana ilość posypki do warstwy z mieszanki SMA:</w:t>
      </w:r>
    </w:p>
    <w:p w:rsidR="0059070D" w:rsidRPr="009A2E4F" w:rsidRDefault="0059070D" w:rsidP="0059070D">
      <w:pPr>
        <w:numPr>
          <w:ilvl w:val="0"/>
          <w:numId w:val="65"/>
        </w:numPr>
        <w:tabs>
          <w:tab w:val="clear" w:pos="397"/>
          <w:tab w:val="num" w:pos="-2552"/>
          <w:tab w:val="left" w:pos="1134"/>
        </w:tabs>
        <w:overflowPunct w:val="0"/>
        <w:autoSpaceDE w:val="0"/>
        <w:autoSpaceDN w:val="0"/>
        <w:adjustRightInd w:val="0"/>
        <w:ind w:left="709" w:firstLine="0"/>
        <w:jc w:val="both"/>
        <w:textAlignment w:val="baseline"/>
        <w:rPr>
          <w:sz w:val="22"/>
          <w:szCs w:val="22"/>
        </w:rPr>
      </w:pPr>
      <w:r w:rsidRPr="009A2E4F">
        <w:rPr>
          <w:sz w:val="22"/>
          <w:szCs w:val="22"/>
        </w:rPr>
        <w:t>kruszywo o wymiarze 2/4 mm: od 0,5 do 1,5 kg/m</w:t>
      </w:r>
      <w:r w:rsidRPr="009A2E4F">
        <w:rPr>
          <w:sz w:val="22"/>
          <w:szCs w:val="22"/>
          <w:vertAlign w:val="superscript"/>
        </w:rPr>
        <w:t>2</w:t>
      </w:r>
      <w:r w:rsidRPr="009A2E4F">
        <w:rPr>
          <w:sz w:val="22"/>
          <w:szCs w:val="22"/>
        </w:rPr>
        <w:t>,</w:t>
      </w:r>
    </w:p>
    <w:p w:rsidR="0059070D" w:rsidRDefault="0059070D" w:rsidP="0059070D">
      <w:pPr>
        <w:numPr>
          <w:ilvl w:val="0"/>
          <w:numId w:val="65"/>
        </w:numPr>
        <w:tabs>
          <w:tab w:val="clear" w:pos="397"/>
          <w:tab w:val="num" w:pos="-2552"/>
          <w:tab w:val="left" w:pos="1134"/>
        </w:tabs>
        <w:overflowPunct w:val="0"/>
        <w:autoSpaceDE w:val="0"/>
        <w:autoSpaceDN w:val="0"/>
        <w:adjustRightInd w:val="0"/>
        <w:ind w:left="709" w:firstLine="0"/>
        <w:jc w:val="both"/>
        <w:textAlignment w:val="baseline"/>
        <w:rPr>
          <w:sz w:val="22"/>
        </w:rPr>
      </w:pPr>
      <w:r w:rsidRPr="009A2E4F">
        <w:rPr>
          <w:sz w:val="22"/>
          <w:szCs w:val="22"/>
        </w:rPr>
        <w:t>kruszywo o wymiarze 2/5 mm: od 1,0 do 2,0 kg/m</w:t>
      </w:r>
      <w:r w:rsidRPr="009A2E4F">
        <w:rPr>
          <w:sz w:val="22"/>
          <w:szCs w:val="22"/>
          <w:vertAlign w:val="superscript"/>
        </w:rPr>
        <w:t>2</w:t>
      </w:r>
      <w:r w:rsidRPr="009A2E4F">
        <w:rPr>
          <w:sz w:val="22"/>
          <w:szCs w:val="22"/>
        </w:rPr>
        <w:t>.</w:t>
      </w:r>
    </w:p>
    <w:p w:rsidR="0059070D" w:rsidRPr="009A2E4F" w:rsidRDefault="0059070D" w:rsidP="0059070D">
      <w:pPr>
        <w:tabs>
          <w:tab w:val="left" w:pos="1134"/>
        </w:tabs>
        <w:overflowPunct w:val="0"/>
        <w:autoSpaceDE w:val="0"/>
        <w:autoSpaceDN w:val="0"/>
        <w:adjustRightInd w:val="0"/>
        <w:ind w:left="709"/>
        <w:jc w:val="both"/>
        <w:textAlignment w:val="baseline"/>
        <w:rPr>
          <w:sz w:val="22"/>
          <w:szCs w:val="22"/>
        </w:rPr>
      </w:pPr>
    </w:p>
    <w:p w:rsidR="0059070D" w:rsidRPr="00B21FA3" w:rsidRDefault="0059070D" w:rsidP="0059070D">
      <w:pPr>
        <w:pStyle w:val="Nagwek1"/>
        <w:numPr>
          <w:ilvl w:val="12"/>
          <w:numId w:val="0"/>
        </w:numPr>
        <w:jc w:val="both"/>
        <w:rPr>
          <w:b/>
          <w:sz w:val="22"/>
          <w:szCs w:val="22"/>
          <w:u w:val="single"/>
        </w:rPr>
      </w:pPr>
      <w:bookmarkStart w:id="397" w:name="_Toc421940501"/>
      <w:bookmarkStart w:id="398" w:name="_Toc24955913"/>
      <w:bookmarkStart w:id="399" w:name="_Toc25128887"/>
      <w:bookmarkStart w:id="400" w:name="_Toc25373385"/>
      <w:bookmarkStart w:id="401" w:name="_Toc25379401"/>
      <w:bookmarkStart w:id="402" w:name="_Toc174333138"/>
      <w:bookmarkStart w:id="403" w:name="_Toc179183771"/>
      <w:bookmarkStart w:id="404" w:name="_Toc198436140"/>
      <w:bookmarkStart w:id="405" w:name="_Toc217274568"/>
      <w:bookmarkStart w:id="406" w:name="_Toc230055371"/>
      <w:r w:rsidRPr="00B21FA3">
        <w:rPr>
          <w:b/>
          <w:sz w:val="22"/>
          <w:szCs w:val="22"/>
          <w:u w:val="single"/>
        </w:rPr>
        <w:lastRenderedPageBreak/>
        <w:t xml:space="preserve">6. </w:t>
      </w:r>
      <w:bookmarkEnd w:id="397"/>
      <w:bookmarkEnd w:id="398"/>
      <w:bookmarkEnd w:id="399"/>
      <w:bookmarkEnd w:id="400"/>
      <w:bookmarkEnd w:id="401"/>
      <w:bookmarkEnd w:id="402"/>
      <w:bookmarkEnd w:id="403"/>
      <w:bookmarkEnd w:id="404"/>
      <w:bookmarkEnd w:id="405"/>
      <w:bookmarkEnd w:id="406"/>
      <w:r w:rsidRPr="00B21FA3">
        <w:rPr>
          <w:b/>
          <w:sz w:val="22"/>
          <w:szCs w:val="22"/>
          <w:u w:val="single"/>
        </w:rPr>
        <w:t>KONTROLA JAKOŚCI ROBÓT</w:t>
      </w:r>
    </w:p>
    <w:p w:rsidR="0059070D" w:rsidRPr="00B624F0" w:rsidRDefault="0059070D" w:rsidP="0059070D">
      <w:pPr>
        <w:pStyle w:val="Nagwek2"/>
        <w:numPr>
          <w:ilvl w:val="12"/>
          <w:numId w:val="0"/>
        </w:numPr>
        <w:spacing w:line="240" w:lineRule="auto"/>
        <w:jc w:val="both"/>
        <w:rPr>
          <w:sz w:val="22"/>
          <w:szCs w:val="22"/>
        </w:rPr>
      </w:pPr>
      <w:r w:rsidRPr="00B624F0">
        <w:rPr>
          <w:sz w:val="22"/>
          <w:szCs w:val="22"/>
        </w:rPr>
        <w:t>6.1. Ogólne zasady kontroli jakości robót</w:t>
      </w:r>
    </w:p>
    <w:p w:rsidR="0059070D" w:rsidRPr="00B624F0" w:rsidRDefault="0059070D" w:rsidP="0059070D">
      <w:pPr>
        <w:numPr>
          <w:ilvl w:val="12"/>
          <w:numId w:val="0"/>
        </w:numPr>
        <w:jc w:val="both"/>
        <w:rPr>
          <w:sz w:val="22"/>
          <w:szCs w:val="22"/>
        </w:rPr>
      </w:pPr>
      <w:r w:rsidRPr="00B624F0">
        <w:rPr>
          <w:sz w:val="22"/>
          <w:szCs w:val="22"/>
        </w:rPr>
        <w:tab/>
        <w:t>Ogólne zasady kontroli jakości robót podano w OST   D-M-00.00.00 „Wymagania ogólne” [1] pkt 6.</w:t>
      </w:r>
    </w:p>
    <w:p w:rsidR="0059070D" w:rsidRPr="00B624F0" w:rsidRDefault="0059070D" w:rsidP="0059070D">
      <w:pPr>
        <w:pStyle w:val="Nagwek2"/>
        <w:numPr>
          <w:ilvl w:val="12"/>
          <w:numId w:val="0"/>
        </w:numPr>
        <w:spacing w:line="240" w:lineRule="auto"/>
        <w:jc w:val="both"/>
        <w:rPr>
          <w:sz w:val="22"/>
          <w:szCs w:val="22"/>
        </w:rPr>
      </w:pPr>
      <w:r w:rsidRPr="00B624F0">
        <w:rPr>
          <w:sz w:val="22"/>
          <w:szCs w:val="22"/>
        </w:rPr>
        <w:t>6.2. Badania przed przystąpieniem do robót</w:t>
      </w:r>
    </w:p>
    <w:p w:rsidR="0059070D" w:rsidRPr="00B624F0" w:rsidRDefault="0059070D" w:rsidP="0059070D">
      <w:pPr>
        <w:numPr>
          <w:ilvl w:val="12"/>
          <w:numId w:val="0"/>
        </w:numPr>
        <w:jc w:val="both"/>
        <w:rPr>
          <w:sz w:val="22"/>
          <w:szCs w:val="22"/>
        </w:rPr>
      </w:pPr>
      <w:r w:rsidRPr="00B624F0">
        <w:rPr>
          <w:sz w:val="22"/>
          <w:szCs w:val="22"/>
        </w:rPr>
        <w:tab/>
        <w:t>Przed przystąpieniem do robót Wykonawca powinien:</w:t>
      </w:r>
    </w:p>
    <w:p w:rsidR="0059070D" w:rsidRPr="00B624F0" w:rsidRDefault="0059070D" w:rsidP="0059070D">
      <w:pPr>
        <w:numPr>
          <w:ilvl w:val="0"/>
          <w:numId w:val="51"/>
        </w:numPr>
        <w:overflowPunct w:val="0"/>
        <w:autoSpaceDE w:val="0"/>
        <w:autoSpaceDN w:val="0"/>
        <w:adjustRightInd w:val="0"/>
        <w:ind w:left="709" w:firstLine="0"/>
        <w:jc w:val="both"/>
        <w:textAlignment w:val="baseline"/>
        <w:rPr>
          <w:sz w:val="22"/>
          <w:szCs w:val="22"/>
        </w:rPr>
      </w:pPr>
      <w:r w:rsidRPr="00B624F0">
        <w:rPr>
          <w:sz w:val="22"/>
          <w:szCs w:val="22"/>
        </w:rPr>
        <w:t>uzyskać wymagane dokumenty, dopuszczają</w:t>
      </w:r>
      <w:r>
        <w:rPr>
          <w:sz w:val="22"/>
        </w:rPr>
        <w:t>ce wyroby budowlane do obrotu i </w:t>
      </w:r>
      <w:r w:rsidRPr="00B624F0">
        <w:rPr>
          <w:sz w:val="22"/>
          <w:szCs w:val="22"/>
        </w:rPr>
        <w:t>powszechnego stosowania (np. stwierdzenie o oznakowaniu materiału znakiem CE lub znakiem budowlanym B, certyfikat zgodności, deklarację zgodności, aprobatę techniczną, ew. badania materiałów wykonane przez dostawców itp.),</w:t>
      </w:r>
    </w:p>
    <w:p w:rsidR="0059070D" w:rsidRPr="00B624F0" w:rsidRDefault="0059070D" w:rsidP="0059070D">
      <w:pPr>
        <w:numPr>
          <w:ilvl w:val="0"/>
          <w:numId w:val="51"/>
        </w:numPr>
        <w:overflowPunct w:val="0"/>
        <w:autoSpaceDE w:val="0"/>
        <w:autoSpaceDN w:val="0"/>
        <w:adjustRightInd w:val="0"/>
        <w:ind w:left="709" w:firstLine="0"/>
        <w:jc w:val="both"/>
        <w:textAlignment w:val="baseline"/>
        <w:rPr>
          <w:sz w:val="22"/>
          <w:szCs w:val="22"/>
        </w:rPr>
      </w:pPr>
      <w:r w:rsidRPr="00B624F0">
        <w:rPr>
          <w:sz w:val="22"/>
          <w:szCs w:val="22"/>
        </w:rPr>
        <w:t>ew. wykonać własne badania właściwości materiałów przeznaczonych do wykonania robót, określone przez Inżyniera,</w:t>
      </w:r>
    </w:p>
    <w:p w:rsidR="0059070D" w:rsidRPr="00B624F0" w:rsidRDefault="0059070D" w:rsidP="0059070D">
      <w:pPr>
        <w:numPr>
          <w:ilvl w:val="0"/>
          <w:numId w:val="51"/>
        </w:numPr>
        <w:overflowPunct w:val="0"/>
        <w:autoSpaceDE w:val="0"/>
        <w:autoSpaceDN w:val="0"/>
        <w:adjustRightInd w:val="0"/>
        <w:ind w:left="709" w:firstLine="0"/>
        <w:jc w:val="both"/>
        <w:textAlignment w:val="baseline"/>
        <w:rPr>
          <w:sz w:val="22"/>
          <w:szCs w:val="22"/>
        </w:rPr>
      </w:pPr>
      <w:r w:rsidRPr="00B624F0">
        <w:rPr>
          <w:sz w:val="22"/>
          <w:szCs w:val="22"/>
        </w:rPr>
        <w:t>sprawdzić cechy zewnętrzne gotowych materiałów z tworzyw.</w:t>
      </w:r>
    </w:p>
    <w:p w:rsidR="0059070D" w:rsidRPr="00B624F0" w:rsidRDefault="0059070D" w:rsidP="0059070D">
      <w:pPr>
        <w:numPr>
          <w:ilvl w:val="12"/>
          <w:numId w:val="0"/>
        </w:numPr>
        <w:jc w:val="both"/>
        <w:rPr>
          <w:sz w:val="22"/>
          <w:szCs w:val="22"/>
        </w:rPr>
      </w:pPr>
      <w:r w:rsidRPr="00B624F0">
        <w:rPr>
          <w:sz w:val="22"/>
          <w:szCs w:val="22"/>
        </w:rPr>
        <w:tab/>
        <w:t xml:space="preserve">Wszystkie dokumenty oraz wyniki badań Wykonawca przedstawia </w:t>
      </w:r>
      <w:r>
        <w:rPr>
          <w:sz w:val="22"/>
          <w:szCs w:val="22"/>
        </w:rPr>
        <w:t>Inspektorowi nadzoru</w:t>
      </w:r>
      <w:r w:rsidRPr="00B624F0">
        <w:rPr>
          <w:sz w:val="22"/>
          <w:szCs w:val="22"/>
        </w:rPr>
        <w:t xml:space="preserve"> do akceptacji.</w:t>
      </w:r>
    </w:p>
    <w:p w:rsidR="0059070D" w:rsidRPr="00B624F0" w:rsidRDefault="0059070D" w:rsidP="0059070D">
      <w:pPr>
        <w:pStyle w:val="Nagwek2"/>
        <w:numPr>
          <w:ilvl w:val="12"/>
          <w:numId w:val="0"/>
        </w:numPr>
        <w:spacing w:line="240" w:lineRule="auto"/>
        <w:jc w:val="both"/>
        <w:rPr>
          <w:sz w:val="22"/>
          <w:szCs w:val="22"/>
        </w:rPr>
      </w:pPr>
      <w:r w:rsidRPr="00B624F0">
        <w:rPr>
          <w:sz w:val="22"/>
          <w:szCs w:val="22"/>
        </w:rPr>
        <w:t>6.3. Badania w czasie robót</w:t>
      </w:r>
    </w:p>
    <w:p w:rsidR="0059070D" w:rsidRPr="00B624F0" w:rsidRDefault="0059070D" w:rsidP="0059070D">
      <w:pPr>
        <w:keepNext/>
        <w:jc w:val="both"/>
        <w:rPr>
          <w:sz w:val="22"/>
          <w:szCs w:val="22"/>
        </w:rPr>
      </w:pPr>
      <w:r w:rsidRPr="00B624F0">
        <w:rPr>
          <w:b/>
          <w:sz w:val="22"/>
          <w:szCs w:val="22"/>
        </w:rPr>
        <w:t xml:space="preserve">6.3.1. </w:t>
      </w:r>
      <w:r w:rsidRPr="00B624F0">
        <w:rPr>
          <w:sz w:val="22"/>
          <w:szCs w:val="22"/>
        </w:rPr>
        <w:t>Uwagi ogólne</w:t>
      </w:r>
    </w:p>
    <w:p w:rsidR="0059070D" w:rsidRPr="00B624F0" w:rsidRDefault="0059070D" w:rsidP="0059070D">
      <w:pPr>
        <w:jc w:val="both"/>
        <w:rPr>
          <w:sz w:val="22"/>
          <w:szCs w:val="22"/>
        </w:rPr>
      </w:pPr>
      <w:r w:rsidRPr="00B624F0">
        <w:rPr>
          <w:sz w:val="22"/>
          <w:szCs w:val="22"/>
        </w:rPr>
        <w:tab/>
        <w:t>Badania dzielą się na:</w:t>
      </w:r>
    </w:p>
    <w:p w:rsidR="0059070D" w:rsidRPr="00B624F0" w:rsidRDefault="0059070D" w:rsidP="0059070D">
      <w:pPr>
        <w:numPr>
          <w:ilvl w:val="0"/>
          <w:numId w:val="66"/>
        </w:numPr>
        <w:tabs>
          <w:tab w:val="clear" w:pos="397"/>
          <w:tab w:val="left" w:pos="1134"/>
        </w:tabs>
        <w:overflowPunct w:val="0"/>
        <w:autoSpaceDE w:val="0"/>
        <w:autoSpaceDN w:val="0"/>
        <w:adjustRightInd w:val="0"/>
        <w:ind w:left="709" w:firstLine="29"/>
        <w:jc w:val="both"/>
        <w:textAlignment w:val="baseline"/>
        <w:rPr>
          <w:sz w:val="22"/>
          <w:szCs w:val="22"/>
        </w:rPr>
      </w:pPr>
      <w:r w:rsidRPr="00B624F0">
        <w:rPr>
          <w:sz w:val="22"/>
          <w:szCs w:val="22"/>
        </w:rPr>
        <w:t>badania wykonawcy (w ramach własnego nadzoru),</w:t>
      </w:r>
    </w:p>
    <w:p w:rsidR="0059070D" w:rsidRPr="00B624F0" w:rsidRDefault="0059070D" w:rsidP="0059070D">
      <w:pPr>
        <w:numPr>
          <w:ilvl w:val="0"/>
          <w:numId w:val="66"/>
        </w:numPr>
        <w:tabs>
          <w:tab w:val="clear" w:pos="397"/>
          <w:tab w:val="left" w:pos="1134"/>
        </w:tabs>
        <w:overflowPunct w:val="0"/>
        <w:autoSpaceDE w:val="0"/>
        <w:autoSpaceDN w:val="0"/>
        <w:adjustRightInd w:val="0"/>
        <w:ind w:left="709" w:firstLine="29"/>
        <w:jc w:val="both"/>
        <w:textAlignment w:val="baseline"/>
        <w:rPr>
          <w:sz w:val="22"/>
          <w:szCs w:val="22"/>
        </w:rPr>
      </w:pPr>
      <w:r w:rsidRPr="00B624F0">
        <w:rPr>
          <w:sz w:val="22"/>
          <w:szCs w:val="22"/>
        </w:rPr>
        <w:t>badania kontrolne (w ramach nadzoru zleceniodawcy – Inżyniera).</w:t>
      </w:r>
    </w:p>
    <w:p w:rsidR="0059070D" w:rsidRPr="00B624F0" w:rsidRDefault="0059070D" w:rsidP="0059070D">
      <w:pPr>
        <w:jc w:val="both"/>
        <w:rPr>
          <w:sz w:val="22"/>
          <w:szCs w:val="22"/>
        </w:rPr>
      </w:pPr>
      <w:r w:rsidRPr="00B624F0">
        <w:rPr>
          <w:b/>
          <w:sz w:val="22"/>
          <w:szCs w:val="22"/>
        </w:rPr>
        <w:t xml:space="preserve">6.3.2. </w:t>
      </w:r>
      <w:r w:rsidRPr="00B624F0">
        <w:rPr>
          <w:sz w:val="22"/>
          <w:szCs w:val="22"/>
        </w:rPr>
        <w:t>Badania Wykonawcy</w:t>
      </w:r>
    </w:p>
    <w:p w:rsidR="0059070D" w:rsidRPr="00B624F0" w:rsidRDefault="0059070D" w:rsidP="0059070D">
      <w:pPr>
        <w:jc w:val="both"/>
        <w:rPr>
          <w:sz w:val="22"/>
          <w:szCs w:val="22"/>
        </w:rPr>
      </w:pPr>
      <w:r w:rsidRPr="00B624F0">
        <w:rPr>
          <w:sz w:val="22"/>
          <w:szCs w:val="22"/>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59070D" w:rsidRPr="00B624F0" w:rsidRDefault="0059070D" w:rsidP="0059070D">
      <w:pPr>
        <w:jc w:val="both"/>
        <w:rPr>
          <w:sz w:val="22"/>
          <w:szCs w:val="22"/>
        </w:rPr>
      </w:pPr>
      <w:r w:rsidRPr="00B624F0">
        <w:rPr>
          <w:sz w:val="22"/>
          <w:szCs w:val="22"/>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59070D" w:rsidRPr="00B624F0" w:rsidRDefault="0059070D" w:rsidP="0059070D">
      <w:pPr>
        <w:jc w:val="both"/>
        <w:rPr>
          <w:sz w:val="22"/>
          <w:szCs w:val="22"/>
        </w:rPr>
      </w:pPr>
      <w:r w:rsidRPr="00B624F0">
        <w:rPr>
          <w:sz w:val="22"/>
          <w:szCs w:val="22"/>
        </w:rPr>
        <w:tab/>
        <w:t>Wyniki badań Wykonawcy należy przekazywać Inżynierowi na jego żądanie. Inżynier może zdecydować o dokonaniu odbioru na podstawie badań Wykonawcy. W razie zastrzeżeń Inżynier może przeprowadzić badania kontrolne według pktu 6.3.3.</w:t>
      </w:r>
    </w:p>
    <w:p w:rsidR="0059070D" w:rsidRPr="00B624F0" w:rsidRDefault="0059070D" w:rsidP="0059070D">
      <w:pPr>
        <w:jc w:val="both"/>
        <w:rPr>
          <w:sz w:val="22"/>
          <w:szCs w:val="22"/>
        </w:rPr>
      </w:pPr>
      <w:r w:rsidRPr="00B624F0">
        <w:rPr>
          <w:sz w:val="22"/>
          <w:szCs w:val="22"/>
        </w:rPr>
        <w:tab/>
        <w:t>Zakres badań Wykonawcy związany z wykonywaniem nawierzchni:</w:t>
      </w:r>
    </w:p>
    <w:p w:rsidR="0059070D" w:rsidRPr="00B624F0" w:rsidRDefault="0059070D" w:rsidP="0059070D">
      <w:pPr>
        <w:numPr>
          <w:ilvl w:val="0"/>
          <w:numId w:val="67"/>
        </w:numPr>
        <w:tabs>
          <w:tab w:val="clear" w:pos="397"/>
          <w:tab w:val="left" w:pos="1134"/>
        </w:tabs>
        <w:overflowPunct w:val="0"/>
        <w:autoSpaceDE w:val="0"/>
        <w:autoSpaceDN w:val="0"/>
        <w:adjustRightInd w:val="0"/>
        <w:ind w:left="709" w:firstLine="29"/>
        <w:jc w:val="both"/>
        <w:textAlignment w:val="baseline"/>
        <w:rPr>
          <w:sz w:val="22"/>
          <w:szCs w:val="22"/>
        </w:rPr>
      </w:pPr>
      <w:r w:rsidRPr="00B624F0">
        <w:rPr>
          <w:sz w:val="22"/>
          <w:szCs w:val="22"/>
        </w:rPr>
        <w:t>pomiar temperatury powietrza,</w:t>
      </w:r>
    </w:p>
    <w:p w:rsidR="0059070D" w:rsidRPr="00B624F0" w:rsidRDefault="0059070D" w:rsidP="0059070D">
      <w:pPr>
        <w:numPr>
          <w:ilvl w:val="0"/>
          <w:numId w:val="67"/>
        </w:numPr>
        <w:tabs>
          <w:tab w:val="clear" w:pos="397"/>
          <w:tab w:val="left" w:pos="1134"/>
        </w:tabs>
        <w:overflowPunct w:val="0"/>
        <w:autoSpaceDE w:val="0"/>
        <w:autoSpaceDN w:val="0"/>
        <w:adjustRightInd w:val="0"/>
        <w:ind w:left="709" w:firstLine="29"/>
        <w:jc w:val="both"/>
        <w:textAlignment w:val="baseline"/>
        <w:rPr>
          <w:sz w:val="22"/>
          <w:szCs w:val="22"/>
        </w:rPr>
      </w:pPr>
      <w:r w:rsidRPr="00B624F0">
        <w:rPr>
          <w:sz w:val="22"/>
          <w:szCs w:val="22"/>
        </w:rPr>
        <w:t>pomiar temperatury mieszanki mineralno-asfaltowej podczas wykonywania nawierzchni (wg PN-EN 12697-13 [36]),</w:t>
      </w:r>
    </w:p>
    <w:p w:rsidR="0059070D" w:rsidRPr="00B624F0" w:rsidRDefault="0059070D" w:rsidP="0059070D">
      <w:pPr>
        <w:numPr>
          <w:ilvl w:val="0"/>
          <w:numId w:val="67"/>
        </w:numPr>
        <w:tabs>
          <w:tab w:val="clear" w:pos="397"/>
          <w:tab w:val="left" w:pos="1134"/>
        </w:tabs>
        <w:overflowPunct w:val="0"/>
        <w:autoSpaceDE w:val="0"/>
        <w:autoSpaceDN w:val="0"/>
        <w:adjustRightInd w:val="0"/>
        <w:ind w:left="709" w:firstLine="29"/>
        <w:jc w:val="both"/>
        <w:textAlignment w:val="baseline"/>
        <w:rPr>
          <w:sz w:val="22"/>
          <w:szCs w:val="22"/>
        </w:rPr>
      </w:pPr>
      <w:r w:rsidRPr="00B624F0">
        <w:rPr>
          <w:sz w:val="22"/>
          <w:szCs w:val="22"/>
        </w:rPr>
        <w:t>ocena wizualna mieszanki mineralno-asfaltowej,</w:t>
      </w:r>
    </w:p>
    <w:p w:rsidR="0059070D" w:rsidRPr="00B624F0" w:rsidRDefault="0059070D" w:rsidP="0059070D">
      <w:pPr>
        <w:numPr>
          <w:ilvl w:val="0"/>
          <w:numId w:val="67"/>
        </w:numPr>
        <w:tabs>
          <w:tab w:val="clear" w:pos="397"/>
          <w:tab w:val="left" w:pos="1134"/>
        </w:tabs>
        <w:overflowPunct w:val="0"/>
        <w:autoSpaceDE w:val="0"/>
        <w:autoSpaceDN w:val="0"/>
        <w:adjustRightInd w:val="0"/>
        <w:ind w:left="709" w:firstLine="29"/>
        <w:jc w:val="both"/>
        <w:textAlignment w:val="baseline"/>
        <w:rPr>
          <w:sz w:val="22"/>
          <w:szCs w:val="22"/>
        </w:rPr>
      </w:pPr>
      <w:r w:rsidRPr="00B624F0">
        <w:rPr>
          <w:sz w:val="22"/>
          <w:szCs w:val="22"/>
        </w:rPr>
        <w:t>ocena wizualna posypki,</w:t>
      </w:r>
    </w:p>
    <w:p w:rsidR="0059070D" w:rsidRPr="00B624F0" w:rsidRDefault="0059070D" w:rsidP="0059070D">
      <w:pPr>
        <w:numPr>
          <w:ilvl w:val="0"/>
          <w:numId w:val="67"/>
        </w:numPr>
        <w:tabs>
          <w:tab w:val="clear" w:pos="397"/>
          <w:tab w:val="left" w:pos="1134"/>
        </w:tabs>
        <w:overflowPunct w:val="0"/>
        <w:autoSpaceDE w:val="0"/>
        <w:autoSpaceDN w:val="0"/>
        <w:adjustRightInd w:val="0"/>
        <w:ind w:left="709" w:firstLine="29"/>
        <w:jc w:val="both"/>
        <w:textAlignment w:val="baseline"/>
        <w:rPr>
          <w:sz w:val="22"/>
          <w:szCs w:val="22"/>
        </w:rPr>
      </w:pPr>
      <w:r w:rsidRPr="00B624F0">
        <w:rPr>
          <w:sz w:val="22"/>
          <w:szCs w:val="22"/>
        </w:rPr>
        <w:t>wykaz ilości materiałów lub grubości wykonanej warstwy,</w:t>
      </w:r>
    </w:p>
    <w:p w:rsidR="0059070D" w:rsidRPr="00B624F0" w:rsidRDefault="0059070D" w:rsidP="0059070D">
      <w:pPr>
        <w:numPr>
          <w:ilvl w:val="0"/>
          <w:numId w:val="67"/>
        </w:numPr>
        <w:tabs>
          <w:tab w:val="clear" w:pos="397"/>
          <w:tab w:val="left" w:pos="1134"/>
        </w:tabs>
        <w:overflowPunct w:val="0"/>
        <w:autoSpaceDE w:val="0"/>
        <w:autoSpaceDN w:val="0"/>
        <w:adjustRightInd w:val="0"/>
        <w:ind w:left="709" w:firstLine="29"/>
        <w:jc w:val="both"/>
        <w:textAlignment w:val="baseline"/>
        <w:rPr>
          <w:sz w:val="22"/>
          <w:szCs w:val="22"/>
        </w:rPr>
      </w:pPr>
      <w:r w:rsidRPr="00B624F0">
        <w:rPr>
          <w:sz w:val="22"/>
          <w:szCs w:val="22"/>
        </w:rPr>
        <w:t>pomiar spadku poprzecznego warstwy asfaltowej,</w:t>
      </w:r>
    </w:p>
    <w:p w:rsidR="0059070D" w:rsidRPr="00B624F0" w:rsidRDefault="0059070D" w:rsidP="0059070D">
      <w:pPr>
        <w:numPr>
          <w:ilvl w:val="0"/>
          <w:numId w:val="67"/>
        </w:numPr>
        <w:tabs>
          <w:tab w:val="clear" w:pos="397"/>
          <w:tab w:val="left" w:pos="1134"/>
        </w:tabs>
        <w:overflowPunct w:val="0"/>
        <w:autoSpaceDE w:val="0"/>
        <w:autoSpaceDN w:val="0"/>
        <w:adjustRightInd w:val="0"/>
        <w:ind w:left="709" w:firstLine="29"/>
        <w:jc w:val="both"/>
        <w:textAlignment w:val="baseline"/>
        <w:rPr>
          <w:sz w:val="22"/>
          <w:szCs w:val="22"/>
        </w:rPr>
      </w:pPr>
      <w:r w:rsidRPr="00B624F0">
        <w:rPr>
          <w:sz w:val="22"/>
          <w:szCs w:val="22"/>
        </w:rPr>
        <w:t>pomiar równości warstwy asfaltowej (wg pktu 6.4.2.5),</w:t>
      </w:r>
    </w:p>
    <w:p w:rsidR="0059070D" w:rsidRPr="00B624F0" w:rsidRDefault="0059070D" w:rsidP="0059070D">
      <w:pPr>
        <w:numPr>
          <w:ilvl w:val="0"/>
          <w:numId w:val="67"/>
        </w:numPr>
        <w:tabs>
          <w:tab w:val="clear" w:pos="397"/>
          <w:tab w:val="left" w:pos="1134"/>
        </w:tabs>
        <w:overflowPunct w:val="0"/>
        <w:autoSpaceDE w:val="0"/>
        <w:autoSpaceDN w:val="0"/>
        <w:adjustRightInd w:val="0"/>
        <w:ind w:left="709" w:firstLine="29"/>
        <w:jc w:val="both"/>
        <w:textAlignment w:val="baseline"/>
        <w:rPr>
          <w:sz w:val="22"/>
          <w:szCs w:val="22"/>
        </w:rPr>
      </w:pPr>
      <w:r w:rsidRPr="00B624F0">
        <w:rPr>
          <w:sz w:val="22"/>
          <w:szCs w:val="22"/>
        </w:rPr>
        <w:t>dokumentacja działań podejmowanych celem zapewnienia odpowiednich właściwości przeciwpoślizgowych,</w:t>
      </w:r>
    </w:p>
    <w:p w:rsidR="0059070D" w:rsidRPr="00B624F0" w:rsidRDefault="0059070D" w:rsidP="0059070D">
      <w:pPr>
        <w:numPr>
          <w:ilvl w:val="0"/>
          <w:numId w:val="67"/>
        </w:numPr>
        <w:tabs>
          <w:tab w:val="clear" w:pos="397"/>
          <w:tab w:val="left" w:pos="1134"/>
        </w:tabs>
        <w:overflowPunct w:val="0"/>
        <w:autoSpaceDE w:val="0"/>
        <w:autoSpaceDN w:val="0"/>
        <w:adjustRightInd w:val="0"/>
        <w:ind w:left="709" w:firstLine="29"/>
        <w:jc w:val="both"/>
        <w:textAlignment w:val="baseline"/>
        <w:rPr>
          <w:sz w:val="22"/>
          <w:szCs w:val="22"/>
        </w:rPr>
      </w:pPr>
      <w:r w:rsidRPr="00B624F0">
        <w:rPr>
          <w:sz w:val="22"/>
          <w:szCs w:val="22"/>
        </w:rPr>
        <w:t>pomiar parametrów geometrycznych poboczy,</w:t>
      </w:r>
    </w:p>
    <w:p w:rsidR="0059070D" w:rsidRPr="00B624F0" w:rsidRDefault="0059070D" w:rsidP="0059070D">
      <w:pPr>
        <w:numPr>
          <w:ilvl w:val="0"/>
          <w:numId w:val="67"/>
        </w:numPr>
        <w:tabs>
          <w:tab w:val="clear" w:pos="397"/>
          <w:tab w:val="left" w:pos="1134"/>
        </w:tabs>
        <w:overflowPunct w:val="0"/>
        <w:autoSpaceDE w:val="0"/>
        <w:autoSpaceDN w:val="0"/>
        <w:adjustRightInd w:val="0"/>
        <w:ind w:left="709" w:firstLine="29"/>
        <w:jc w:val="both"/>
        <w:textAlignment w:val="baseline"/>
        <w:rPr>
          <w:sz w:val="22"/>
          <w:szCs w:val="22"/>
        </w:rPr>
      </w:pPr>
      <w:r w:rsidRPr="00B624F0">
        <w:rPr>
          <w:sz w:val="22"/>
          <w:szCs w:val="22"/>
        </w:rPr>
        <w:t>ocena wizualna jednorodności powierzchni warstwy,</w:t>
      </w:r>
    </w:p>
    <w:p w:rsidR="0059070D" w:rsidRPr="00B624F0" w:rsidRDefault="0059070D" w:rsidP="0059070D">
      <w:pPr>
        <w:numPr>
          <w:ilvl w:val="0"/>
          <w:numId w:val="67"/>
        </w:numPr>
        <w:tabs>
          <w:tab w:val="clear" w:pos="397"/>
          <w:tab w:val="left" w:pos="1134"/>
        </w:tabs>
        <w:overflowPunct w:val="0"/>
        <w:autoSpaceDE w:val="0"/>
        <w:autoSpaceDN w:val="0"/>
        <w:adjustRightInd w:val="0"/>
        <w:ind w:left="709" w:firstLine="29"/>
        <w:jc w:val="both"/>
        <w:textAlignment w:val="baseline"/>
        <w:rPr>
          <w:sz w:val="22"/>
          <w:szCs w:val="22"/>
        </w:rPr>
      </w:pPr>
      <w:r w:rsidRPr="00B624F0">
        <w:rPr>
          <w:sz w:val="22"/>
          <w:szCs w:val="22"/>
        </w:rPr>
        <w:t>ocena wizualna jakości wykonania połączeń technologicznych.</w:t>
      </w:r>
    </w:p>
    <w:p w:rsidR="0059070D" w:rsidRPr="00B624F0" w:rsidRDefault="0059070D" w:rsidP="0059070D">
      <w:pPr>
        <w:jc w:val="both"/>
        <w:rPr>
          <w:sz w:val="22"/>
          <w:szCs w:val="22"/>
        </w:rPr>
      </w:pPr>
      <w:r w:rsidRPr="00B624F0">
        <w:rPr>
          <w:b/>
          <w:sz w:val="22"/>
          <w:szCs w:val="22"/>
        </w:rPr>
        <w:t xml:space="preserve">6.3.3. </w:t>
      </w:r>
      <w:r w:rsidRPr="00B624F0">
        <w:rPr>
          <w:sz w:val="22"/>
          <w:szCs w:val="22"/>
        </w:rPr>
        <w:t xml:space="preserve">Badania kontrolne </w:t>
      </w:r>
    </w:p>
    <w:p w:rsidR="0059070D" w:rsidRPr="00B624F0" w:rsidRDefault="0059070D" w:rsidP="0059070D">
      <w:pPr>
        <w:jc w:val="both"/>
        <w:rPr>
          <w:sz w:val="22"/>
          <w:szCs w:val="22"/>
        </w:rPr>
      </w:pPr>
      <w:r w:rsidRPr="00B624F0">
        <w:rPr>
          <w:sz w:val="22"/>
          <w:szCs w:val="22"/>
        </w:rPr>
        <w:tab/>
        <w:t xml:space="preserve">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sz w:val="22"/>
          <w:szCs w:val="22"/>
        </w:rPr>
        <w:t>Inspektor nadzoru</w:t>
      </w:r>
      <w:r w:rsidRPr="00B624F0">
        <w:rPr>
          <w:sz w:val="22"/>
          <w:szCs w:val="22"/>
        </w:rPr>
        <w:t xml:space="preserve"> w obecności Wykonawcy. Badania odbywają się również wtedy, gdy Wykonawca zostanie w porę powiadomiony o ich terminie, jednak nie będzie przy nich obecny.</w:t>
      </w:r>
    </w:p>
    <w:p w:rsidR="0059070D" w:rsidRDefault="0059070D" w:rsidP="0059070D">
      <w:pPr>
        <w:jc w:val="both"/>
        <w:rPr>
          <w:sz w:val="22"/>
        </w:rPr>
      </w:pPr>
      <w:r w:rsidRPr="00B624F0">
        <w:rPr>
          <w:sz w:val="22"/>
          <w:szCs w:val="22"/>
        </w:rPr>
        <w:tab/>
        <w:t>Rodzaj badań kontrolnych mieszanki mineralno-asfaltowej i wykonanej z niej warstwy podano w tablicy 14</w:t>
      </w:r>
    </w:p>
    <w:p w:rsidR="0059070D" w:rsidRPr="00B624F0" w:rsidRDefault="0059070D" w:rsidP="0059070D">
      <w:pPr>
        <w:jc w:val="both"/>
        <w:rPr>
          <w:sz w:val="22"/>
          <w:szCs w:val="22"/>
        </w:rPr>
      </w:pPr>
    </w:p>
    <w:p w:rsidR="0059070D" w:rsidRPr="00B624F0" w:rsidRDefault="0059070D" w:rsidP="0059070D">
      <w:pPr>
        <w:jc w:val="both"/>
        <w:rPr>
          <w:i/>
          <w:sz w:val="22"/>
          <w:szCs w:val="22"/>
        </w:rPr>
      </w:pPr>
      <w:r w:rsidRPr="00B624F0">
        <w:rPr>
          <w:i/>
          <w:sz w:val="22"/>
          <w:szCs w:val="22"/>
        </w:rPr>
        <w:t xml:space="preserve">Tablica 14. Rodzaj badań kontrolnych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820"/>
      </w:tblGrid>
      <w:tr w:rsidR="0059070D" w:rsidRPr="00B624F0" w:rsidTr="007270CB">
        <w:trPr>
          <w:jc w:val="center"/>
        </w:trPr>
        <w:tc>
          <w:tcPr>
            <w:tcW w:w="1134" w:type="dxa"/>
          </w:tcPr>
          <w:p w:rsidR="0059070D" w:rsidRPr="00B624F0" w:rsidRDefault="0059070D" w:rsidP="007270CB">
            <w:pPr>
              <w:jc w:val="both"/>
              <w:rPr>
                <w:sz w:val="22"/>
                <w:szCs w:val="22"/>
              </w:rPr>
            </w:pPr>
            <w:r w:rsidRPr="00B624F0">
              <w:rPr>
                <w:sz w:val="22"/>
                <w:szCs w:val="22"/>
              </w:rPr>
              <w:t>Lp.</w:t>
            </w:r>
          </w:p>
        </w:tc>
        <w:tc>
          <w:tcPr>
            <w:tcW w:w="4820" w:type="dxa"/>
          </w:tcPr>
          <w:p w:rsidR="0059070D" w:rsidRPr="00B624F0" w:rsidRDefault="0059070D" w:rsidP="007270CB">
            <w:pPr>
              <w:jc w:val="both"/>
              <w:rPr>
                <w:sz w:val="22"/>
                <w:szCs w:val="22"/>
              </w:rPr>
            </w:pPr>
            <w:r w:rsidRPr="00B624F0">
              <w:rPr>
                <w:sz w:val="22"/>
                <w:szCs w:val="22"/>
              </w:rPr>
              <w:t>Rodzaj badań</w:t>
            </w:r>
          </w:p>
        </w:tc>
      </w:tr>
      <w:tr w:rsidR="0059070D" w:rsidRPr="00B624F0" w:rsidTr="007270CB">
        <w:trPr>
          <w:trHeight w:val="330"/>
          <w:jc w:val="center"/>
        </w:trPr>
        <w:tc>
          <w:tcPr>
            <w:tcW w:w="1134" w:type="dxa"/>
            <w:tcBorders>
              <w:bottom w:val="nil"/>
            </w:tcBorders>
          </w:tcPr>
          <w:p w:rsidR="0059070D" w:rsidRPr="00B624F0" w:rsidRDefault="0059070D" w:rsidP="007270CB">
            <w:pPr>
              <w:jc w:val="both"/>
              <w:rPr>
                <w:sz w:val="22"/>
                <w:szCs w:val="22"/>
              </w:rPr>
            </w:pPr>
            <w:r w:rsidRPr="00B624F0">
              <w:rPr>
                <w:sz w:val="22"/>
                <w:szCs w:val="22"/>
              </w:rPr>
              <w:t>1</w:t>
            </w:r>
          </w:p>
        </w:tc>
        <w:tc>
          <w:tcPr>
            <w:tcW w:w="4820" w:type="dxa"/>
            <w:tcBorders>
              <w:bottom w:val="nil"/>
            </w:tcBorders>
          </w:tcPr>
          <w:p w:rsidR="0059070D" w:rsidRPr="00B624F0" w:rsidRDefault="0059070D" w:rsidP="007270CB">
            <w:pPr>
              <w:jc w:val="both"/>
              <w:rPr>
                <w:sz w:val="22"/>
                <w:szCs w:val="22"/>
              </w:rPr>
            </w:pPr>
            <w:r w:rsidRPr="00B624F0">
              <w:rPr>
                <w:sz w:val="22"/>
                <w:szCs w:val="22"/>
              </w:rPr>
              <w:t xml:space="preserve">Mieszanka mineralno-asfaltowa </w:t>
            </w:r>
            <w:r w:rsidRPr="00B624F0">
              <w:rPr>
                <w:sz w:val="22"/>
                <w:szCs w:val="22"/>
                <w:vertAlign w:val="superscript"/>
              </w:rPr>
              <w:t>a), b)</w:t>
            </w:r>
          </w:p>
        </w:tc>
      </w:tr>
      <w:tr w:rsidR="0059070D" w:rsidRPr="00B624F0" w:rsidTr="007270CB">
        <w:trPr>
          <w:trHeight w:val="270"/>
          <w:jc w:val="center"/>
        </w:trPr>
        <w:tc>
          <w:tcPr>
            <w:tcW w:w="1134" w:type="dxa"/>
            <w:tcBorders>
              <w:top w:val="nil"/>
              <w:bottom w:val="nil"/>
            </w:tcBorders>
          </w:tcPr>
          <w:p w:rsidR="0059070D" w:rsidRPr="00B624F0" w:rsidRDefault="0059070D" w:rsidP="007270CB">
            <w:pPr>
              <w:jc w:val="both"/>
              <w:rPr>
                <w:sz w:val="22"/>
                <w:szCs w:val="22"/>
              </w:rPr>
            </w:pPr>
            <w:r w:rsidRPr="00B624F0">
              <w:rPr>
                <w:sz w:val="22"/>
                <w:szCs w:val="22"/>
              </w:rPr>
              <w:t>1.1</w:t>
            </w:r>
          </w:p>
        </w:tc>
        <w:tc>
          <w:tcPr>
            <w:tcW w:w="4820" w:type="dxa"/>
            <w:tcBorders>
              <w:top w:val="nil"/>
              <w:bottom w:val="nil"/>
            </w:tcBorders>
          </w:tcPr>
          <w:p w:rsidR="0059070D" w:rsidRPr="00B624F0" w:rsidRDefault="0059070D" w:rsidP="007270CB">
            <w:pPr>
              <w:jc w:val="both"/>
              <w:rPr>
                <w:sz w:val="22"/>
                <w:szCs w:val="22"/>
              </w:rPr>
            </w:pPr>
            <w:r w:rsidRPr="00B624F0">
              <w:rPr>
                <w:sz w:val="22"/>
                <w:szCs w:val="22"/>
              </w:rPr>
              <w:t>Uziarnienie</w:t>
            </w:r>
          </w:p>
        </w:tc>
      </w:tr>
      <w:tr w:rsidR="0059070D" w:rsidRPr="00B624F0" w:rsidTr="007270CB">
        <w:trPr>
          <w:trHeight w:val="240"/>
          <w:jc w:val="center"/>
        </w:trPr>
        <w:tc>
          <w:tcPr>
            <w:tcW w:w="1134" w:type="dxa"/>
            <w:tcBorders>
              <w:top w:val="nil"/>
              <w:bottom w:val="nil"/>
            </w:tcBorders>
          </w:tcPr>
          <w:p w:rsidR="0059070D" w:rsidRPr="00B624F0" w:rsidRDefault="0059070D" w:rsidP="007270CB">
            <w:pPr>
              <w:jc w:val="both"/>
              <w:rPr>
                <w:sz w:val="22"/>
                <w:szCs w:val="22"/>
              </w:rPr>
            </w:pPr>
            <w:r w:rsidRPr="00B624F0">
              <w:rPr>
                <w:sz w:val="22"/>
                <w:szCs w:val="22"/>
              </w:rPr>
              <w:t>1.2</w:t>
            </w:r>
          </w:p>
        </w:tc>
        <w:tc>
          <w:tcPr>
            <w:tcW w:w="4820" w:type="dxa"/>
            <w:tcBorders>
              <w:top w:val="nil"/>
              <w:bottom w:val="nil"/>
            </w:tcBorders>
          </w:tcPr>
          <w:p w:rsidR="0059070D" w:rsidRPr="00B624F0" w:rsidRDefault="0059070D" w:rsidP="007270CB">
            <w:pPr>
              <w:jc w:val="both"/>
              <w:rPr>
                <w:sz w:val="22"/>
                <w:szCs w:val="22"/>
              </w:rPr>
            </w:pPr>
            <w:r w:rsidRPr="00B624F0">
              <w:rPr>
                <w:sz w:val="22"/>
                <w:szCs w:val="22"/>
              </w:rPr>
              <w:t>Zawartość lepiszcza</w:t>
            </w:r>
          </w:p>
        </w:tc>
      </w:tr>
      <w:tr w:rsidR="0059070D" w:rsidRPr="00B624F0" w:rsidTr="007270CB">
        <w:trPr>
          <w:trHeight w:val="280"/>
          <w:jc w:val="center"/>
        </w:trPr>
        <w:tc>
          <w:tcPr>
            <w:tcW w:w="1134" w:type="dxa"/>
            <w:tcBorders>
              <w:top w:val="nil"/>
              <w:bottom w:val="nil"/>
            </w:tcBorders>
          </w:tcPr>
          <w:p w:rsidR="0059070D" w:rsidRPr="00B624F0" w:rsidRDefault="0059070D" w:rsidP="007270CB">
            <w:pPr>
              <w:jc w:val="both"/>
              <w:rPr>
                <w:sz w:val="22"/>
                <w:szCs w:val="22"/>
              </w:rPr>
            </w:pPr>
            <w:r w:rsidRPr="00B624F0">
              <w:rPr>
                <w:sz w:val="22"/>
                <w:szCs w:val="22"/>
              </w:rPr>
              <w:t>1.3</w:t>
            </w:r>
          </w:p>
        </w:tc>
        <w:tc>
          <w:tcPr>
            <w:tcW w:w="4820" w:type="dxa"/>
            <w:tcBorders>
              <w:top w:val="nil"/>
              <w:bottom w:val="nil"/>
            </w:tcBorders>
          </w:tcPr>
          <w:p w:rsidR="0059070D" w:rsidRPr="00B624F0" w:rsidRDefault="0059070D" w:rsidP="007270CB">
            <w:pPr>
              <w:jc w:val="both"/>
              <w:rPr>
                <w:sz w:val="22"/>
                <w:szCs w:val="22"/>
              </w:rPr>
            </w:pPr>
            <w:r w:rsidRPr="00B624F0">
              <w:rPr>
                <w:sz w:val="22"/>
                <w:szCs w:val="22"/>
              </w:rPr>
              <w:t>Temperatura mięknienia lepiszcza odzyskanego</w:t>
            </w:r>
          </w:p>
        </w:tc>
      </w:tr>
      <w:tr w:rsidR="0059070D" w:rsidRPr="00B624F0" w:rsidTr="007270CB">
        <w:trPr>
          <w:trHeight w:val="260"/>
          <w:jc w:val="center"/>
        </w:trPr>
        <w:tc>
          <w:tcPr>
            <w:tcW w:w="1134" w:type="dxa"/>
            <w:tcBorders>
              <w:top w:val="nil"/>
              <w:bottom w:val="nil"/>
            </w:tcBorders>
          </w:tcPr>
          <w:p w:rsidR="0059070D" w:rsidRPr="00B624F0" w:rsidRDefault="0059070D" w:rsidP="007270CB">
            <w:pPr>
              <w:jc w:val="both"/>
              <w:rPr>
                <w:sz w:val="22"/>
                <w:szCs w:val="22"/>
              </w:rPr>
            </w:pPr>
            <w:r w:rsidRPr="00B624F0">
              <w:rPr>
                <w:sz w:val="22"/>
                <w:szCs w:val="22"/>
              </w:rPr>
              <w:t>1.4</w:t>
            </w:r>
          </w:p>
        </w:tc>
        <w:tc>
          <w:tcPr>
            <w:tcW w:w="4820" w:type="dxa"/>
            <w:tcBorders>
              <w:top w:val="nil"/>
              <w:bottom w:val="nil"/>
            </w:tcBorders>
          </w:tcPr>
          <w:p w:rsidR="0059070D" w:rsidRPr="00B624F0" w:rsidRDefault="0059070D" w:rsidP="007270CB">
            <w:pPr>
              <w:jc w:val="both"/>
              <w:rPr>
                <w:sz w:val="22"/>
                <w:szCs w:val="22"/>
              </w:rPr>
            </w:pPr>
            <w:r w:rsidRPr="00B624F0">
              <w:rPr>
                <w:sz w:val="22"/>
                <w:szCs w:val="22"/>
              </w:rPr>
              <w:t>Gęstość i zawartość wolnych przestrzeni próbki</w:t>
            </w:r>
          </w:p>
        </w:tc>
      </w:tr>
      <w:tr w:rsidR="0059070D" w:rsidRPr="00B624F0" w:rsidTr="007270CB">
        <w:trPr>
          <w:trHeight w:val="280"/>
          <w:jc w:val="center"/>
        </w:trPr>
        <w:tc>
          <w:tcPr>
            <w:tcW w:w="1134" w:type="dxa"/>
            <w:tcBorders>
              <w:top w:val="nil"/>
              <w:bottom w:val="nil"/>
            </w:tcBorders>
          </w:tcPr>
          <w:p w:rsidR="0059070D" w:rsidRPr="00B624F0" w:rsidRDefault="0059070D" w:rsidP="007270CB">
            <w:pPr>
              <w:jc w:val="both"/>
              <w:rPr>
                <w:sz w:val="22"/>
                <w:szCs w:val="22"/>
              </w:rPr>
            </w:pPr>
            <w:r w:rsidRPr="00B624F0">
              <w:rPr>
                <w:sz w:val="22"/>
                <w:szCs w:val="22"/>
              </w:rPr>
              <w:t>2</w:t>
            </w:r>
          </w:p>
        </w:tc>
        <w:tc>
          <w:tcPr>
            <w:tcW w:w="4820" w:type="dxa"/>
            <w:tcBorders>
              <w:top w:val="nil"/>
              <w:bottom w:val="nil"/>
            </w:tcBorders>
          </w:tcPr>
          <w:p w:rsidR="0059070D" w:rsidRPr="00B624F0" w:rsidRDefault="0059070D" w:rsidP="007270CB">
            <w:pPr>
              <w:jc w:val="both"/>
              <w:rPr>
                <w:sz w:val="22"/>
                <w:szCs w:val="22"/>
              </w:rPr>
            </w:pPr>
            <w:r w:rsidRPr="00B624F0">
              <w:rPr>
                <w:sz w:val="22"/>
                <w:szCs w:val="22"/>
              </w:rPr>
              <w:t>Warstwa asfaltowa</w:t>
            </w:r>
          </w:p>
        </w:tc>
      </w:tr>
      <w:tr w:rsidR="0059070D" w:rsidRPr="00B624F0" w:rsidTr="007270CB">
        <w:trPr>
          <w:trHeight w:val="220"/>
          <w:jc w:val="center"/>
        </w:trPr>
        <w:tc>
          <w:tcPr>
            <w:tcW w:w="1134" w:type="dxa"/>
            <w:tcBorders>
              <w:top w:val="nil"/>
              <w:bottom w:val="nil"/>
            </w:tcBorders>
          </w:tcPr>
          <w:p w:rsidR="0059070D" w:rsidRPr="00B624F0" w:rsidRDefault="0059070D" w:rsidP="007270CB">
            <w:pPr>
              <w:jc w:val="both"/>
              <w:rPr>
                <w:sz w:val="22"/>
                <w:szCs w:val="22"/>
              </w:rPr>
            </w:pPr>
            <w:r w:rsidRPr="00B624F0">
              <w:rPr>
                <w:sz w:val="22"/>
                <w:szCs w:val="22"/>
              </w:rPr>
              <w:t>2.1</w:t>
            </w:r>
          </w:p>
        </w:tc>
        <w:tc>
          <w:tcPr>
            <w:tcW w:w="4820" w:type="dxa"/>
            <w:tcBorders>
              <w:top w:val="nil"/>
              <w:bottom w:val="nil"/>
            </w:tcBorders>
          </w:tcPr>
          <w:p w:rsidR="0059070D" w:rsidRPr="00B624F0" w:rsidRDefault="0059070D" w:rsidP="007270CB">
            <w:pPr>
              <w:jc w:val="both"/>
              <w:rPr>
                <w:sz w:val="22"/>
                <w:szCs w:val="22"/>
              </w:rPr>
            </w:pPr>
            <w:r w:rsidRPr="00B624F0">
              <w:rPr>
                <w:sz w:val="22"/>
                <w:szCs w:val="22"/>
              </w:rPr>
              <w:t xml:space="preserve">Wskaźnik zagęszczenia </w:t>
            </w:r>
            <w:r w:rsidRPr="00B624F0">
              <w:rPr>
                <w:sz w:val="22"/>
                <w:szCs w:val="22"/>
                <w:vertAlign w:val="superscript"/>
              </w:rPr>
              <w:t>a)</w:t>
            </w:r>
          </w:p>
        </w:tc>
      </w:tr>
      <w:tr w:rsidR="0059070D" w:rsidRPr="00B624F0" w:rsidTr="007270CB">
        <w:trPr>
          <w:trHeight w:val="220"/>
          <w:jc w:val="center"/>
        </w:trPr>
        <w:tc>
          <w:tcPr>
            <w:tcW w:w="1134" w:type="dxa"/>
            <w:tcBorders>
              <w:top w:val="nil"/>
              <w:bottom w:val="nil"/>
            </w:tcBorders>
          </w:tcPr>
          <w:p w:rsidR="0059070D" w:rsidRPr="00B624F0" w:rsidRDefault="0059070D" w:rsidP="007270CB">
            <w:pPr>
              <w:jc w:val="both"/>
              <w:rPr>
                <w:sz w:val="22"/>
                <w:szCs w:val="22"/>
              </w:rPr>
            </w:pPr>
            <w:r w:rsidRPr="00B624F0">
              <w:rPr>
                <w:sz w:val="22"/>
                <w:szCs w:val="22"/>
              </w:rPr>
              <w:t>2.2</w:t>
            </w:r>
          </w:p>
        </w:tc>
        <w:tc>
          <w:tcPr>
            <w:tcW w:w="4820" w:type="dxa"/>
            <w:tcBorders>
              <w:top w:val="nil"/>
              <w:bottom w:val="nil"/>
            </w:tcBorders>
          </w:tcPr>
          <w:p w:rsidR="0059070D" w:rsidRPr="00B624F0" w:rsidRDefault="0059070D" w:rsidP="007270CB">
            <w:pPr>
              <w:jc w:val="both"/>
              <w:rPr>
                <w:sz w:val="22"/>
                <w:szCs w:val="22"/>
              </w:rPr>
            </w:pPr>
            <w:r w:rsidRPr="00B624F0">
              <w:rPr>
                <w:sz w:val="22"/>
                <w:szCs w:val="22"/>
              </w:rPr>
              <w:t>Spadki poprzeczne</w:t>
            </w:r>
          </w:p>
        </w:tc>
      </w:tr>
      <w:tr w:rsidR="0059070D" w:rsidRPr="00B624F0" w:rsidTr="007270CB">
        <w:trPr>
          <w:trHeight w:val="260"/>
          <w:jc w:val="center"/>
        </w:trPr>
        <w:tc>
          <w:tcPr>
            <w:tcW w:w="1134" w:type="dxa"/>
            <w:tcBorders>
              <w:top w:val="nil"/>
              <w:bottom w:val="nil"/>
            </w:tcBorders>
          </w:tcPr>
          <w:p w:rsidR="0059070D" w:rsidRPr="00B624F0" w:rsidRDefault="0059070D" w:rsidP="007270CB">
            <w:pPr>
              <w:jc w:val="both"/>
              <w:rPr>
                <w:sz w:val="22"/>
                <w:szCs w:val="22"/>
              </w:rPr>
            </w:pPr>
            <w:r w:rsidRPr="00B624F0">
              <w:rPr>
                <w:sz w:val="22"/>
                <w:szCs w:val="22"/>
              </w:rPr>
              <w:t>2.3</w:t>
            </w:r>
          </w:p>
        </w:tc>
        <w:tc>
          <w:tcPr>
            <w:tcW w:w="4820" w:type="dxa"/>
            <w:tcBorders>
              <w:top w:val="nil"/>
              <w:bottom w:val="nil"/>
            </w:tcBorders>
          </w:tcPr>
          <w:p w:rsidR="0059070D" w:rsidRPr="00B624F0" w:rsidRDefault="0059070D" w:rsidP="007270CB">
            <w:pPr>
              <w:jc w:val="both"/>
              <w:rPr>
                <w:sz w:val="22"/>
                <w:szCs w:val="22"/>
              </w:rPr>
            </w:pPr>
            <w:r w:rsidRPr="00B624F0">
              <w:rPr>
                <w:sz w:val="22"/>
                <w:szCs w:val="22"/>
              </w:rPr>
              <w:t>Równość</w:t>
            </w:r>
          </w:p>
        </w:tc>
      </w:tr>
      <w:tr w:rsidR="0059070D" w:rsidRPr="00B624F0" w:rsidTr="007270CB">
        <w:trPr>
          <w:trHeight w:val="200"/>
          <w:jc w:val="center"/>
        </w:trPr>
        <w:tc>
          <w:tcPr>
            <w:tcW w:w="1134" w:type="dxa"/>
            <w:tcBorders>
              <w:top w:val="nil"/>
              <w:bottom w:val="nil"/>
            </w:tcBorders>
          </w:tcPr>
          <w:p w:rsidR="0059070D" w:rsidRPr="00B624F0" w:rsidRDefault="0059070D" w:rsidP="007270CB">
            <w:pPr>
              <w:jc w:val="both"/>
              <w:rPr>
                <w:sz w:val="22"/>
                <w:szCs w:val="22"/>
              </w:rPr>
            </w:pPr>
            <w:r w:rsidRPr="00B624F0">
              <w:rPr>
                <w:sz w:val="22"/>
                <w:szCs w:val="22"/>
              </w:rPr>
              <w:t>2.4</w:t>
            </w:r>
          </w:p>
        </w:tc>
        <w:tc>
          <w:tcPr>
            <w:tcW w:w="4820" w:type="dxa"/>
            <w:tcBorders>
              <w:top w:val="nil"/>
              <w:bottom w:val="nil"/>
            </w:tcBorders>
          </w:tcPr>
          <w:p w:rsidR="0059070D" w:rsidRPr="00B624F0" w:rsidRDefault="0059070D" w:rsidP="007270CB">
            <w:pPr>
              <w:jc w:val="both"/>
              <w:rPr>
                <w:sz w:val="22"/>
                <w:szCs w:val="22"/>
              </w:rPr>
            </w:pPr>
            <w:r w:rsidRPr="00B624F0">
              <w:rPr>
                <w:sz w:val="22"/>
                <w:szCs w:val="22"/>
              </w:rPr>
              <w:t>Grubość lub ilość materiału</w:t>
            </w:r>
          </w:p>
        </w:tc>
      </w:tr>
      <w:tr w:rsidR="0059070D" w:rsidRPr="00B624F0" w:rsidTr="007270CB">
        <w:trPr>
          <w:trHeight w:val="200"/>
          <w:jc w:val="center"/>
        </w:trPr>
        <w:tc>
          <w:tcPr>
            <w:tcW w:w="1134" w:type="dxa"/>
            <w:tcBorders>
              <w:top w:val="nil"/>
              <w:bottom w:val="nil"/>
            </w:tcBorders>
          </w:tcPr>
          <w:p w:rsidR="0059070D" w:rsidRPr="00B624F0" w:rsidRDefault="0059070D" w:rsidP="007270CB">
            <w:pPr>
              <w:jc w:val="both"/>
              <w:rPr>
                <w:sz w:val="22"/>
                <w:szCs w:val="22"/>
              </w:rPr>
            </w:pPr>
            <w:r w:rsidRPr="00B624F0">
              <w:rPr>
                <w:sz w:val="22"/>
                <w:szCs w:val="22"/>
              </w:rPr>
              <w:t>2.5</w:t>
            </w:r>
          </w:p>
        </w:tc>
        <w:tc>
          <w:tcPr>
            <w:tcW w:w="4820" w:type="dxa"/>
            <w:tcBorders>
              <w:top w:val="nil"/>
              <w:bottom w:val="nil"/>
            </w:tcBorders>
          </w:tcPr>
          <w:p w:rsidR="0059070D" w:rsidRPr="00B624F0" w:rsidRDefault="0059070D" w:rsidP="007270CB">
            <w:pPr>
              <w:jc w:val="both"/>
              <w:rPr>
                <w:sz w:val="22"/>
                <w:szCs w:val="22"/>
              </w:rPr>
            </w:pPr>
            <w:r w:rsidRPr="00B624F0">
              <w:rPr>
                <w:sz w:val="22"/>
                <w:szCs w:val="22"/>
              </w:rPr>
              <w:t xml:space="preserve">Zawartość wolnych przestrzeni </w:t>
            </w:r>
            <w:r w:rsidRPr="00B624F0">
              <w:rPr>
                <w:sz w:val="22"/>
                <w:szCs w:val="22"/>
                <w:vertAlign w:val="superscript"/>
              </w:rPr>
              <w:t>a)</w:t>
            </w:r>
          </w:p>
        </w:tc>
      </w:tr>
      <w:tr w:rsidR="0059070D" w:rsidRPr="00B624F0" w:rsidTr="007270CB">
        <w:trPr>
          <w:trHeight w:val="349"/>
          <w:jc w:val="center"/>
        </w:trPr>
        <w:tc>
          <w:tcPr>
            <w:tcW w:w="1134" w:type="dxa"/>
            <w:tcBorders>
              <w:top w:val="nil"/>
            </w:tcBorders>
          </w:tcPr>
          <w:p w:rsidR="0059070D" w:rsidRPr="00B624F0" w:rsidRDefault="0059070D" w:rsidP="007270CB">
            <w:pPr>
              <w:jc w:val="both"/>
              <w:rPr>
                <w:sz w:val="22"/>
                <w:szCs w:val="22"/>
              </w:rPr>
            </w:pPr>
            <w:r w:rsidRPr="00B624F0">
              <w:rPr>
                <w:sz w:val="22"/>
                <w:szCs w:val="22"/>
              </w:rPr>
              <w:t>2.6</w:t>
            </w:r>
          </w:p>
        </w:tc>
        <w:tc>
          <w:tcPr>
            <w:tcW w:w="4820" w:type="dxa"/>
            <w:tcBorders>
              <w:top w:val="nil"/>
            </w:tcBorders>
          </w:tcPr>
          <w:p w:rsidR="0059070D" w:rsidRPr="00B624F0" w:rsidRDefault="0059070D" w:rsidP="007270CB">
            <w:pPr>
              <w:jc w:val="both"/>
              <w:rPr>
                <w:sz w:val="22"/>
                <w:szCs w:val="22"/>
              </w:rPr>
            </w:pPr>
            <w:r w:rsidRPr="00B624F0">
              <w:rPr>
                <w:sz w:val="22"/>
                <w:szCs w:val="22"/>
              </w:rPr>
              <w:t>Właściwości przeciwpoślizgowe</w:t>
            </w:r>
          </w:p>
        </w:tc>
      </w:tr>
      <w:tr w:rsidR="0059070D" w:rsidRPr="00B624F0" w:rsidTr="007270CB">
        <w:trPr>
          <w:jc w:val="center"/>
        </w:trPr>
        <w:tc>
          <w:tcPr>
            <w:tcW w:w="5954" w:type="dxa"/>
            <w:gridSpan w:val="2"/>
          </w:tcPr>
          <w:p w:rsidR="0059070D" w:rsidRPr="00B624F0" w:rsidRDefault="0059070D" w:rsidP="007270CB">
            <w:pPr>
              <w:tabs>
                <w:tab w:val="left" w:pos="171"/>
              </w:tabs>
              <w:ind w:left="170" w:hanging="170"/>
              <w:jc w:val="both"/>
              <w:rPr>
                <w:sz w:val="22"/>
                <w:szCs w:val="22"/>
              </w:rPr>
            </w:pPr>
            <w:r w:rsidRPr="00B624F0">
              <w:rPr>
                <w:sz w:val="22"/>
                <w:szCs w:val="22"/>
                <w:vertAlign w:val="superscript"/>
              </w:rPr>
              <w:t>a)</w:t>
            </w:r>
            <w:r w:rsidRPr="00B624F0">
              <w:rPr>
                <w:sz w:val="22"/>
                <w:szCs w:val="22"/>
              </w:rPr>
              <w:t xml:space="preserve"> </w:t>
            </w:r>
            <w:r w:rsidRPr="00B624F0">
              <w:rPr>
                <w:sz w:val="22"/>
                <w:szCs w:val="22"/>
              </w:rPr>
              <w:tab/>
              <w:t>do każdej warstwy i na każde rozpoczęte 6000 m</w:t>
            </w:r>
            <w:r w:rsidRPr="00B624F0">
              <w:rPr>
                <w:sz w:val="22"/>
                <w:szCs w:val="22"/>
                <w:vertAlign w:val="superscript"/>
              </w:rPr>
              <w:t>2</w:t>
            </w:r>
            <w:r w:rsidRPr="00B624F0">
              <w:rPr>
                <w:sz w:val="22"/>
                <w:szCs w:val="22"/>
              </w:rPr>
              <w:t xml:space="preserve"> nawierzchni jedna próbka; w razie potrzeby liczba próbek może zostać zwiększona (np. nawierzchnie dróg w terenie zabudowy)</w:t>
            </w:r>
          </w:p>
          <w:p w:rsidR="0059070D" w:rsidRPr="00B624F0" w:rsidRDefault="0059070D" w:rsidP="007270CB">
            <w:pPr>
              <w:tabs>
                <w:tab w:val="left" w:pos="171"/>
              </w:tabs>
              <w:ind w:left="170" w:hanging="170"/>
              <w:jc w:val="both"/>
              <w:rPr>
                <w:sz w:val="22"/>
                <w:szCs w:val="22"/>
              </w:rPr>
            </w:pPr>
            <w:r w:rsidRPr="00B624F0">
              <w:rPr>
                <w:sz w:val="22"/>
                <w:szCs w:val="22"/>
                <w:vertAlign w:val="superscript"/>
              </w:rPr>
              <w:t>b)</w:t>
            </w:r>
            <w:r w:rsidRPr="00B624F0">
              <w:rPr>
                <w:sz w:val="22"/>
                <w:szCs w:val="22"/>
              </w:rPr>
              <w:t xml:space="preserve"> </w:t>
            </w:r>
            <w:r w:rsidRPr="00B624F0">
              <w:rPr>
                <w:sz w:val="22"/>
                <w:szCs w:val="22"/>
              </w:rPr>
              <w:tab/>
              <w:t>w razie potrzeby specjalne kruszywa i dodatki</w:t>
            </w:r>
          </w:p>
        </w:tc>
      </w:tr>
    </w:tbl>
    <w:p w:rsidR="0059070D" w:rsidRPr="00B624F0" w:rsidRDefault="0059070D" w:rsidP="0059070D">
      <w:pPr>
        <w:jc w:val="both"/>
        <w:rPr>
          <w:sz w:val="22"/>
          <w:szCs w:val="22"/>
        </w:rPr>
      </w:pPr>
    </w:p>
    <w:p w:rsidR="0059070D" w:rsidRPr="00B624F0" w:rsidRDefault="0059070D" w:rsidP="0059070D">
      <w:pPr>
        <w:jc w:val="both"/>
        <w:rPr>
          <w:sz w:val="22"/>
          <w:szCs w:val="22"/>
        </w:rPr>
      </w:pPr>
      <w:r w:rsidRPr="00B624F0">
        <w:rPr>
          <w:b/>
          <w:sz w:val="22"/>
          <w:szCs w:val="22"/>
        </w:rPr>
        <w:t xml:space="preserve">6.3.4. </w:t>
      </w:r>
      <w:r w:rsidRPr="00B624F0">
        <w:rPr>
          <w:sz w:val="22"/>
          <w:szCs w:val="22"/>
        </w:rPr>
        <w:t>Badania kontrolne dodatkowe</w:t>
      </w:r>
    </w:p>
    <w:p w:rsidR="0059070D" w:rsidRPr="00B624F0" w:rsidRDefault="0059070D" w:rsidP="0059070D">
      <w:pPr>
        <w:jc w:val="both"/>
        <w:rPr>
          <w:sz w:val="22"/>
          <w:szCs w:val="22"/>
        </w:rPr>
      </w:pPr>
      <w:r w:rsidRPr="00B624F0">
        <w:rPr>
          <w:sz w:val="22"/>
          <w:szCs w:val="22"/>
        </w:rPr>
        <w:tab/>
        <w:t>W wypadku uznania, że jeden z wyników badań kontrolnych nie jest reprezentatywny dla ocenianego odcinka budowy, Wykonawca ma prawo żądać przeprowadzenia badań kontrolnych dodatkowych.</w:t>
      </w:r>
    </w:p>
    <w:p w:rsidR="0059070D" w:rsidRPr="00B624F0" w:rsidRDefault="0059070D" w:rsidP="0059070D">
      <w:pPr>
        <w:jc w:val="both"/>
        <w:rPr>
          <w:sz w:val="22"/>
          <w:szCs w:val="22"/>
        </w:rPr>
      </w:pPr>
      <w:r w:rsidRPr="00B624F0">
        <w:rPr>
          <w:sz w:val="22"/>
          <w:szCs w:val="22"/>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59070D" w:rsidRPr="00B624F0" w:rsidRDefault="0059070D" w:rsidP="0059070D">
      <w:pPr>
        <w:jc w:val="both"/>
        <w:rPr>
          <w:sz w:val="22"/>
          <w:szCs w:val="22"/>
        </w:rPr>
      </w:pPr>
      <w:r w:rsidRPr="00B624F0">
        <w:rPr>
          <w:sz w:val="22"/>
          <w:szCs w:val="22"/>
        </w:rPr>
        <w:tab/>
        <w:t>Do odbioru uwzględniane są wyniki badań kontrolnych i badań kontrolnych dodatkowych do wyznaczonych odcinków częściowych.</w:t>
      </w:r>
    </w:p>
    <w:p w:rsidR="0059070D" w:rsidRPr="00B624F0" w:rsidRDefault="0059070D" w:rsidP="0059070D">
      <w:pPr>
        <w:jc w:val="both"/>
        <w:rPr>
          <w:sz w:val="22"/>
          <w:szCs w:val="22"/>
        </w:rPr>
      </w:pPr>
      <w:r w:rsidRPr="00B624F0">
        <w:rPr>
          <w:sz w:val="22"/>
          <w:szCs w:val="22"/>
        </w:rPr>
        <w:tab/>
        <w:t>Koszty badań kontrolnych dodatkowych zażądanych przez Wykonawcę ponosi Wykonawca.</w:t>
      </w:r>
    </w:p>
    <w:p w:rsidR="0059070D" w:rsidRPr="00B624F0" w:rsidRDefault="0059070D" w:rsidP="0059070D">
      <w:pPr>
        <w:keepNext/>
        <w:jc w:val="both"/>
        <w:rPr>
          <w:sz w:val="22"/>
          <w:szCs w:val="22"/>
        </w:rPr>
      </w:pPr>
      <w:r w:rsidRPr="00B624F0">
        <w:rPr>
          <w:b/>
          <w:sz w:val="22"/>
          <w:szCs w:val="22"/>
        </w:rPr>
        <w:t xml:space="preserve">6.3.5. </w:t>
      </w:r>
      <w:r w:rsidRPr="00B624F0">
        <w:rPr>
          <w:sz w:val="22"/>
          <w:szCs w:val="22"/>
        </w:rPr>
        <w:t>Badania arbitrażowe</w:t>
      </w:r>
    </w:p>
    <w:p w:rsidR="0059070D" w:rsidRPr="00B624F0" w:rsidRDefault="0059070D" w:rsidP="0059070D">
      <w:pPr>
        <w:jc w:val="both"/>
        <w:rPr>
          <w:sz w:val="22"/>
          <w:szCs w:val="22"/>
        </w:rPr>
      </w:pPr>
      <w:r w:rsidRPr="00B624F0">
        <w:rPr>
          <w:sz w:val="22"/>
          <w:szCs w:val="22"/>
        </w:rPr>
        <w:tab/>
        <w:t>Badania arbitrażowe są powtórzeniem badań kontrolnych, co do których istnieją uzasadnione wątpliwości ze strony Inżyniera lub Wykonawcy (np. na podstawie własnych badań).</w:t>
      </w:r>
    </w:p>
    <w:p w:rsidR="0059070D" w:rsidRPr="00B624F0" w:rsidRDefault="0059070D" w:rsidP="0059070D">
      <w:pPr>
        <w:jc w:val="both"/>
        <w:rPr>
          <w:sz w:val="22"/>
          <w:szCs w:val="22"/>
        </w:rPr>
      </w:pPr>
      <w:r w:rsidRPr="00B624F0">
        <w:rPr>
          <w:sz w:val="22"/>
          <w:szCs w:val="22"/>
        </w:rPr>
        <w:tab/>
        <w:t>Badania arbitrażowe wykonuje na wniosek strony kontraktu niezależne laboratorium, które nie wykonywało badań kontrolnych.</w:t>
      </w:r>
    </w:p>
    <w:p w:rsidR="0059070D" w:rsidRPr="00B624F0" w:rsidRDefault="0059070D" w:rsidP="0059070D">
      <w:pPr>
        <w:jc w:val="both"/>
        <w:rPr>
          <w:sz w:val="22"/>
          <w:szCs w:val="22"/>
        </w:rPr>
      </w:pPr>
      <w:r w:rsidRPr="00B624F0">
        <w:rPr>
          <w:sz w:val="22"/>
          <w:szCs w:val="22"/>
        </w:rPr>
        <w:tab/>
        <w:t>Koszty badań arbitrażowych wraz ze wszystkimi kosztami ubocznymi ponosi strona, na której niekorzyść przemawia wynik badania.</w:t>
      </w:r>
    </w:p>
    <w:p w:rsidR="0059070D" w:rsidRPr="00B624F0" w:rsidRDefault="0059070D" w:rsidP="0059070D">
      <w:pPr>
        <w:pStyle w:val="Nagwek2"/>
        <w:spacing w:line="240" w:lineRule="auto"/>
        <w:jc w:val="both"/>
        <w:rPr>
          <w:sz w:val="22"/>
          <w:szCs w:val="22"/>
        </w:rPr>
      </w:pPr>
      <w:r w:rsidRPr="00B624F0">
        <w:rPr>
          <w:sz w:val="22"/>
          <w:szCs w:val="22"/>
        </w:rPr>
        <w:t>6.4. Właściwości warstw i nawierzchni oraz dopuszczalne odchyłki</w:t>
      </w:r>
    </w:p>
    <w:p w:rsidR="0059070D" w:rsidRPr="00B624F0" w:rsidRDefault="0059070D" w:rsidP="0059070D">
      <w:pPr>
        <w:jc w:val="both"/>
        <w:rPr>
          <w:sz w:val="22"/>
          <w:szCs w:val="22"/>
        </w:rPr>
      </w:pPr>
      <w:r w:rsidRPr="00B624F0">
        <w:rPr>
          <w:b/>
          <w:sz w:val="22"/>
          <w:szCs w:val="22"/>
        </w:rPr>
        <w:t xml:space="preserve">6.4.1. </w:t>
      </w:r>
      <w:r w:rsidRPr="00B624F0">
        <w:rPr>
          <w:sz w:val="22"/>
          <w:szCs w:val="22"/>
        </w:rPr>
        <w:t>Mieszanka mineralno-asfaltowa</w:t>
      </w:r>
    </w:p>
    <w:p w:rsidR="0059070D" w:rsidRPr="00B624F0" w:rsidRDefault="0059070D" w:rsidP="0059070D">
      <w:pPr>
        <w:jc w:val="both"/>
        <w:rPr>
          <w:sz w:val="22"/>
          <w:szCs w:val="22"/>
        </w:rPr>
      </w:pPr>
      <w:r w:rsidRPr="00B624F0">
        <w:rPr>
          <w:sz w:val="22"/>
          <w:szCs w:val="22"/>
        </w:rP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59070D" w:rsidRPr="00B624F0" w:rsidRDefault="0059070D" w:rsidP="0059070D">
      <w:pPr>
        <w:jc w:val="both"/>
        <w:rPr>
          <w:sz w:val="22"/>
          <w:szCs w:val="22"/>
        </w:rPr>
      </w:pPr>
      <w:r w:rsidRPr="00B624F0">
        <w:rPr>
          <w:b/>
          <w:sz w:val="22"/>
          <w:szCs w:val="22"/>
        </w:rPr>
        <w:t xml:space="preserve">6.4.2. </w:t>
      </w:r>
      <w:r w:rsidRPr="00B624F0">
        <w:rPr>
          <w:sz w:val="22"/>
          <w:szCs w:val="22"/>
        </w:rPr>
        <w:t>Warstwa asfaltowa</w:t>
      </w:r>
    </w:p>
    <w:p w:rsidR="0059070D" w:rsidRPr="00B624F0" w:rsidRDefault="0059070D" w:rsidP="0059070D">
      <w:pPr>
        <w:jc w:val="both"/>
        <w:rPr>
          <w:sz w:val="22"/>
          <w:szCs w:val="22"/>
        </w:rPr>
      </w:pPr>
      <w:r w:rsidRPr="00B624F0">
        <w:rPr>
          <w:sz w:val="22"/>
          <w:szCs w:val="22"/>
        </w:rPr>
        <w:t>6.4.2.1. Grubość warstwy oraz ilość materiału</w:t>
      </w:r>
    </w:p>
    <w:p w:rsidR="0059070D" w:rsidRPr="00B624F0" w:rsidRDefault="0059070D" w:rsidP="0059070D">
      <w:pPr>
        <w:jc w:val="both"/>
        <w:rPr>
          <w:sz w:val="22"/>
          <w:szCs w:val="22"/>
        </w:rPr>
      </w:pPr>
      <w:r w:rsidRPr="00B624F0">
        <w:rPr>
          <w:sz w:val="22"/>
          <w:szCs w:val="22"/>
        </w:rPr>
        <w:tab/>
        <w:t>Grubość wykonanej warstwy oznaczana według PN-EN 12697-36 [40] oraz ilość wbudowanego materiału na określoną powierzchnię (dotyczy przede wszystkim cienkich warstw) mogą odbiegać od projektu o wartości podane w tablicy 15.</w:t>
      </w:r>
    </w:p>
    <w:p w:rsidR="0059070D" w:rsidRPr="00B624F0" w:rsidRDefault="0059070D" w:rsidP="0059070D">
      <w:pPr>
        <w:jc w:val="both"/>
        <w:rPr>
          <w:sz w:val="22"/>
          <w:szCs w:val="22"/>
        </w:rPr>
      </w:pPr>
      <w:r w:rsidRPr="00B624F0">
        <w:rPr>
          <w:sz w:val="22"/>
          <w:szCs w:val="22"/>
        </w:rP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59070D" w:rsidRPr="00B624F0" w:rsidRDefault="0059070D" w:rsidP="0059070D">
      <w:pPr>
        <w:jc w:val="both"/>
        <w:rPr>
          <w:sz w:val="22"/>
          <w:szCs w:val="22"/>
        </w:rPr>
      </w:pPr>
      <w:r w:rsidRPr="00B624F0">
        <w:rPr>
          <w:sz w:val="22"/>
          <w:szCs w:val="22"/>
        </w:rPr>
        <w:tab/>
        <w:t>Za grubość warstwy lub warstw przyjmuje się średnią arytmetyczną wszystkich pojedynczych oznaczeń grubości warstwy na całym odcinku budowy lub odcinku częściowym.</w:t>
      </w:r>
    </w:p>
    <w:p w:rsidR="0059070D" w:rsidRPr="00B624F0" w:rsidRDefault="0059070D" w:rsidP="0059070D">
      <w:pPr>
        <w:jc w:val="both"/>
        <w:rPr>
          <w:sz w:val="22"/>
          <w:szCs w:val="22"/>
        </w:rPr>
      </w:pPr>
    </w:p>
    <w:p w:rsidR="0059070D" w:rsidRPr="00B624F0" w:rsidRDefault="0059070D" w:rsidP="0059070D">
      <w:pPr>
        <w:tabs>
          <w:tab w:val="left" w:pos="993"/>
        </w:tabs>
        <w:ind w:left="992" w:hanging="992"/>
        <w:jc w:val="both"/>
        <w:rPr>
          <w:i/>
          <w:sz w:val="22"/>
          <w:szCs w:val="22"/>
        </w:rPr>
      </w:pPr>
      <w:r w:rsidRPr="00B624F0">
        <w:rPr>
          <w:i/>
          <w:sz w:val="22"/>
          <w:szCs w:val="22"/>
        </w:rPr>
        <w:t>Tablica 15.</w:t>
      </w:r>
      <w:r w:rsidRPr="00B624F0">
        <w:rPr>
          <w:i/>
          <w:sz w:val="22"/>
          <w:szCs w:val="22"/>
        </w:rPr>
        <w:tab/>
        <w:t xml:space="preserve">Dopuszczalne odchyłki grubości warstwy oraz ilości materiału na określonej powierzchni,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59070D" w:rsidRPr="00B624F0" w:rsidTr="007270CB">
        <w:trPr>
          <w:jc w:val="center"/>
        </w:trPr>
        <w:tc>
          <w:tcPr>
            <w:tcW w:w="4786" w:type="dxa"/>
          </w:tcPr>
          <w:p w:rsidR="0059070D" w:rsidRPr="00B624F0" w:rsidRDefault="0059070D" w:rsidP="007270CB">
            <w:pPr>
              <w:jc w:val="both"/>
              <w:rPr>
                <w:sz w:val="22"/>
                <w:szCs w:val="22"/>
              </w:rPr>
            </w:pPr>
            <w:r w:rsidRPr="00B624F0">
              <w:rPr>
                <w:sz w:val="22"/>
                <w:szCs w:val="22"/>
              </w:rPr>
              <w:t>Warunki oceny</w:t>
            </w:r>
          </w:p>
        </w:tc>
        <w:tc>
          <w:tcPr>
            <w:tcW w:w="2725" w:type="dxa"/>
          </w:tcPr>
          <w:p w:rsidR="0059070D" w:rsidRPr="00B624F0" w:rsidRDefault="0059070D" w:rsidP="007270CB">
            <w:pPr>
              <w:jc w:val="both"/>
              <w:rPr>
                <w:sz w:val="22"/>
                <w:szCs w:val="22"/>
              </w:rPr>
            </w:pPr>
            <w:r w:rsidRPr="00B624F0">
              <w:rPr>
                <w:sz w:val="22"/>
                <w:szCs w:val="22"/>
              </w:rPr>
              <w:t>Warstwa asfaltowa SMA</w:t>
            </w:r>
            <w:r w:rsidRPr="00B624F0">
              <w:rPr>
                <w:sz w:val="22"/>
                <w:szCs w:val="22"/>
                <w:vertAlign w:val="superscript"/>
              </w:rPr>
              <w:t>a)</w:t>
            </w:r>
          </w:p>
        </w:tc>
      </w:tr>
      <w:tr w:rsidR="0059070D" w:rsidRPr="00B624F0" w:rsidTr="007270CB">
        <w:trPr>
          <w:trHeight w:val="1329"/>
          <w:jc w:val="center"/>
        </w:trPr>
        <w:tc>
          <w:tcPr>
            <w:tcW w:w="4786" w:type="dxa"/>
            <w:tcBorders>
              <w:bottom w:val="nil"/>
            </w:tcBorders>
          </w:tcPr>
          <w:p w:rsidR="0059070D" w:rsidRPr="00B624F0" w:rsidRDefault="0059070D" w:rsidP="007270CB">
            <w:pPr>
              <w:rPr>
                <w:sz w:val="22"/>
                <w:szCs w:val="22"/>
              </w:rPr>
            </w:pPr>
            <w:r w:rsidRPr="00B624F0">
              <w:rPr>
                <w:sz w:val="22"/>
                <w:szCs w:val="22"/>
              </w:rPr>
              <w:t>A – Średnia z wielu oznaczeń grubości oraz ilości</w:t>
            </w:r>
          </w:p>
          <w:p w:rsidR="0059070D" w:rsidRPr="00B624F0" w:rsidRDefault="0059070D" w:rsidP="007270CB">
            <w:pPr>
              <w:ind w:left="426" w:hanging="426"/>
              <w:rPr>
                <w:sz w:val="22"/>
                <w:szCs w:val="22"/>
              </w:rPr>
            </w:pPr>
            <w:r w:rsidRPr="00B624F0">
              <w:rPr>
                <w:sz w:val="22"/>
                <w:szCs w:val="22"/>
              </w:rPr>
              <w:t xml:space="preserve">1. – duży odcinek budowy, powierzchnia większa niż </w:t>
            </w:r>
            <w:smartTag w:uri="urn:schemas-microsoft-com:office:smarttags" w:element="metricconverter">
              <w:smartTagPr>
                <w:attr w:name="ProductID" w:val="6000 m2"/>
              </w:smartTagPr>
              <w:r w:rsidRPr="00B624F0">
                <w:rPr>
                  <w:sz w:val="22"/>
                  <w:szCs w:val="22"/>
                </w:rPr>
                <w:t>6000 m</w:t>
              </w:r>
              <w:r w:rsidRPr="00B624F0">
                <w:rPr>
                  <w:sz w:val="22"/>
                  <w:szCs w:val="22"/>
                  <w:vertAlign w:val="superscript"/>
                </w:rPr>
                <w:t>2</w:t>
              </w:r>
            </w:smartTag>
            <w:r w:rsidRPr="00B624F0">
              <w:rPr>
                <w:sz w:val="22"/>
                <w:szCs w:val="22"/>
              </w:rPr>
              <w:t xml:space="preserve"> lub</w:t>
            </w:r>
          </w:p>
          <w:p w:rsidR="0059070D" w:rsidRPr="00B624F0" w:rsidRDefault="0059070D" w:rsidP="007270CB">
            <w:pPr>
              <w:ind w:left="426" w:hanging="426"/>
              <w:rPr>
                <w:sz w:val="22"/>
                <w:szCs w:val="22"/>
              </w:rPr>
            </w:pPr>
            <w:r w:rsidRPr="00B624F0">
              <w:rPr>
                <w:sz w:val="22"/>
                <w:szCs w:val="22"/>
              </w:rPr>
              <w:t xml:space="preserve">     – droga ograniczona krawężnikami, powierzchnia większa niż </w:t>
            </w:r>
            <w:smartTag w:uri="urn:schemas-microsoft-com:office:smarttags" w:element="metricconverter">
              <w:smartTagPr>
                <w:attr w:name="ProductID" w:val="1000 m2"/>
              </w:smartTagPr>
              <w:r w:rsidRPr="00B624F0">
                <w:rPr>
                  <w:sz w:val="22"/>
                  <w:szCs w:val="22"/>
                </w:rPr>
                <w:t>1000 m</w:t>
              </w:r>
              <w:r w:rsidRPr="00B624F0">
                <w:rPr>
                  <w:sz w:val="22"/>
                  <w:szCs w:val="22"/>
                  <w:vertAlign w:val="superscript"/>
                </w:rPr>
                <w:t>2</w:t>
              </w:r>
            </w:smartTag>
            <w:r w:rsidRPr="00B624F0">
              <w:rPr>
                <w:sz w:val="22"/>
                <w:szCs w:val="22"/>
              </w:rPr>
              <w:t xml:space="preserve"> lub</w:t>
            </w:r>
          </w:p>
          <w:p w:rsidR="0059070D" w:rsidRPr="00B624F0" w:rsidRDefault="0059070D" w:rsidP="007270CB">
            <w:pPr>
              <w:ind w:left="426" w:hanging="426"/>
              <w:rPr>
                <w:sz w:val="22"/>
                <w:szCs w:val="22"/>
              </w:rPr>
            </w:pPr>
            <w:r w:rsidRPr="00B624F0">
              <w:rPr>
                <w:sz w:val="22"/>
                <w:szCs w:val="22"/>
              </w:rPr>
              <w:t xml:space="preserve">     –  warstwa ścieralna, ilość większa niż 50 kg/m</w:t>
            </w:r>
            <w:r w:rsidRPr="00B624F0">
              <w:rPr>
                <w:sz w:val="22"/>
                <w:szCs w:val="22"/>
                <w:vertAlign w:val="superscript"/>
              </w:rPr>
              <w:t>2</w:t>
            </w:r>
          </w:p>
        </w:tc>
        <w:tc>
          <w:tcPr>
            <w:tcW w:w="2725" w:type="dxa"/>
            <w:tcBorders>
              <w:bottom w:val="nil"/>
            </w:tcBorders>
            <w:vAlign w:val="center"/>
          </w:tcPr>
          <w:p w:rsidR="0059070D" w:rsidRPr="00B624F0" w:rsidRDefault="0059070D" w:rsidP="007270CB">
            <w:pPr>
              <w:jc w:val="both"/>
              <w:rPr>
                <w:sz w:val="22"/>
                <w:szCs w:val="22"/>
              </w:rPr>
            </w:pPr>
            <w:r w:rsidRPr="00B624F0">
              <w:rPr>
                <w:sz w:val="22"/>
                <w:szCs w:val="22"/>
              </w:rPr>
              <w:t>≤ 10</w:t>
            </w:r>
          </w:p>
        </w:tc>
      </w:tr>
      <w:tr w:rsidR="0059070D" w:rsidRPr="00B624F0" w:rsidTr="007270CB">
        <w:trPr>
          <w:trHeight w:val="517"/>
          <w:jc w:val="center"/>
        </w:trPr>
        <w:tc>
          <w:tcPr>
            <w:tcW w:w="4786" w:type="dxa"/>
            <w:tcBorders>
              <w:top w:val="nil"/>
            </w:tcBorders>
          </w:tcPr>
          <w:p w:rsidR="0059070D" w:rsidRPr="00B624F0" w:rsidRDefault="0059070D" w:rsidP="007270CB">
            <w:pPr>
              <w:ind w:left="426" w:hanging="426"/>
              <w:rPr>
                <w:sz w:val="22"/>
                <w:szCs w:val="22"/>
              </w:rPr>
            </w:pPr>
            <w:r w:rsidRPr="00B624F0">
              <w:rPr>
                <w:sz w:val="22"/>
                <w:szCs w:val="22"/>
              </w:rPr>
              <w:t>2.  –  mały odcinek budowy lub</w:t>
            </w:r>
          </w:p>
          <w:p w:rsidR="0059070D" w:rsidRPr="00B624F0" w:rsidRDefault="0059070D" w:rsidP="007270CB">
            <w:pPr>
              <w:ind w:left="426" w:hanging="426"/>
              <w:rPr>
                <w:sz w:val="22"/>
                <w:szCs w:val="22"/>
              </w:rPr>
            </w:pPr>
            <w:r w:rsidRPr="00B624F0">
              <w:rPr>
                <w:sz w:val="22"/>
                <w:szCs w:val="22"/>
              </w:rPr>
              <w:t xml:space="preserve">     –  warstwa ścieralna, ilość większa niż 50 kg/m</w:t>
            </w:r>
            <w:r w:rsidRPr="00B624F0">
              <w:rPr>
                <w:sz w:val="22"/>
                <w:szCs w:val="22"/>
                <w:vertAlign w:val="superscript"/>
              </w:rPr>
              <w:t>2</w:t>
            </w:r>
          </w:p>
        </w:tc>
        <w:tc>
          <w:tcPr>
            <w:tcW w:w="2725" w:type="dxa"/>
            <w:tcBorders>
              <w:top w:val="nil"/>
            </w:tcBorders>
          </w:tcPr>
          <w:p w:rsidR="0059070D" w:rsidRPr="00B624F0" w:rsidRDefault="0059070D" w:rsidP="007270CB">
            <w:pPr>
              <w:jc w:val="both"/>
              <w:rPr>
                <w:sz w:val="22"/>
                <w:szCs w:val="22"/>
              </w:rPr>
            </w:pPr>
            <w:r w:rsidRPr="00B624F0">
              <w:rPr>
                <w:sz w:val="22"/>
                <w:szCs w:val="22"/>
              </w:rPr>
              <w:t>≤ 15</w:t>
            </w:r>
          </w:p>
        </w:tc>
      </w:tr>
      <w:tr w:rsidR="0059070D" w:rsidRPr="00B624F0" w:rsidTr="007270CB">
        <w:trPr>
          <w:jc w:val="center"/>
        </w:trPr>
        <w:tc>
          <w:tcPr>
            <w:tcW w:w="4786" w:type="dxa"/>
          </w:tcPr>
          <w:p w:rsidR="0059070D" w:rsidRPr="00B624F0" w:rsidRDefault="0059070D" w:rsidP="007270CB">
            <w:pPr>
              <w:jc w:val="both"/>
              <w:rPr>
                <w:sz w:val="22"/>
                <w:szCs w:val="22"/>
              </w:rPr>
            </w:pPr>
            <w:r w:rsidRPr="00B624F0">
              <w:rPr>
                <w:sz w:val="22"/>
                <w:szCs w:val="22"/>
              </w:rPr>
              <w:t>B – Pojedyncze oznaczenie grubości</w:t>
            </w:r>
          </w:p>
        </w:tc>
        <w:tc>
          <w:tcPr>
            <w:tcW w:w="2725" w:type="dxa"/>
          </w:tcPr>
          <w:p w:rsidR="0059070D" w:rsidRPr="00B624F0" w:rsidRDefault="0059070D" w:rsidP="007270CB">
            <w:pPr>
              <w:jc w:val="both"/>
              <w:rPr>
                <w:sz w:val="22"/>
                <w:szCs w:val="22"/>
              </w:rPr>
            </w:pPr>
            <w:r w:rsidRPr="00B624F0">
              <w:rPr>
                <w:sz w:val="22"/>
                <w:szCs w:val="22"/>
              </w:rPr>
              <w:t>≤ 25</w:t>
            </w:r>
          </w:p>
        </w:tc>
      </w:tr>
      <w:tr w:rsidR="0059070D" w:rsidRPr="00B624F0" w:rsidTr="007270CB">
        <w:trPr>
          <w:jc w:val="center"/>
        </w:trPr>
        <w:tc>
          <w:tcPr>
            <w:tcW w:w="7511" w:type="dxa"/>
            <w:gridSpan w:val="2"/>
          </w:tcPr>
          <w:p w:rsidR="0059070D" w:rsidRPr="00B624F0" w:rsidRDefault="0059070D" w:rsidP="007270CB">
            <w:pPr>
              <w:tabs>
                <w:tab w:val="left" w:pos="170"/>
              </w:tabs>
              <w:ind w:left="170" w:hanging="170"/>
              <w:jc w:val="both"/>
              <w:rPr>
                <w:sz w:val="22"/>
                <w:szCs w:val="22"/>
              </w:rPr>
            </w:pPr>
            <w:r w:rsidRPr="00B624F0">
              <w:rPr>
                <w:sz w:val="22"/>
                <w:szCs w:val="22"/>
                <w:vertAlign w:val="superscript"/>
              </w:rPr>
              <w:t>a)</w:t>
            </w:r>
            <w:r w:rsidRPr="00B624F0">
              <w:rPr>
                <w:sz w:val="22"/>
                <w:szCs w:val="22"/>
              </w:rPr>
              <w:t xml:space="preserve"> </w:t>
            </w:r>
            <w:r w:rsidRPr="00B624F0">
              <w:rPr>
                <w:sz w:val="22"/>
                <w:szCs w:val="22"/>
              </w:rPr>
              <w:tab/>
              <w:t>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59070D" w:rsidRPr="00B624F0" w:rsidRDefault="0059070D" w:rsidP="0059070D">
      <w:pPr>
        <w:jc w:val="both"/>
        <w:rPr>
          <w:sz w:val="22"/>
          <w:szCs w:val="22"/>
        </w:rPr>
      </w:pPr>
    </w:p>
    <w:p w:rsidR="0059070D" w:rsidRPr="00B624F0" w:rsidRDefault="0059070D" w:rsidP="0059070D">
      <w:pPr>
        <w:jc w:val="both"/>
        <w:rPr>
          <w:sz w:val="22"/>
          <w:szCs w:val="22"/>
        </w:rPr>
      </w:pPr>
      <w:r w:rsidRPr="00B624F0">
        <w:rPr>
          <w:sz w:val="22"/>
          <w:szCs w:val="22"/>
        </w:rPr>
        <w:t>6.4.2.2. Wskaźnik zagęszczenia warstwy</w:t>
      </w:r>
    </w:p>
    <w:p w:rsidR="0059070D" w:rsidRPr="00B624F0" w:rsidRDefault="0059070D" w:rsidP="0059070D">
      <w:pPr>
        <w:jc w:val="both"/>
        <w:rPr>
          <w:sz w:val="22"/>
          <w:szCs w:val="22"/>
        </w:rPr>
      </w:pPr>
      <w:r w:rsidRPr="00B624F0">
        <w:rPr>
          <w:sz w:val="22"/>
          <w:szCs w:val="22"/>
        </w:rPr>
        <w:tab/>
        <w:t>Zagęszczenie wykonanej warstwy, wyrażone wskaźnikiem zagęszczenia oraz zawartością wolnych przestrzeni, nie może przekroczyć wartości dopuszczalnych podanych w tablicy 13. Dotyczy to każdego pojedynczego oznaczenia danej właściwości.</w:t>
      </w:r>
    </w:p>
    <w:p w:rsidR="0059070D" w:rsidRPr="00B624F0" w:rsidRDefault="0059070D" w:rsidP="0059070D">
      <w:pPr>
        <w:jc w:val="both"/>
        <w:rPr>
          <w:sz w:val="22"/>
          <w:szCs w:val="22"/>
        </w:rPr>
      </w:pPr>
      <w:r w:rsidRPr="00B624F0">
        <w:rPr>
          <w:sz w:val="22"/>
          <w:szCs w:val="22"/>
        </w:rPr>
        <w:tab/>
        <w:t>Określenie gęstości objętościowej należy wykonywać według PN-EN 12697-6 [32].</w:t>
      </w:r>
    </w:p>
    <w:p w:rsidR="0059070D" w:rsidRPr="00B624F0" w:rsidRDefault="0059070D" w:rsidP="0059070D">
      <w:pPr>
        <w:jc w:val="both"/>
        <w:rPr>
          <w:sz w:val="22"/>
          <w:szCs w:val="22"/>
        </w:rPr>
      </w:pPr>
      <w:r w:rsidRPr="00B624F0">
        <w:rPr>
          <w:sz w:val="22"/>
          <w:szCs w:val="22"/>
        </w:rPr>
        <w:t>6.4.2.3. Zawartość wolnych przestrzeni w nawierzchni</w:t>
      </w:r>
    </w:p>
    <w:p w:rsidR="0059070D" w:rsidRPr="00B624F0" w:rsidRDefault="0059070D" w:rsidP="0059070D">
      <w:pPr>
        <w:jc w:val="both"/>
        <w:rPr>
          <w:sz w:val="22"/>
          <w:szCs w:val="22"/>
        </w:rPr>
      </w:pPr>
      <w:r w:rsidRPr="00B624F0">
        <w:rPr>
          <w:sz w:val="22"/>
          <w:szCs w:val="22"/>
        </w:rPr>
        <w:tab/>
        <w:t>Zawartość wolnych przestrzeni w próbce pobranej z nawierzchni, nie może przekroczyć wartości dopuszczalnych określonych w tablicy 13.</w:t>
      </w:r>
    </w:p>
    <w:p w:rsidR="0059070D" w:rsidRPr="00B624F0" w:rsidRDefault="0059070D" w:rsidP="0059070D">
      <w:pPr>
        <w:jc w:val="both"/>
        <w:rPr>
          <w:sz w:val="22"/>
          <w:szCs w:val="22"/>
        </w:rPr>
      </w:pPr>
      <w:r w:rsidRPr="00B624F0">
        <w:rPr>
          <w:sz w:val="22"/>
          <w:szCs w:val="22"/>
        </w:rPr>
        <w:t>6.4.2.4. Spadki poprzeczne</w:t>
      </w:r>
    </w:p>
    <w:p w:rsidR="0059070D" w:rsidRPr="00B624F0" w:rsidRDefault="0059070D" w:rsidP="0059070D">
      <w:pPr>
        <w:jc w:val="both"/>
        <w:rPr>
          <w:sz w:val="22"/>
          <w:szCs w:val="22"/>
        </w:rPr>
      </w:pPr>
      <w:r w:rsidRPr="00B624F0">
        <w:rPr>
          <w:sz w:val="22"/>
          <w:szCs w:val="22"/>
        </w:rPr>
        <w:tab/>
        <w:t xml:space="preserve">Spadki poprzeczne nawierzchni należy badać nie rzadziej niż co </w:t>
      </w:r>
      <w:smartTag w:uri="urn:schemas-microsoft-com:office:smarttags" w:element="metricconverter">
        <w:smartTagPr>
          <w:attr w:name="ProductID" w:val="20 m"/>
        </w:smartTagPr>
        <w:r w:rsidRPr="00B624F0">
          <w:rPr>
            <w:sz w:val="22"/>
            <w:szCs w:val="22"/>
          </w:rPr>
          <w:t>20 m</w:t>
        </w:r>
      </w:smartTag>
      <w:r w:rsidRPr="00B624F0">
        <w:rPr>
          <w:sz w:val="22"/>
          <w:szCs w:val="22"/>
        </w:rPr>
        <w:t xml:space="preserve"> oraz w punktach głównych łuków poziomych.</w:t>
      </w:r>
    </w:p>
    <w:p w:rsidR="0059070D" w:rsidRPr="00B624F0" w:rsidRDefault="0059070D" w:rsidP="0059070D">
      <w:pPr>
        <w:jc w:val="both"/>
        <w:rPr>
          <w:sz w:val="22"/>
          <w:szCs w:val="22"/>
        </w:rPr>
      </w:pPr>
      <w:r w:rsidRPr="00B624F0">
        <w:rPr>
          <w:sz w:val="22"/>
          <w:szCs w:val="22"/>
        </w:rPr>
        <w:tab/>
        <w:t>Spadki poprzeczne powinny być zgodne z dokumentacją projektową, z tolerancją ± 0,5%.</w:t>
      </w:r>
    </w:p>
    <w:p w:rsidR="0059070D" w:rsidRPr="00B624F0" w:rsidRDefault="0059070D" w:rsidP="0059070D">
      <w:pPr>
        <w:jc w:val="both"/>
        <w:rPr>
          <w:sz w:val="22"/>
          <w:szCs w:val="22"/>
        </w:rPr>
      </w:pPr>
      <w:r w:rsidRPr="00B624F0">
        <w:rPr>
          <w:sz w:val="22"/>
          <w:szCs w:val="22"/>
        </w:rPr>
        <w:t>6.4.2.5. Równość podłużna i poprzeczna</w:t>
      </w:r>
    </w:p>
    <w:p w:rsidR="0059070D" w:rsidRPr="00B624F0" w:rsidRDefault="0059070D" w:rsidP="0059070D">
      <w:pPr>
        <w:jc w:val="both"/>
        <w:rPr>
          <w:sz w:val="22"/>
          <w:szCs w:val="22"/>
        </w:rPr>
      </w:pPr>
      <w:r w:rsidRPr="00B624F0">
        <w:rPr>
          <w:sz w:val="22"/>
          <w:szCs w:val="22"/>
        </w:rPr>
        <w:tab/>
        <w:t>Pomiary równości podłużnej należy wykonywać w środku każdego ocenianego pasa ruchu.</w:t>
      </w:r>
    </w:p>
    <w:p w:rsidR="0059070D" w:rsidRPr="00BD5C66" w:rsidRDefault="0059070D" w:rsidP="0059070D">
      <w:pPr>
        <w:jc w:val="both"/>
        <w:rPr>
          <w:sz w:val="22"/>
          <w:szCs w:val="22"/>
        </w:rPr>
      </w:pPr>
      <w:r w:rsidRPr="00B624F0">
        <w:rPr>
          <w:sz w:val="22"/>
          <w:szCs w:val="22"/>
        </w:rPr>
        <w:tab/>
      </w:r>
      <w:r w:rsidRPr="00BD5C66">
        <w:rPr>
          <w:sz w:val="22"/>
          <w:szCs w:val="22"/>
        </w:rPr>
        <w:t xml:space="preserve">Do oceny równości podłużnej warstwy ścieralnej nawierzchni drogi klasy Z, L i D oraz placów i parkingów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rsidRPr="00BD5C66">
          <w:rPr>
            <w:sz w:val="22"/>
            <w:szCs w:val="22"/>
          </w:rPr>
          <w:t>10 m</w:t>
        </w:r>
      </w:smartTag>
      <w:r w:rsidRPr="00BD5C66">
        <w:rPr>
          <w:sz w:val="22"/>
          <w:szCs w:val="22"/>
        </w:rPr>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BD5C66">
          <w:rPr>
            <w:sz w:val="22"/>
            <w:szCs w:val="22"/>
          </w:rPr>
          <w:t>6 mm</w:t>
        </w:r>
      </w:smartTag>
      <w:r w:rsidRPr="00BD5C66">
        <w:rPr>
          <w:sz w:val="22"/>
          <w:szCs w:val="22"/>
        </w:rPr>
        <w:t>. Przez odchylenie równości rozumie się największą odległość między łatą a mierzoną powierzchnią.</w:t>
      </w:r>
    </w:p>
    <w:p w:rsidR="0059070D" w:rsidRPr="00BD5C66" w:rsidRDefault="0059070D" w:rsidP="0059070D">
      <w:pPr>
        <w:jc w:val="both"/>
        <w:rPr>
          <w:sz w:val="22"/>
          <w:szCs w:val="22"/>
        </w:rPr>
      </w:pPr>
      <w:r w:rsidRPr="00BD5C66">
        <w:rPr>
          <w:sz w:val="22"/>
          <w:szCs w:val="22"/>
        </w:rPr>
        <w:tab/>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rsidRPr="00BD5C66">
          <w:rPr>
            <w:sz w:val="22"/>
            <w:szCs w:val="22"/>
          </w:rPr>
          <w:t>8 mm</w:t>
        </w:r>
      </w:smartTag>
      <w:r w:rsidRPr="00BD5C66">
        <w:rPr>
          <w:sz w:val="22"/>
          <w:szCs w:val="22"/>
        </w:rPr>
        <w:t>. Badanie wykonuje się według procedury jak podczas odbioru nawierzchni.</w:t>
      </w:r>
    </w:p>
    <w:p w:rsidR="0059070D" w:rsidRPr="00BD5C66" w:rsidRDefault="0059070D" w:rsidP="0059070D">
      <w:pPr>
        <w:jc w:val="both"/>
        <w:rPr>
          <w:sz w:val="22"/>
          <w:szCs w:val="22"/>
        </w:rPr>
      </w:pPr>
      <w:r w:rsidRPr="00BD5C66">
        <w:rPr>
          <w:sz w:val="22"/>
          <w:szCs w:val="22"/>
        </w:rPr>
        <w:tab/>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BD5C66">
          <w:rPr>
            <w:sz w:val="22"/>
            <w:szCs w:val="22"/>
          </w:rPr>
          <w:t>10 m</w:t>
        </w:r>
      </w:smartTag>
      <w:r w:rsidRPr="00BD5C66">
        <w:rPr>
          <w:sz w:val="22"/>
          <w:szCs w:val="22"/>
        </w:rPr>
        <w:t>. Wymagana równość poprzeczna jest określona w rozporządzeniu dotyczącym warunków technicznych, jakim powinny odpowiadać drogi publiczne [67].</w:t>
      </w:r>
    </w:p>
    <w:p w:rsidR="0059070D" w:rsidRPr="00B624F0" w:rsidRDefault="0059070D" w:rsidP="0059070D">
      <w:pPr>
        <w:jc w:val="both"/>
        <w:rPr>
          <w:sz w:val="22"/>
          <w:szCs w:val="22"/>
        </w:rPr>
      </w:pPr>
      <w:r w:rsidRPr="00BD5C66">
        <w:rPr>
          <w:sz w:val="22"/>
          <w:szCs w:val="22"/>
        </w:rPr>
        <w:tab/>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59070D" w:rsidRDefault="0059070D" w:rsidP="0059070D">
      <w:pPr>
        <w:tabs>
          <w:tab w:val="left" w:pos="993"/>
        </w:tabs>
        <w:ind w:left="993" w:hanging="993"/>
        <w:jc w:val="both"/>
        <w:rPr>
          <w:i/>
          <w:sz w:val="22"/>
          <w:szCs w:val="22"/>
        </w:rPr>
      </w:pPr>
    </w:p>
    <w:p w:rsidR="0059070D" w:rsidRDefault="0059070D" w:rsidP="0059070D">
      <w:pPr>
        <w:tabs>
          <w:tab w:val="left" w:pos="993"/>
        </w:tabs>
        <w:ind w:left="993" w:hanging="993"/>
        <w:jc w:val="both"/>
        <w:rPr>
          <w:i/>
          <w:sz w:val="22"/>
          <w:szCs w:val="22"/>
        </w:rPr>
      </w:pPr>
    </w:p>
    <w:p w:rsidR="0059070D" w:rsidRDefault="0059070D" w:rsidP="0059070D">
      <w:pPr>
        <w:tabs>
          <w:tab w:val="left" w:pos="993"/>
        </w:tabs>
        <w:ind w:left="993" w:hanging="993"/>
        <w:jc w:val="both"/>
        <w:rPr>
          <w:i/>
          <w:sz w:val="22"/>
          <w:szCs w:val="22"/>
        </w:rPr>
      </w:pPr>
    </w:p>
    <w:p w:rsidR="0059070D" w:rsidRDefault="0059070D" w:rsidP="0059070D">
      <w:pPr>
        <w:tabs>
          <w:tab w:val="left" w:pos="993"/>
        </w:tabs>
        <w:ind w:left="993" w:hanging="993"/>
        <w:jc w:val="both"/>
        <w:rPr>
          <w:i/>
          <w:sz w:val="22"/>
          <w:szCs w:val="22"/>
        </w:rPr>
      </w:pPr>
    </w:p>
    <w:p w:rsidR="0059070D" w:rsidRDefault="0059070D" w:rsidP="0059070D">
      <w:pPr>
        <w:tabs>
          <w:tab w:val="left" w:pos="993"/>
        </w:tabs>
        <w:ind w:left="993" w:hanging="993"/>
        <w:jc w:val="both"/>
        <w:rPr>
          <w:i/>
          <w:sz w:val="22"/>
          <w:szCs w:val="22"/>
        </w:rPr>
      </w:pPr>
    </w:p>
    <w:p w:rsidR="0059070D" w:rsidRPr="00B624F0" w:rsidRDefault="0059070D" w:rsidP="0059070D">
      <w:pPr>
        <w:tabs>
          <w:tab w:val="left" w:pos="993"/>
        </w:tabs>
        <w:ind w:left="993" w:hanging="993"/>
        <w:jc w:val="both"/>
        <w:rPr>
          <w:i/>
          <w:sz w:val="22"/>
          <w:szCs w:val="22"/>
        </w:rPr>
      </w:pPr>
      <w:r w:rsidRPr="00B624F0">
        <w:rPr>
          <w:i/>
          <w:sz w:val="22"/>
          <w:szCs w:val="22"/>
        </w:rPr>
        <w:lastRenderedPageBreak/>
        <w:t>Tablica 17.</w:t>
      </w:r>
      <w:r w:rsidRPr="00B624F0">
        <w:rPr>
          <w:i/>
          <w:sz w:val="22"/>
          <w:szCs w:val="22"/>
        </w:rPr>
        <w:tab/>
        <w:t xml:space="preserve">Dopuszczalne wartości odchyleń równości poprzecznej warstwy ścieralnej wymagane przed upływem okresu gwarancyjnego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685"/>
        <w:gridCol w:w="2158"/>
      </w:tblGrid>
      <w:tr w:rsidR="0059070D" w:rsidRPr="00B624F0" w:rsidTr="007270CB">
        <w:trPr>
          <w:jc w:val="center"/>
        </w:trPr>
        <w:tc>
          <w:tcPr>
            <w:tcW w:w="1560" w:type="dxa"/>
            <w:tcBorders>
              <w:bottom w:val="single" w:sz="4" w:space="0" w:color="auto"/>
            </w:tcBorders>
            <w:vAlign w:val="center"/>
          </w:tcPr>
          <w:p w:rsidR="0059070D" w:rsidRPr="00B624F0" w:rsidRDefault="0059070D" w:rsidP="007270CB">
            <w:pPr>
              <w:jc w:val="both"/>
              <w:rPr>
                <w:sz w:val="22"/>
                <w:szCs w:val="22"/>
              </w:rPr>
            </w:pPr>
            <w:r w:rsidRPr="00B624F0">
              <w:rPr>
                <w:sz w:val="22"/>
                <w:szCs w:val="22"/>
              </w:rPr>
              <w:t>Klasa drogi</w:t>
            </w:r>
          </w:p>
        </w:tc>
        <w:tc>
          <w:tcPr>
            <w:tcW w:w="3685" w:type="dxa"/>
            <w:vAlign w:val="center"/>
          </w:tcPr>
          <w:p w:rsidR="0059070D" w:rsidRPr="00B624F0" w:rsidRDefault="0059070D" w:rsidP="007270CB">
            <w:pPr>
              <w:jc w:val="both"/>
              <w:rPr>
                <w:sz w:val="22"/>
                <w:szCs w:val="22"/>
              </w:rPr>
            </w:pPr>
            <w:r w:rsidRPr="00B624F0">
              <w:rPr>
                <w:sz w:val="22"/>
                <w:szCs w:val="22"/>
              </w:rPr>
              <w:t>Element nawierzchni</w:t>
            </w:r>
          </w:p>
        </w:tc>
        <w:tc>
          <w:tcPr>
            <w:tcW w:w="2158" w:type="dxa"/>
            <w:vAlign w:val="center"/>
          </w:tcPr>
          <w:p w:rsidR="0059070D" w:rsidRPr="00B624F0" w:rsidRDefault="0059070D" w:rsidP="007270CB">
            <w:pPr>
              <w:jc w:val="both"/>
              <w:rPr>
                <w:sz w:val="22"/>
                <w:szCs w:val="22"/>
              </w:rPr>
            </w:pPr>
            <w:r w:rsidRPr="00B624F0">
              <w:rPr>
                <w:sz w:val="22"/>
                <w:szCs w:val="22"/>
              </w:rPr>
              <w:t>Wartości odchyleń równości poprzecznej [mm]</w:t>
            </w:r>
          </w:p>
        </w:tc>
      </w:tr>
      <w:tr w:rsidR="0059070D" w:rsidRPr="00B624F0" w:rsidTr="007270CB">
        <w:trPr>
          <w:jc w:val="center"/>
        </w:trPr>
        <w:tc>
          <w:tcPr>
            <w:tcW w:w="1560" w:type="dxa"/>
            <w:vAlign w:val="center"/>
          </w:tcPr>
          <w:p w:rsidR="0059070D" w:rsidRPr="00B624F0" w:rsidRDefault="0059070D" w:rsidP="007270CB">
            <w:pPr>
              <w:jc w:val="both"/>
              <w:rPr>
                <w:sz w:val="22"/>
                <w:szCs w:val="22"/>
              </w:rPr>
            </w:pPr>
            <w:r w:rsidRPr="00B624F0">
              <w:rPr>
                <w:sz w:val="22"/>
                <w:szCs w:val="22"/>
              </w:rPr>
              <w:t>Z, L, D</w:t>
            </w:r>
          </w:p>
        </w:tc>
        <w:tc>
          <w:tcPr>
            <w:tcW w:w="3685" w:type="dxa"/>
            <w:vAlign w:val="center"/>
          </w:tcPr>
          <w:p w:rsidR="0059070D" w:rsidRPr="00B624F0" w:rsidRDefault="0059070D" w:rsidP="007270CB">
            <w:pPr>
              <w:jc w:val="both"/>
              <w:rPr>
                <w:sz w:val="22"/>
                <w:szCs w:val="22"/>
              </w:rPr>
            </w:pPr>
            <w:r w:rsidRPr="00B624F0">
              <w:rPr>
                <w:sz w:val="22"/>
                <w:szCs w:val="22"/>
              </w:rPr>
              <w:t>Pasy ruchu</w:t>
            </w:r>
          </w:p>
        </w:tc>
        <w:tc>
          <w:tcPr>
            <w:tcW w:w="2158" w:type="dxa"/>
            <w:vAlign w:val="center"/>
          </w:tcPr>
          <w:p w:rsidR="0059070D" w:rsidRPr="00B624F0" w:rsidRDefault="0059070D" w:rsidP="007270CB">
            <w:pPr>
              <w:jc w:val="both"/>
              <w:rPr>
                <w:sz w:val="22"/>
                <w:szCs w:val="22"/>
              </w:rPr>
            </w:pPr>
            <w:r w:rsidRPr="00B624F0">
              <w:rPr>
                <w:sz w:val="22"/>
                <w:szCs w:val="22"/>
              </w:rPr>
              <w:t>≤ 9</w:t>
            </w:r>
          </w:p>
        </w:tc>
      </w:tr>
    </w:tbl>
    <w:p w:rsidR="0059070D" w:rsidRPr="00B624F0" w:rsidRDefault="0059070D" w:rsidP="0059070D">
      <w:pPr>
        <w:jc w:val="both"/>
        <w:rPr>
          <w:sz w:val="22"/>
          <w:szCs w:val="22"/>
        </w:rPr>
      </w:pPr>
    </w:p>
    <w:p w:rsidR="0059070D" w:rsidRPr="00B624F0" w:rsidRDefault="0059070D" w:rsidP="0059070D">
      <w:pPr>
        <w:jc w:val="both"/>
        <w:rPr>
          <w:sz w:val="22"/>
          <w:szCs w:val="22"/>
        </w:rPr>
      </w:pPr>
      <w:r w:rsidRPr="00B624F0">
        <w:rPr>
          <w:sz w:val="22"/>
          <w:szCs w:val="22"/>
        </w:rPr>
        <w:t>6.4.2.6. Właściwości przeciwpoślizgowe</w:t>
      </w:r>
    </w:p>
    <w:p w:rsidR="0059070D" w:rsidRPr="00B624F0" w:rsidRDefault="0059070D" w:rsidP="0059070D">
      <w:pPr>
        <w:jc w:val="both"/>
        <w:rPr>
          <w:sz w:val="22"/>
          <w:szCs w:val="22"/>
        </w:rPr>
      </w:pPr>
      <w:r w:rsidRPr="00B624F0">
        <w:rPr>
          <w:sz w:val="22"/>
          <w:szCs w:val="22"/>
        </w:rPr>
        <w:tab/>
        <w:t>Przy ocenie właściwości przeciwpoślizgowych nawierzchni drogi klasy Z i dróg wyższych klas powinien być określony współczynnik tarcia na mokrej nawierzchni przy całkowitym poślizgu opony testowej.</w:t>
      </w:r>
    </w:p>
    <w:p w:rsidR="0059070D" w:rsidRPr="00B624F0" w:rsidRDefault="0059070D" w:rsidP="0059070D">
      <w:pPr>
        <w:jc w:val="both"/>
        <w:rPr>
          <w:sz w:val="22"/>
          <w:szCs w:val="22"/>
        </w:rPr>
      </w:pPr>
      <w:r w:rsidRPr="00B624F0">
        <w:rPr>
          <w:sz w:val="22"/>
          <w:szCs w:val="22"/>
        </w:rPr>
        <w:tab/>
        <w:t>Pomiar wykonuje się przy temperaturze otoczenia od 5 do 30</w:t>
      </w:r>
      <w:r w:rsidRPr="00B624F0">
        <w:rPr>
          <w:sz w:val="22"/>
          <w:szCs w:val="22"/>
          <w:vertAlign w:val="superscript"/>
        </w:rPr>
        <w:t>o</w:t>
      </w:r>
      <w:r w:rsidRPr="00B624F0">
        <w:rPr>
          <w:sz w:val="22"/>
          <w:szCs w:val="22"/>
        </w:rPr>
        <w:t xml:space="preserve">C, nie rzadziej niż co </w:t>
      </w:r>
      <w:smartTag w:uri="urn:schemas-microsoft-com:office:smarttags" w:element="metricconverter">
        <w:smartTagPr>
          <w:attr w:name="ProductID" w:val="50 m"/>
        </w:smartTagPr>
        <w:r w:rsidRPr="00B624F0">
          <w:rPr>
            <w:sz w:val="22"/>
            <w:szCs w:val="22"/>
          </w:rPr>
          <w:t>50 m</w:t>
        </w:r>
      </w:smartTag>
      <w:r w:rsidRPr="00B624F0">
        <w:rPr>
          <w:sz w:val="22"/>
          <w:szCs w:val="22"/>
        </w:rPr>
        <w:t xml:space="preserve"> na nawierzchni zwilżanej wodą w ilości 0,5 l/m</w:t>
      </w:r>
      <w:r w:rsidRPr="00B624F0">
        <w:rPr>
          <w:sz w:val="22"/>
          <w:szCs w:val="22"/>
          <w:vertAlign w:val="superscript"/>
        </w:rPr>
        <w:t>2</w:t>
      </w:r>
      <w:r w:rsidRPr="00B624F0">
        <w:rPr>
          <w:sz w:val="22"/>
          <w:szCs w:val="22"/>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rsidRPr="00B624F0">
          <w:rPr>
            <w:sz w:val="22"/>
            <w:szCs w:val="22"/>
          </w:rPr>
          <w:t>1000 m</w:t>
        </w:r>
      </w:smartTag>
      <w:r w:rsidRPr="00B624F0">
        <w:rPr>
          <w:sz w:val="22"/>
          <w:szCs w:val="22"/>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rsidRPr="00B624F0">
          <w:rPr>
            <w:sz w:val="22"/>
            <w:szCs w:val="22"/>
          </w:rPr>
          <w:t>90 km/h</w:t>
        </w:r>
      </w:smartTag>
      <w:r w:rsidRPr="00B624F0">
        <w:rPr>
          <w:sz w:val="22"/>
          <w:szCs w:val="22"/>
        </w:rPr>
        <w:t xml:space="preserve"> (np. rondo, dojazd do skrzyżowania, niektóre łącznice), poszczególne wyniki pomiarów współczynnika tarcia nie powinny być niższe niż 0,47, przy prędkości pomiarowej </w:t>
      </w:r>
      <w:smartTag w:uri="urn:schemas-microsoft-com:office:smarttags" w:element="metricconverter">
        <w:smartTagPr>
          <w:attr w:name="ProductID" w:val="30 km/h"/>
        </w:smartTagPr>
        <w:r w:rsidRPr="00B624F0">
          <w:rPr>
            <w:sz w:val="22"/>
            <w:szCs w:val="22"/>
          </w:rPr>
          <w:t>30 km/h</w:t>
        </w:r>
      </w:smartTag>
      <w:r w:rsidRPr="00B624F0">
        <w:rPr>
          <w:sz w:val="22"/>
          <w:szCs w:val="22"/>
        </w:rPr>
        <w:t>.</w:t>
      </w:r>
    </w:p>
    <w:p w:rsidR="0059070D" w:rsidRPr="00B624F0" w:rsidRDefault="0059070D" w:rsidP="0059070D">
      <w:pPr>
        <w:jc w:val="both"/>
        <w:rPr>
          <w:sz w:val="22"/>
          <w:szCs w:val="22"/>
        </w:rPr>
      </w:pPr>
      <w:r w:rsidRPr="00B624F0">
        <w:rPr>
          <w:sz w:val="22"/>
          <w:szCs w:val="22"/>
        </w:rPr>
        <w:tab/>
        <w:t>Dopuszczalne wartości miarodajnego współczynnika tarcia nawierzchni wymagane w okresie od 4 do 8 tygodni po oddaniu warstwy do eksploatacji są określone w rozporządzeniu dotyczącym warunków technicznych, jakim powinny odpowiadać drogi publiczne [67].</w:t>
      </w:r>
    </w:p>
    <w:p w:rsidR="0059070D" w:rsidRPr="00B624F0" w:rsidRDefault="0059070D" w:rsidP="0059070D">
      <w:pPr>
        <w:jc w:val="both"/>
        <w:rPr>
          <w:sz w:val="22"/>
          <w:szCs w:val="22"/>
        </w:rPr>
      </w:pPr>
      <w:r w:rsidRPr="00B624F0">
        <w:rPr>
          <w:sz w:val="22"/>
          <w:szCs w:val="22"/>
        </w:rPr>
        <w:tab/>
        <w:t>Jeżeli warunki atmosferyczne uniemożliwiają wykonanie pomiaru w wymienionym terminie, powinien być on zrealizowany z najmniejszym możliwym opóźnieniem.</w:t>
      </w:r>
    </w:p>
    <w:p w:rsidR="0059070D" w:rsidRPr="00B624F0" w:rsidRDefault="0059070D" w:rsidP="0059070D">
      <w:pPr>
        <w:jc w:val="both"/>
        <w:rPr>
          <w:sz w:val="22"/>
          <w:szCs w:val="22"/>
        </w:rPr>
      </w:pPr>
      <w:r w:rsidRPr="00B624F0">
        <w:rPr>
          <w:sz w:val="22"/>
          <w:szCs w:val="22"/>
        </w:rPr>
        <w:tab/>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rsidRPr="00B624F0">
          <w:rPr>
            <w:sz w:val="22"/>
            <w:szCs w:val="22"/>
          </w:rPr>
          <w:t>30 km/h</w:t>
        </w:r>
      </w:smartTag>
      <w:r w:rsidRPr="00B624F0">
        <w:rPr>
          <w:sz w:val="22"/>
          <w:szCs w:val="22"/>
        </w:rPr>
        <w:t>.</w:t>
      </w:r>
    </w:p>
    <w:p w:rsidR="0059070D" w:rsidRPr="00B624F0" w:rsidRDefault="0059070D" w:rsidP="0059070D">
      <w:pPr>
        <w:tabs>
          <w:tab w:val="left" w:pos="993"/>
        </w:tabs>
        <w:ind w:left="993" w:hanging="993"/>
        <w:jc w:val="both"/>
        <w:rPr>
          <w:i/>
          <w:sz w:val="22"/>
          <w:szCs w:val="22"/>
        </w:rPr>
      </w:pPr>
      <w:r w:rsidRPr="00B624F0">
        <w:rPr>
          <w:i/>
          <w:sz w:val="22"/>
          <w:szCs w:val="22"/>
        </w:rPr>
        <w:t>Tablica 18.</w:t>
      </w:r>
      <w:r w:rsidRPr="00B624F0">
        <w:rPr>
          <w:i/>
          <w:sz w:val="22"/>
          <w:szCs w:val="22"/>
        </w:rPr>
        <w:tab/>
        <w:t xml:space="preserve">Dopuszczalne wartości miarodajnego współczynnika tarcia wymagane przed upływem okresu gwarancyjnego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4462"/>
        <w:gridCol w:w="1504"/>
        <w:gridCol w:w="1079"/>
      </w:tblGrid>
      <w:tr w:rsidR="0059070D" w:rsidRPr="00B624F0" w:rsidTr="007270CB">
        <w:trPr>
          <w:jc w:val="center"/>
        </w:trPr>
        <w:tc>
          <w:tcPr>
            <w:tcW w:w="1560" w:type="dxa"/>
            <w:vMerge w:val="restart"/>
            <w:vAlign w:val="center"/>
          </w:tcPr>
          <w:p w:rsidR="0059070D" w:rsidRPr="00B624F0" w:rsidRDefault="0059070D" w:rsidP="007270CB">
            <w:pPr>
              <w:jc w:val="both"/>
              <w:rPr>
                <w:sz w:val="22"/>
                <w:szCs w:val="22"/>
              </w:rPr>
            </w:pPr>
            <w:r w:rsidRPr="00B624F0">
              <w:rPr>
                <w:sz w:val="22"/>
                <w:szCs w:val="22"/>
              </w:rPr>
              <w:t>Klasa drogi</w:t>
            </w:r>
          </w:p>
        </w:tc>
        <w:tc>
          <w:tcPr>
            <w:tcW w:w="4462" w:type="dxa"/>
            <w:vMerge w:val="restart"/>
            <w:vAlign w:val="center"/>
          </w:tcPr>
          <w:p w:rsidR="0059070D" w:rsidRPr="00B624F0" w:rsidRDefault="0059070D" w:rsidP="007270CB">
            <w:pPr>
              <w:jc w:val="both"/>
              <w:rPr>
                <w:sz w:val="22"/>
                <w:szCs w:val="22"/>
              </w:rPr>
            </w:pPr>
            <w:r w:rsidRPr="00B624F0">
              <w:rPr>
                <w:sz w:val="22"/>
                <w:szCs w:val="22"/>
              </w:rPr>
              <w:t>Element nawierzchni</w:t>
            </w:r>
          </w:p>
        </w:tc>
        <w:tc>
          <w:tcPr>
            <w:tcW w:w="2583" w:type="dxa"/>
            <w:gridSpan w:val="2"/>
            <w:vAlign w:val="center"/>
          </w:tcPr>
          <w:p w:rsidR="0059070D" w:rsidRPr="00B624F0" w:rsidRDefault="0059070D" w:rsidP="007270CB">
            <w:pPr>
              <w:jc w:val="both"/>
              <w:rPr>
                <w:sz w:val="22"/>
                <w:szCs w:val="22"/>
              </w:rPr>
            </w:pPr>
            <w:r w:rsidRPr="00B624F0">
              <w:rPr>
                <w:sz w:val="22"/>
                <w:szCs w:val="22"/>
              </w:rPr>
              <w:t>Miarodajny współczynnik tarcia przy prędkości zablokowanej opony względem nawierzchni</w:t>
            </w:r>
          </w:p>
        </w:tc>
      </w:tr>
      <w:tr w:rsidR="0059070D" w:rsidRPr="00B624F0" w:rsidTr="007270CB">
        <w:trPr>
          <w:jc w:val="center"/>
        </w:trPr>
        <w:tc>
          <w:tcPr>
            <w:tcW w:w="1560" w:type="dxa"/>
            <w:vMerge/>
            <w:tcBorders>
              <w:bottom w:val="single" w:sz="4" w:space="0" w:color="auto"/>
            </w:tcBorders>
            <w:vAlign w:val="center"/>
          </w:tcPr>
          <w:p w:rsidR="0059070D" w:rsidRPr="00B624F0" w:rsidRDefault="0059070D" w:rsidP="007270CB">
            <w:pPr>
              <w:jc w:val="both"/>
              <w:rPr>
                <w:sz w:val="22"/>
                <w:szCs w:val="22"/>
              </w:rPr>
            </w:pPr>
          </w:p>
        </w:tc>
        <w:tc>
          <w:tcPr>
            <w:tcW w:w="4462" w:type="dxa"/>
            <w:vMerge/>
            <w:vAlign w:val="center"/>
          </w:tcPr>
          <w:p w:rsidR="0059070D" w:rsidRPr="00B624F0" w:rsidRDefault="0059070D" w:rsidP="007270CB">
            <w:pPr>
              <w:jc w:val="both"/>
              <w:rPr>
                <w:sz w:val="22"/>
                <w:szCs w:val="22"/>
              </w:rPr>
            </w:pPr>
          </w:p>
        </w:tc>
        <w:tc>
          <w:tcPr>
            <w:tcW w:w="1504" w:type="dxa"/>
            <w:vAlign w:val="center"/>
          </w:tcPr>
          <w:p w:rsidR="0059070D" w:rsidRPr="00B624F0" w:rsidRDefault="0059070D" w:rsidP="007270CB">
            <w:pPr>
              <w:jc w:val="both"/>
              <w:rPr>
                <w:sz w:val="22"/>
                <w:szCs w:val="22"/>
              </w:rPr>
            </w:pPr>
            <w:r w:rsidRPr="00B624F0">
              <w:rPr>
                <w:sz w:val="22"/>
                <w:szCs w:val="22"/>
              </w:rPr>
              <w:t xml:space="preserve"> </w:t>
            </w:r>
            <w:smartTag w:uri="urn:schemas-microsoft-com:office:smarttags" w:element="metricconverter">
              <w:smartTagPr>
                <w:attr w:name="ProductID" w:val="60 km/h"/>
              </w:smartTagPr>
              <w:r w:rsidRPr="00B624F0">
                <w:rPr>
                  <w:sz w:val="22"/>
                  <w:szCs w:val="22"/>
                </w:rPr>
                <w:t>60 km/h</w:t>
              </w:r>
            </w:smartTag>
          </w:p>
        </w:tc>
        <w:tc>
          <w:tcPr>
            <w:tcW w:w="1079" w:type="dxa"/>
            <w:vAlign w:val="center"/>
          </w:tcPr>
          <w:p w:rsidR="0059070D" w:rsidRPr="00B624F0" w:rsidRDefault="0059070D" w:rsidP="007270CB">
            <w:pPr>
              <w:jc w:val="both"/>
              <w:rPr>
                <w:sz w:val="22"/>
                <w:szCs w:val="22"/>
              </w:rPr>
            </w:pPr>
            <w:smartTag w:uri="urn:schemas-microsoft-com:office:smarttags" w:element="metricconverter">
              <w:smartTagPr>
                <w:attr w:name="ProductID" w:val="90 km/h"/>
              </w:smartTagPr>
              <w:r w:rsidRPr="00B624F0">
                <w:rPr>
                  <w:sz w:val="22"/>
                  <w:szCs w:val="22"/>
                </w:rPr>
                <w:t>90 km/h</w:t>
              </w:r>
            </w:smartTag>
          </w:p>
        </w:tc>
      </w:tr>
      <w:tr w:rsidR="0059070D" w:rsidRPr="00B624F0" w:rsidTr="007270CB">
        <w:trPr>
          <w:jc w:val="center"/>
        </w:trPr>
        <w:tc>
          <w:tcPr>
            <w:tcW w:w="1560" w:type="dxa"/>
            <w:vAlign w:val="center"/>
          </w:tcPr>
          <w:p w:rsidR="0059070D" w:rsidRPr="00B624F0" w:rsidRDefault="0059070D" w:rsidP="007270CB">
            <w:pPr>
              <w:jc w:val="both"/>
              <w:rPr>
                <w:sz w:val="22"/>
                <w:szCs w:val="22"/>
              </w:rPr>
            </w:pPr>
            <w:r w:rsidRPr="00B624F0">
              <w:rPr>
                <w:sz w:val="22"/>
                <w:szCs w:val="22"/>
              </w:rPr>
              <w:t>GP, G, Z</w:t>
            </w:r>
          </w:p>
        </w:tc>
        <w:tc>
          <w:tcPr>
            <w:tcW w:w="4462" w:type="dxa"/>
            <w:vAlign w:val="center"/>
          </w:tcPr>
          <w:p w:rsidR="0059070D" w:rsidRPr="00B624F0" w:rsidRDefault="0059070D" w:rsidP="007270CB">
            <w:pPr>
              <w:jc w:val="both"/>
              <w:rPr>
                <w:sz w:val="22"/>
                <w:szCs w:val="22"/>
              </w:rPr>
            </w:pPr>
            <w:r w:rsidRPr="00B624F0">
              <w:rPr>
                <w:sz w:val="22"/>
                <w:szCs w:val="22"/>
              </w:rPr>
              <w:t>Pasy: ruchu, dodatkowe, utwardzone pobocza</w:t>
            </w:r>
          </w:p>
        </w:tc>
        <w:tc>
          <w:tcPr>
            <w:tcW w:w="1504" w:type="dxa"/>
            <w:shd w:val="clear" w:color="auto" w:fill="auto"/>
            <w:vAlign w:val="center"/>
          </w:tcPr>
          <w:p w:rsidR="0059070D" w:rsidRPr="00B624F0" w:rsidRDefault="0059070D" w:rsidP="007270CB">
            <w:pPr>
              <w:jc w:val="both"/>
              <w:rPr>
                <w:sz w:val="22"/>
                <w:szCs w:val="22"/>
              </w:rPr>
            </w:pPr>
            <w:r w:rsidRPr="00B624F0">
              <w:rPr>
                <w:sz w:val="22"/>
                <w:szCs w:val="22"/>
              </w:rPr>
              <w:t>≥ 0,36</w:t>
            </w:r>
          </w:p>
        </w:tc>
        <w:tc>
          <w:tcPr>
            <w:tcW w:w="1079" w:type="dxa"/>
            <w:shd w:val="clear" w:color="auto" w:fill="auto"/>
            <w:vAlign w:val="center"/>
          </w:tcPr>
          <w:p w:rsidR="0059070D" w:rsidRPr="00B624F0" w:rsidRDefault="0059070D" w:rsidP="007270CB">
            <w:pPr>
              <w:jc w:val="both"/>
              <w:rPr>
                <w:sz w:val="22"/>
                <w:szCs w:val="22"/>
              </w:rPr>
            </w:pPr>
            <w:r w:rsidRPr="00B624F0">
              <w:rPr>
                <w:sz w:val="22"/>
                <w:szCs w:val="22"/>
              </w:rPr>
              <w:t>-</w:t>
            </w:r>
          </w:p>
        </w:tc>
      </w:tr>
    </w:tbl>
    <w:p w:rsidR="0059070D" w:rsidRPr="00B624F0" w:rsidRDefault="0059070D" w:rsidP="0059070D">
      <w:pPr>
        <w:jc w:val="both"/>
        <w:rPr>
          <w:sz w:val="22"/>
          <w:szCs w:val="22"/>
        </w:rPr>
      </w:pPr>
    </w:p>
    <w:p w:rsidR="0059070D" w:rsidRPr="00B624F0" w:rsidRDefault="0059070D" w:rsidP="0059070D">
      <w:pPr>
        <w:jc w:val="both"/>
        <w:rPr>
          <w:sz w:val="22"/>
          <w:szCs w:val="22"/>
        </w:rPr>
      </w:pPr>
      <w:r w:rsidRPr="00B624F0">
        <w:rPr>
          <w:sz w:val="22"/>
          <w:szCs w:val="22"/>
        </w:rPr>
        <w:t>6.4.2.7. Pozostałe właściwości warstwy asfaltowej</w:t>
      </w:r>
    </w:p>
    <w:p w:rsidR="0059070D" w:rsidRPr="00B624F0" w:rsidRDefault="0059070D" w:rsidP="0059070D">
      <w:pPr>
        <w:jc w:val="both"/>
        <w:rPr>
          <w:sz w:val="22"/>
          <w:szCs w:val="22"/>
        </w:rPr>
      </w:pPr>
      <w:r w:rsidRPr="00B624F0">
        <w:rPr>
          <w:sz w:val="22"/>
          <w:szCs w:val="22"/>
        </w:rPr>
        <w:tab/>
        <w:t xml:space="preserve">Szerokość warstwy, mierzona 10 razy na </w:t>
      </w:r>
      <w:smartTag w:uri="urn:schemas-microsoft-com:office:smarttags" w:element="metricconverter">
        <w:smartTagPr>
          <w:attr w:name="ProductID" w:val="1 km"/>
        </w:smartTagPr>
        <w:r w:rsidRPr="00B624F0">
          <w:rPr>
            <w:sz w:val="22"/>
            <w:szCs w:val="22"/>
          </w:rPr>
          <w:t>1 km</w:t>
        </w:r>
      </w:smartTag>
      <w:r w:rsidRPr="00B624F0">
        <w:rPr>
          <w:sz w:val="22"/>
          <w:szCs w:val="22"/>
        </w:rPr>
        <w:t xml:space="preserve"> każdej jezdni, nie może się różnić od szerokości projektowanej o więcej niż ± </w:t>
      </w:r>
      <w:smartTag w:uri="urn:schemas-microsoft-com:office:smarttags" w:element="metricconverter">
        <w:smartTagPr>
          <w:attr w:name="ProductID" w:val="5 cm"/>
        </w:smartTagPr>
        <w:r w:rsidRPr="00B624F0">
          <w:rPr>
            <w:sz w:val="22"/>
            <w:szCs w:val="22"/>
          </w:rPr>
          <w:t>5 cm</w:t>
        </w:r>
      </w:smartTag>
      <w:r w:rsidRPr="00B624F0">
        <w:rPr>
          <w:sz w:val="22"/>
          <w:szCs w:val="22"/>
        </w:rPr>
        <w:t>.</w:t>
      </w:r>
    </w:p>
    <w:p w:rsidR="0059070D" w:rsidRPr="00B624F0" w:rsidRDefault="0059070D" w:rsidP="0059070D">
      <w:pPr>
        <w:jc w:val="both"/>
        <w:rPr>
          <w:sz w:val="22"/>
          <w:szCs w:val="22"/>
        </w:rPr>
      </w:pPr>
      <w:r w:rsidRPr="00B624F0">
        <w:rPr>
          <w:sz w:val="22"/>
          <w:szCs w:val="22"/>
        </w:rPr>
        <w:tab/>
        <w:t xml:space="preserve">Rzędne wysokościowe, mierzone co </w:t>
      </w:r>
      <w:smartTag w:uri="urn:schemas-microsoft-com:office:smarttags" w:element="metricconverter">
        <w:smartTagPr>
          <w:attr w:name="ProductID" w:val="10 m"/>
        </w:smartTagPr>
        <w:r w:rsidRPr="00B624F0">
          <w:rPr>
            <w:sz w:val="22"/>
            <w:szCs w:val="22"/>
          </w:rPr>
          <w:t>10 m</w:t>
        </w:r>
      </w:smartTag>
      <w:r w:rsidRPr="00B624F0">
        <w:rPr>
          <w:sz w:val="22"/>
          <w:szCs w:val="22"/>
        </w:rPr>
        <w:t xml:space="preserve"> na prostych i co </w:t>
      </w:r>
      <w:smartTag w:uri="urn:schemas-microsoft-com:office:smarttags" w:element="metricconverter">
        <w:smartTagPr>
          <w:attr w:name="ProductID" w:val="10 m"/>
        </w:smartTagPr>
        <w:r w:rsidRPr="00B624F0">
          <w:rPr>
            <w:sz w:val="22"/>
            <w:szCs w:val="22"/>
          </w:rPr>
          <w:t>10 m</w:t>
        </w:r>
      </w:smartTag>
      <w:r w:rsidRPr="00B624F0">
        <w:rPr>
          <w:sz w:val="22"/>
          <w:szCs w:val="22"/>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B624F0">
          <w:rPr>
            <w:sz w:val="22"/>
            <w:szCs w:val="22"/>
          </w:rPr>
          <w:t>1 cm</w:t>
        </w:r>
      </w:smartTag>
      <w:r w:rsidRPr="00B624F0">
        <w:rPr>
          <w:sz w:val="22"/>
          <w:szCs w:val="22"/>
        </w:rPr>
        <w:t>, przy czym co najmniej 95% wykonanych pomiarów nie może przekraczać przedziału dopuszczalnych odchyleń.</w:t>
      </w:r>
    </w:p>
    <w:p w:rsidR="0059070D" w:rsidRPr="00B624F0" w:rsidRDefault="0059070D" w:rsidP="0059070D">
      <w:pPr>
        <w:jc w:val="both"/>
        <w:rPr>
          <w:sz w:val="22"/>
          <w:szCs w:val="22"/>
        </w:rPr>
      </w:pPr>
      <w:r w:rsidRPr="00B624F0">
        <w:rPr>
          <w:sz w:val="22"/>
          <w:szCs w:val="22"/>
        </w:rPr>
        <w:tab/>
        <w:t xml:space="preserve">Ukształtowanie osi w planie, mierzone co </w:t>
      </w:r>
      <w:smartTag w:uri="urn:schemas-microsoft-com:office:smarttags" w:element="metricconverter">
        <w:smartTagPr>
          <w:attr w:name="ProductID" w:val="100 m"/>
        </w:smartTagPr>
        <w:r w:rsidRPr="00B624F0">
          <w:rPr>
            <w:sz w:val="22"/>
            <w:szCs w:val="22"/>
          </w:rPr>
          <w:t>100 m</w:t>
        </w:r>
      </w:smartTag>
      <w:r w:rsidRPr="00B624F0">
        <w:rPr>
          <w:sz w:val="22"/>
          <w:szCs w:val="22"/>
        </w:rPr>
        <w:t xml:space="preserve">, nie powinno różnić się od dokumentacji projektowej o ± </w:t>
      </w:r>
      <w:smartTag w:uri="urn:schemas-microsoft-com:office:smarttags" w:element="metricconverter">
        <w:smartTagPr>
          <w:attr w:name="ProductID" w:val="5 cm"/>
        </w:smartTagPr>
        <w:r w:rsidRPr="00B624F0">
          <w:rPr>
            <w:sz w:val="22"/>
            <w:szCs w:val="22"/>
          </w:rPr>
          <w:t>5 cm</w:t>
        </w:r>
      </w:smartTag>
      <w:r w:rsidRPr="00B624F0">
        <w:rPr>
          <w:sz w:val="22"/>
          <w:szCs w:val="22"/>
        </w:rPr>
        <w:t>.</w:t>
      </w:r>
    </w:p>
    <w:p w:rsidR="0059070D" w:rsidRPr="00B624F0" w:rsidRDefault="0059070D" w:rsidP="0059070D">
      <w:pPr>
        <w:jc w:val="both"/>
        <w:rPr>
          <w:sz w:val="22"/>
          <w:szCs w:val="22"/>
        </w:rPr>
      </w:pPr>
      <w:r w:rsidRPr="00B624F0">
        <w:rPr>
          <w:sz w:val="22"/>
          <w:szCs w:val="22"/>
        </w:rPr>
        <w:tab/>
        <w:t>Złącza podłużne i poprzeczne, sprawdzone wizualnie, powinny być równe i związane, wykonane w linii prostej, równolegle lub prostopadle do osi drogi. Przylegające warstwy powinny być w jednym poziomie.</w:t>
      </w:r>
    </w:p>
    <w:p w:rsidR="0059070D" w:rsidRPr="00B624F0" w:rsidRDefault="0059070D" w:rsidP="0059070D">
      <w:pPr>
        <w:jc w:val="both"/>
        <w:rPr>
          <w:sz w:val="22"/>
          <w:szCs w:val="22"/>
        </w:rPr>
      </w:pPr>
      <w:r w:rsidRPr="00B624F0">
        <w:rPr>
          <w:sz w:val="22"/>
          <w:szCs w:val="22"/>
        </w:rPr>
        <w:tab/>
        <w:t>Wygląd zewnętrzny warstwy, sprawdzony wizualnie, powinien być jednorodny, bez spękań, deformacji, plam i wykruszeń.</w:t>
      </w:r>
    </w:p>
    <w:p w:rsidR="0059070D" w:rsidRDefault="0059070D" w:rsidP="0059070D">
      <w:pPr>
        <w:pStyle w:val="Nagwek1"/>
        <w:numPr>
          <w:ilvl w:val="12"/>
          <w:numId w:val="0"/>
        </w:numPr>
        <w:rPr>
          <w:sz w:val="22"/>
          <w:szCs w:val="22"/>
        </w:rPr>
      </w:pPr>
      <w:bookmarkStart w:id="407" w:name="_Toc421940502"/>
      <w:bookmarkStart w:id="408" w:name="_Toc24955914"/>
      <w:bookmarkStart w:id="409" w:name="_Toc25128888"/>
      <w:bookmarkStart w:id="410" w:name="_Toc25373386"/>
      <w:bookmarkStart w:id="411" w:name="_Toc25379402"/>
      <w:bookmarkStart w:id="412" w:name="_Toc174333139"/>
      <w:bookmarkStart w:id="413" w:name="_Toc179183772"/>
      <w:bookmarkStart w:id="414" w:name="_Toc198436141"/>
      <w:bookmarkStart w:id="415" w:name="_Toc217274569"/>
      <w:bookmarkStart w:id="416" w:name="_Toc230055372"/>
    </w:p>
    <w:p w:rsidR="0059070D" w:rsidRPr="00BD5C66" w:rsidRDefault="0059070D" w:rsidP="0059070D">
      <w:pPr>
        <w:pStyle w:val="Nagwek1"/>
        <w:numPr>
          <w:ilvl w:val="12"/>
          <w:numId w:val="0"/>
        </w:numPr>
        <w:jc w:val="both"/>
        <w:rPr>
          <w:b/>
          <w:sz w:val="22"/>
          <w:szCs w:val="22"/>
          <w:u w:val="single"/>
        </w:rPr>
      </w:pPr>
      <w:r w:rsidRPr="00BD5C66">
        <w:rPr>
          <w:b/>
          <w:sz w:val="22"/>
          <w:szCs w:val="22"/>
          <w:u w:val="single"/>
        </w:rPr>
        <w:t xml:space="preserve">7. </w:t>
      </w:r>
      <w:bookmarkEnd w:id="407"/>
      <w:bookmarkEnd w:id="408"/>
      <w:bookmarkEnd w:id="409"/>
      <w:bookmarkEnd w:id="410"/>
      <w:bookmarkEnd w:id="411"/>
      <w:bookmarkEnd w:id="412"/>
      <w:bookmarkEnd w:id="413"/>
      <w:bookmarkEnd w:id="414"/>
      <w:bookmarkEnd w:id="415"/>
      <w:bookmarkEnd w:id="416"/>
      <w:r w:rsidRPr="00BD5C66">
        <w:rPr>
          <w:b/>
          <w:sz w:val="22"/>
          <w:szCs w:val="22"/>
          <w:u w:val="single"/>
        </w:rPr>
        <w:t>OBMIAR ROBÓT</w:t>
      </w:r>
    </w:p>
    <w:p w:rsidR="0059070D" w:rsidRPr="00B624F0" w:rsidRDefault="0059070D" w:rsidP="0059070D">
      <w:pPr>
        <w:pStyle w:val="Nagwek2"/>
        <w:numPr>
          <w:ilvl w:val="12"/>
          <w:numId w:val="0"/>
        </w:numPr>
        <w:spacing w:line="240" w:lineRule="auto"/>
        <w:jc w:val="both"/>
        <w:rPr>
          <w:sz w:val="22"/>
          <w:szCs w:val="22"/>
        </w:rPr>
      </w:pPr>
      <w:r w:rsidRPr="00B624F0">
        <w:rPr>
          <w:sz w:val="22"/>
          <w:szCs w:val="22"/>
        </w:rPr>
        <w:t>7.1. Ogólne zasady obmiaru robót</w:t>
      </w:r>
    </w:p>
    <w:p w:rsidR="0059070D" w:rsidRPr="00B624F0" w:rsidRDefault="0059070D" w:rsidP="0059070D">
      <w:pPr>
        <w:numPr>
          <w:ilvl w:val="12"/>
          <w:numId w:val="0"/>
        </w:numPr>
        <w:jc w:val="both"/>
        <w:rPr>
          <w:sz w:val="22"/>
          <w:szCs w:val="22"/>
        </w:rPr>
      </w:pPr>
      <w:r w:rsidRPr="00B624F0">
        <w:rPr>
          <w:sz w:val="22"/>
          <w:szCs w:val="22"/>
        </w:rPr>
        <w:tab/>
        <w:t>Ogólne zasady obmiaru robót podano w OST  D-M-00.00.00 „Wymagania ogólne” [1] pkt 7.</w:t>
      </w:r>
    </w:p>
    <w:p w:rsidR="0059070D" w:rsidRPr="00B624F0" w:rsidRDefault="0059070D" w:rsidP="0059070D">
      <w:pPr>
        <w:pStyle w:val="Nagwek2"/>
        <w:numPr>
          <w:ilvl w:val="12"/>
          <w:numId w:val="0"/>
        </w:numPr>
        <w:spacing w:line="240" w:lineRule="auto"/>
        <w:jc w:val="both"/>
        <w:rPr>
          <w:sz w:val="22"/>
          <w:szCs w:val="22"/>
        </w:rPr>
      </w:pPr>
      <w:r w:rsidRPr="00B624F0">
        <w:rPr>
          <w:sz w:val="22"/>
          <w:szCs w:val="22"/>
        </w:rPr>
        <w:lastRenderedPageBreak/>
        <w:t>7.2. Jednostka obmiarowa</w:t>
      </w:r>
    </w:p>
    <w:p w:rsidR="0059070D" w:rsidRDefault="0059070D" w:rsidP="0059070D">
      <w:pPr>
        <w:numPr>
          <w:ilvl w:val="12"/>
          <w:numId w:val="0"/>
        </w:numPr>
        <w:jc w:val="both"/>
        <w:rPr>
          <w:sz w:val="22"/>
        </w:rPr>
      </w:pPr>
      <w:r w:rsidRPr="00B624F0">
        <w:rPr>
          <w:sz w:val="22"/>
          <w:szCs w:val="22"/>
        </w:rPr>
        <w:tab/>
        <w:t>Jednostką obmiarową jest m</w:t>
      </w:r>
      <w:r w:rsidRPr="00B624F0">
        <w:rPr>
          <w:sz w:val="22"/>
          <w:szCs w:val="22"/>
          <w:vertAlign w:val="superscript"/>
        </w:rPr>
        <w:t>2</w:t>
      </w:r>
      <w:r w:rsidRPr="00B624F0">
        <w:rPr>
          <w:sz w:val="22"/>
          <w:szCs w:val="22"/>
        </w:rPr>
        <w:t xml:space="preserve"> (metr kwadratowy) wykonanej warstwy ścieralnej z mieszanki SMA.</w:t>
      </w:r>
    </w:p>
    <w:p w:rsidR="0059070D" w:rsidRPr="00B624F0" w:rsidRDefault="0059070D" w:rsidP="0059070D">
      <w:pPr>
        <w:numPr>
          <w:ilvl w:val="12"/>
          <w:numId w:val="0"/>
        </w:numPr>
        <w:jc w:val="both"/>
        <w:rPr>
          <w:sz w:val="22"/>
          <w:szCs w:val="22"/>
        </w:rPr>
      </w:pPr>
    </w:p>
    <w:p w:rsidR="0059070D" w:rsidRPr="00BD5C66" w:rsidRDefault="0059070D" w:rsidP="0059070D">
      <w:pPr>
        <w:pStyle w:val="Nagwek1"/>
        <w:numPr>
          <w:ilvl w:val="12"/>
          <w:numId w:val="0"/>
        </w:numPr>
        <w:jc w:val="both"/>
        <w:rPr>
          <w:b/>
          <w:sz w:val="22"/>
          <w:szCs w:val="22"/>
          <w:u w:val="single"/>
        </w:rPr>
      </w:pPr>
      <w:bookmarkStart w:id="417" w:name="_Toc421940503"/>
      <w:bookmarkStart w:id="418" w:name="_Toc24955915"/>
      <w:bookmarkStart w:id="419" w:name="_Toc25128889"/>
      <w:bookmarkStart w:id="420" w:name="_Toc25373387"/>
      <w:bookmarkStart w:id="421" w:name="_Toc25379403"/>
      <w:bookmarkStart w:id="422" w:name="_Toc174333140"/>
      <w:bookmarkStart w:id="423" w:name="_Toc179183773"/>
      <w:bookmarkStart w:id="424" w:name="_Toc198436142"/>
      <w:bookmarkStart w:id="425" w:name="_Toc217274570"/>
      <w:bookmarkStart w:id="426" w:name="_Toc230055373"/>
      <w:r w:rsidRPr="00BD5C66">
        <w:rPr>
          <w:b/>
          <w:sz w:val="22"/>
          <w:szCs w:val="22"/>
          <w:u w:val="single"/>
        </w:rPr>
        <w:t xml:space="preserve">8. </w:t>
      </w:r>
      <w:bookmarkEnd w:id="417"/>
      <w:bookmarkEnd w:id="418"/>
      <w:bookmarkEnd w:id="419"/>
      <w:bookmarkEnd w:id="420"/>
      <w:bookmarkEnd w:id="421"/>
      <w:bookmarkEnd w:id="422"/>
      <w:bookmarkEnd w:id="423"/>
      <w:bookmarkEnd w:id="424"/>
      <w:bookmarkEnd w:id="425"/>
      <w:bookmarkEnd w:id="426"/>
      <w:r w:rsidRPr="00BD5C66">
        <w:rPr>
          <w:b/>
          <w:sz w:val="22"/>
          <w:szCs w:val="22"/>
          <w:u w:val="single"/>
        </w:rPr>
        <w:t>ODBIÓR ROBÓT</w:t>
      </w:r>
    </w:p>
    <w:p w:rsidR="0059070D" w:rsidRPr="00B624F0" w:rsidRDefault="0059070D" w:rsidP="0059070D">
      <w:pPr>
        <w:numPr>
          <w:ilvl w:val="12"/>
          <w:numId w:val="0"/>
        </w:numPr>
        <w:jc w:val="both"/>
        <w:rPr>
          <w:sz w:val="22"/>
          <w:szCs w:val="22"/>
        </w:rPr>
      </w:pPr>
      <w:r w:rsidRPr="00B624F0">
        <w:rPr>
          <w:sz w:val="22"/>
          <w:szCs w:val="22"/>
        </w:rPr>
        <w:tab/>
        <w:t>Ogólne zasady odbioru robót podano w OST  D-M-00.00.00 „Wymagania ogólne” [1] pkt 8.</w:t>
      </w:r>
    </w:p>
    <w:p w:rsidR="0059070D" w:rsidRDefault="0059070D" w:rsidP="0059070D">
      <w:pPr>
        <w:numPr>
          <w:ilvl w:val="12"/>
          <w:numId w:val="0"/>
        </w:numPr>
        <w:jc w:val="both"/>
        <w:rPr>
          <w:sz w:val="22"/>
        </w:rPr>
      </w:pPr>
      <w:r w:rsidRPr="00B624F0">
        <w:rPr>
          <w:sz w:val="22"/>
          <w:szCs w:val="22"/>
        </w:rPr>
        <w:tab/>
        <w:t>Roboty uznaje się za wykonane zgodnie z dokumentacją projektową, ST i wymaganiami Inżyniera, jeżeli wszystkie pomiary i badania z zachowaniem tolerancji według pktu 6 dały wyniki pozytywne.</w:t>
      </w:r>
    </w:p>
    <w:p w:rsidR="0059070D" w:rsidRPr="00B624F0" w:rsidRDefault="0059070D" w:rsidP="0059070D">
      <w:pPr>
        <w:numPr>
          <w:ilvl w:val="12"/>
          <w:numId w:val="0"/>
        </w:numPr>
        <w:jc w:val="both"/>
        <w:rPr>
          <w:sz w:val="22"/>
          <w:szCs w:val="22"/>
        </w:rPr>
      </w:pPr>
    </w:p>
    <w:p w:rsidR="0059070D" w:rsidRPr="00BD5C66" w:rsidRDefault="0059070D" w:rsidP="0059070D">
      <w:pPr>
        <w:pStyle w:val="Nagwek1"/>
        <w:numPr>
          <w:ilvl w:val="12"/>
          <w:numId w:val="0"/>
        </w:numPr>
        <w:jc w:val="both"/>
        <w:rPr>
          <w:b/>
          <w:sz w:val="22"/>
          <w:szCs w:val="22"/>
          <w:u w:val="single"/>
        </w:rPr>
      </w:pPr>
      <w:bookmarkStart w:id="427" w:name="_Toc421686551"/>
      <w:bookmarkStart w:id="428" w:name="_Toc421940504"/>
      <w:bookmarkStart w:id="429" w:name="_Toc24955916"/>
      <w:bookmarkStart w:id="430" w:name="_Toc25128890"/>
      <w:bookmarkStart w:id="431" w:name="_Toc25373388"/>
      <w:bookmarkStart w:id="432" w:name="_Toc25379404"/>
      <w:bookmarkStart w:id="433" w:name="_Toc174333141"/>
      <w:bookmarkStart w:id="434" w:name="_Toc179183774"/>
      <w:bookmarkStart w:id="435" w:name="_Toc198436143"/>
      <w:bookmarkStart w:id="436" w:name="_Toc217274571"/>
      <w:bookmarkStart w:id="437" w:name="_Toc230055374"/>
      <w:r w:rsidRPr="00BD5C66">
        <w:rPr>
          <w:b/>
          <w:sz w:val="22"/>
          <w:szCs w:val="22"/>
          <w:u w:val="single"/>
        </w:rPr>
        <w:t xml:space="preserve">9. </w:t>
      </w:r>
      <w:bookmarkEnd w:id="427"/>
      <w:bookmarkEnd w:id="428"/>
      <w:bookmarkEnd w:id="429"/>
      <w:bookmarkEnd w:id="430"/>
      <w:bookmarkEnd w:id="431"/>
      <w:bookmarkEnd w:id="432"/>
      <w:bookmarkEnd w:id="433"/>
      <w:bookmarkEnd w:id="434"/>
      <w:bookmarkEnd w:id="435"/>
      <w:bookmarkEnd w:id="436"/>
      <w:bookmarkEnd w:id="437"/>
      <w:r w:rsidRPr="00BD5C66">
        <w:rPr>
          <w:b/>
          <w:sz w:val="22"/>
          <w:szCs w:val="22"/>
          <w:u w:val="single"/>
        </w:rPr>
        <w:t>PODSTAWA PŁATNOŚCI</w:t>
      </w:r>
    </w:p>
    <w:p w:rsidR="0059070D" w:rsidRPr="00B624F0" w:rsidRDefault="0059070D" w:rsidP="0059070D">
      <w:pPr>
        <w:pStyle w:val="Nagwek2"/>
        <w:numPr>
          <w:ilvl w:val="12"/>
          <w:numId w:val="0"/>
        </w:numPr>
        <w:spacing w:line="240" w:lineRule="auto"/>
        <w:jc w:val="both"/>
        <w:rPr>
          <w:sz w:val="22"/>
          <w:szCs w:val="22"/>
        </w:rPr>
      </w:pPr>
      <w:r w:rsidRPr="00B624F0">
        <w:rPr>
          <w:sz w:val="22"/>
          <w:szCs w:val="22"/>
        </w:rPr>
        <w:t>9.1. Ogólne ustalenia dotyczące podstawy płatności</w:t>
      </w:r>
    </w:p>
    <w:p w:rsidR="0059070D" w:rsidRPr="00ED52AE" w:rsidRDefault="0059070D" w:rsidP="00ED52AE">
      <w:pPr>
        <w:numPr>
          <w:ilvl w:val="12"/>
          <w:numId w:val="0"/>
        </w:numPr>
        <w:jc w:val="both"/>
        <w:rPr>
          <w:sz w:val="22"/>
          <w:szCs w:val="22"/>
        </w:rPr>
      </w:pPr>
      <w:r w:rsidRPr="00B624F0">
        <w:rPr>
          <w:sz w:val="22"/>
          <w:szCs w:val="22"/>
        </w:rPr>
        <w:t>Ogólne ustalenia dotyczące podstawy płatności podano w OST D-M-00.00.00 „Wym</w:t>
      </w:r>
      <w:r w:rsidR="00ED52AE">
        <w:rPr>
          <w:sz w:val="22"/>
          <w:szCs w:val="22"/>
        </w:rPr>
        <w:t xml:space="preserve">agania ogólne” </w:t>
      </w:r>
      <w:r w:rsidRPr="00B624F0">
        <w:rPr>
          <w:sz w:val="22"/>
          <w:szCs w:val="22"/>
        </w:rPr>
        <w:t xml:space="preserve"> pkt 9.</w:t>
      </w:r>
    </w:p>
    <w:p w:rsidR="0059070D" w:rsidRDefault="0059070D" w:rsidP="0059070D">
      <w:pPr>
        <w:pStyle w:val="Nagwek1"/>
        <w:rPr>
          <w:sz w:val="22"/>
          <w:szCs w:val="22"/>
        </w:rPr>
      </w:pPr>
      <w:bookmarkStart w:id="438" w:name="_Toc24955917"/>
      <w:bookmarkStart w:id="439" w:name="_Toc25041751"/>
      <w:bookmarkStart w:id="440" w:name="_Toc25128891"/>
      <w:bookmarkStart w:id="441" w:name="_Toc25373389"/>
      <w:bookmarkStart w:id="442" w:name="_Toc25379405"/>
      <w:bookmarkStart w:id="443" w:name="_Toc174333142"/>
      <w:bookmarkStart w:id="444" w:name="_Toc179183775"/>
      <w:bookmarkStart w:id="445" w:name="_Toc198436144"/>
      <w:bookmarkStart w:id="446" w:name="_Toc217274572"/>
      <w:bookmarkStart w:id="447" w:name="_Toc230055375"/>
    </w:p>
    <w:p w:rsidR="0059070D" w:rsidRPr="00BD5C66" w:rsidRDefault="0059070D" w:rsidP="0059070D">
      <w:pPr>
        <w:pStyle w:val="Nagwek1"/>
        <w:ind w:left="0"/>
        <w:jc w:val="both"/>
        <w:rPr>
          <w:b/>
          <w:sz w:val="22"/>
          <w:szCs w:val="22"/>
          <w:u w:val="single"/>
        </w:rPr>
      </w:pPr>
      <w:r w:rsidRPr="00BD5C66">
        <w:rPr>
          <w:b/>
          <w:sz w:val="22"/>
          <w:szCs w:val="22"/>
          <w:u w:val="single"/>
        </w:rPr>
        <w:t xml:space="preserve">10. </w:t>
      </w:r>
      <w:bookmarkEnd w:id="438"/>
      <w:bookmarkEnd w:id="439"/>
      <w:bookmarkEnd w:id="440"/>
      <w:bookmarkEnd w:id="441"/>
      <w:bookmarkEnd w:id="442"/>
      <w:bookmarkEnd w:id="443"/>
      <w:bookmarkEnd w:id="444"/>
      <w:bookmarkEnd w:id="445"/>
      <w:bookmarkEnd w:id="446"/>
      <w:bookmarkEnd w:id="447"/>
      <w:r w:rsidRPr="00BD5C66">
        <w:rPr>
          <w:b/>
          <w:sz w:val="22"/>
          <w:szCs w:val="22"/>
          <w:u w:val="single"/>
        </w:rPr>
        <w:t>PRZEPISY ZWIĄZANE</w:t>
      </w:r>
    </w:p>
    <w:p w:rsidR="0059070D" w:rsidRPr="00B624F0" w:rsidRDefault="0059070D" w:rsidP="0059070D">
      <w:pPr>
        <w:pStyle w:val="Nagwek2"/>
        <w:spacing w:line="240" w:lineRule="auto"/>
        <w:jc w:val="both"/>
        <w:rPr>
          <w:sz w:val="22"/>
          <w:szCs w:val="22"/>
        </w:rPr>
      </w:pPr>
      <w:r w:rsidRPr="00B624F0">
        <w:rPr>
          <w:sz w:val="22"/>
          <w:szCs w:val="22"/>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59070D" w:rsidRPr="00B624F0" w:rsidTr="007270CB">
        <w:tc>
          <w:tcPr>
            <w:tcW w:w="496" w:type="dxa"/>
          </w:tcPr>
          <w:p w:rsidR="0059070D" w:rsidRPr="00B624F0" w:rsidRDefault="0059070D" w:rsidP="007270CB">
            <w:pPr>
              <w:jc w:val="both"/>
              <w:rPr>
                <w:sz w:val="22"/>
                <w:szCs w:val="22"/>
              </w:rPr>
            </w:pPr>
            <w:r w:rsidRPr="00B624F0">
              <w:rPr>
                <w:sz w:val="22"/>
                <w:szCs w:val="22"/>
              </w:rPr>
              <w:t>1.</w:t>
            </w:r>
          </w:p>
        </w:tc>
        <w:tc>
          <w:tcPr>
            <w:tcW w:w="1842" w:type="dxa"/>
          </w:tcPr>
          <w:p w:rsidR="0059070D" w:rsidRPr="00B624F0" w:rsidRDefault="0059070D" w:rsidP="007270CB">
            <w:pPr>
              <w:jc w:val="both"/>
              <w:rPr>
                <w:sz w:val="22"/>
                <w:szCs w:val="22"/>
              </w:rPr>
            </w:pPr>
            <w:r w:rsidRPr="00B624F0">
              <w:rPr>
                <w:sz w:val="22"/>
                <w:szCs w:val="22"/>
              </w:rPr>
              <w:t>D-M-00.00.00</w:t>
            </w:r>
          </w:p>
        </w:tc>
        <w:tc>
          <w:tcPr>
            <w:tcW w:w="5172" w:type="dxa"/>
          </w:tcPr>
          <w:p w:rsidR="0059070D" w:rsidRPr="00B624F0" w:rsidRDefault="0059070D" w:rsidP="007270CB">
            <w:pPr>
              <w:jc w:val="both"/>
              <w:rPr>
                <w:sz w:val="22"/>
                <w:szCs w:val="22"/>
              </w:rPr>
            </w:pPr>
            <w:r w:rsidRPr="00B624F0">
              <w:rPr>
                <w:sz w:val="22"/>
                <w:szCs w:val="22"/>
              </w:rPr>
              <w:t xml:space="preserve"> Wymagania ogólne</w:t>
            </w:r>
          </w:p>
        </w:tc>
      </w:tr>
    </w:tbl>
    <w:p w:rsidR="0059070D" w:rsidRPr="00B624F0" w:rsidRDefault="0059070D" w:rsidP="0059070D">
      <w:pPr>
        <w:pStyle w:val="Nagwek2"/>
        <w:spacing w:line="240" w:lineRule="auto"/>
        <w:jc w:val="both"/>
        <w:rPr>
          <w:sz w:val="22"/>
          <w:szCs w:val="22"/>
        </w:rPr>
      </w:pPr>
      <w:r w:rsidRPr="00B624F0">
        <w:rPr>
          <w:sz w:val="22"/>
          <w:szCs w:val="22"/>
        </w:rPr>
        <w:t>10.2. Normy</w:t>
      </w:r>
    </w:p>
    <w:p w:rsidR="0059070D" w:rsidRPr="00B624F0" w:rsidRDefault="0059070D" w:rsidP="0059070D">
      <w:pPr>
        <w:jc w:val="both"/>
        <w:rPr>
          <w:sz w:val="22"/>
          <w:szCs w:val="22"/>
        </w:rPr>
      </w:pPr>
      <w:r w:rsidRPr="00B624F0">
        <w:rPr>
          <w:sz w:val="22"/>
          <w:szCs w:val="22"/>
        </w:rPr>
        <w:t>(Zestawienie zawiera dodatkowo normy PN-EN związane z badaniami materiałów występujących w niniejszej OST)</w:t>
      </w:r>
    </w:p>
    <w:tbl>
      <w:tblPr>
        <w:tblW w:w="9322" w:type="dxa"/>
        <w:tblLook w:val="01E0" w:firstRow="1" w:lastRow="1" w:firstColumn="1" w:lastColumn="1" w:noHBand="0" w:noVBand="0"/>
      </w:tblPr>
      <w:tblGrid>
        <w:gridCol w:w="534"/>
        <w:gridCol w:w="1842"/>
        <w:gridCol w:w="6804"/>
        <w:gridCol w:w="142"/>
      </w:tblGrid>
      <w:tr w:rsidR="0059070D" w:rsidRPr="00B624F0" w:rsidTr="007270CB">
        <w:tc>
          <w:tcPr>
            <w:tcW w:w="534" w:type="dxa"/>
          </w:tcPr>
          <w:p w:rsidR="0059070D" w:rsidRPr="00B624F0" w:rsidRDefault="0059070D" w:rsidP="007270CB">
            <w:pPr>
              <w:jc w:val="both"/>
              <w:rPr>
                <w:sz w:val="22"/>
                <w:szCs w:val="22"/>
              </w:rPr>
            </w:pPr>
            <w:r w:rsidRPr="00B624F0">
              <w:rPr>
                <w:sz w:val="22"/>
                <w:szCs w:val="22"/>
              </w:rPr>
              <w:t>2.</w:t>
            </w:r>
          </w:p>
        </w:tc>
        <w:tc>
          <w:tcPr>
            <w:tcW w:w="1842" w:type="dxa"/>
          </w:tcPr>
          <w:p w:rsidR="0059070D" w:rsidRPr="00B624F0" w:rsidRDefault="0059070D" w:rsidP="007270CB">
            <w:pPr>
              <w:jc w:val="both"/>
              <w:rPr>
                <w:sz w:val="22"/>
                <w:szCs w:val="22"/>
              </w:rPr>
            </w:pPr>
            <w:r w:rsidRPr="00B624F0">
              <w:rPr>
                <w:sz w:val="22"/>
                <w:szCs w:val="22"/>
              </w:rPr>
              <w:t>PN-EN 196-21</w:t>
            </w:r>
          </w:p>
        </w:tc>
        <w:tc>
          <w:tcPr>
            <w:tcW w:w="6946" w:type="dxa"/>
            <w:gridSpan w:val="2"/>
          </w:tcPr>
          <w:p w:rsidR="0059070D" w:rsidRPr="00B624F0" w:rsidRDefault="0059070D" w:rsidP="007270CB">
            <w:pPr>
              <w:jc w:val="both"/>
              <w:rPr>
                <w:sz w:val="22"/>
                <w:szCs w:val="22"/>
              </w:rPr>
            </w:pPr>
            <w:r w:rsidRPr="00B624F0">
              <w:rPr>
                <w:sz w:val="22"/>
                <w:szCs w:val="22"/>
              </w:rPr>
              <w:t>Metody badania cementu – Oznaczanie zawartości chlorków, dwutlenku węgla i alkaliów w cemencie</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3.</w:t>
            </w:r>
          </w:p>
        </w:tc>
        <w:tc>
          <w:tcPr>
            <w:tcW w:w="1842" w:type="dxa"/>
          </w:tcPr>
          <w:p w:rsidR="0059070D" w:rsidRPr="00B624F0" w:rsidRDefault="0059070D" w:rsidP="007270CB">
            <w:pPr>
              <w:jc w:val="both"/>
              <w:rPr>
                <w:sz w:val="22"/>
                <w:szCs w:val="22"/>
              </w:rPr>
            </w:pPr>
            <w:r w:rsidRPr="00B624F0">
              <w:rPr>
                <w:sz w:val="22"/>
                <w:szCs w:val="22"/>
              </w:rPr>
              <w:t>PN-EN 459-2</w:t>
            </w:r>
          </w:p>
        </w:tc>
        <w:tc>
          <w:tcPr>
            <w:tcW w:w="6946" w:type="dxa"/>
            <w:gridSpan w:val="2"/>
          </w:tcPr>
          <w:p w:rsidR="0059070D" w:rsidRPr="00B624F0" w:rsidRDefault="0059070D" w:rsidP="007270CB">
            <w:pPr>
              <w:jc w:val="both"/>
              <w:rPr>
                <w:sz w:val="22"/>
                <w:szCs w:val="22"/>
              </w:rPr>
            </w:pPr>
            <w:r w:rsidRPr="00B624F0">
              <w:rPr>
                <w:sz w:val="22"/>
                <w:szCs w:val="22"/>
              </w:rPr>
              <w:t>Wapno budowlane – Część 2: Metody badań</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4.</w:t>
            </w:r>
          </w:p>
        </w:tc>
        <w:tc>
          <w:tcPr>
            <w:tcW w:w="1842" w:type="dxa"/>
          </w:tcPr>
          <w:p w:rsidR="0059070D" w:rsidRPr="00B624F0" w:rsidRDefault="0059070D" w:rsidP="007270CB">
            <w:pPr>
              <w:jc w:val="both"/>
              <w:rPr>
                <w:sz w:val="22"/>
                <w:szCs w:val="22"/>
              </w:rPr>
            </w:pPr>
            <w:r w:rsidRPr="00B624F0">
              <w:rPr>
                <w:sz w:val="22"/>
                <w:szCs w:val="22"/>
              </w:rPr>
              <w:t>PN-EN 932-3</w:t>
            </w:r>
          </w:p>
        </w:tc>
        <w:tc>
          <w:tcPr>
            <w:tcW w:w="6946" w:type="dxa"/>
            <w:gridSpan w:val="2"/>
          </w:tcPr>
          <w:p w:rsidR="0059070D" w:rsidRPr="00B624F0" w:rsidRDefault="0059070D" w:rsidP="007270CB">
            <w:pPr>
              <w:jc w:val="both"/>
              <w:rPr>
                <w:sz w:val="22"/>
                <w:szCs w:val="22"/>
              </w:rPr>
            </w:pPr>
            <w:r w:rsidRPr="00B624F0">
              <w:rPr>
                <w:sz w:val="22"/>
                <w:szCs w:val="22"/>
              </w:rPr>
              <w:t>Badania podstawowych właściwości kruszyw – Procedura i terminologia uproszczonego opisu petrograficznego</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5.</w:t>
            </w:r>
          </w:p>
        </w:tc>
        <w:tc>
          <w:tcPr>
            <w:tcW w:w="1842" w:type="dxa"/>
          </w:tcPr>
          <w:p w:rsidR="0059070D" w:rsidRPr="00B624F0" w:rsidRDefault="0059070D" w:rsidP="007270CB">
            <w:pPr>
              <w:jc w:val="both"/>
              <w:rPr>
                <w:sz w:val="22"/>
                <w:szCs w:val="22"/>
              </w:rPr>
            </w:pPr>
            <w:r w:rsidRPr="00B624F0">
              <w:rPr>
                <w:sz w:val="22"/>
                <w:szCs w:val="22"/>
              </w:rPr>
              <w:t>PN-EN 933-1</w:t>
            </w:r>
          </w:p>
        </w:tc>
        <w:tc>
          <w:tcPr>
            <w:tcW w:w="6946" w:type="dxa"/>
            <w:gridSpan w:val="2"/>
          </w:tcPr>
          <w:p w:rsidR="0059070D" w:rsidRPr="00B624F0" w:rsidRDefault="0059070D" w:rsidP="007270CB">
            <w:pPr>
              <w:jc w:val="both"/>
              <w:rPr>
                <w:sz w:val="22"/>
                <w:szCs w:val="22"/>
              </w:rPr>
            </w:pPr>
            <w:r w:rsidRPr="00B624F0">
              <w:rPr>
                <w:sz w:val="22"/>
                <w:szCs w:val="22"/>
              </w:rPr>
              <w:t>Badania geometrycznych właściwości kruszyw – Oznaczanie składu ziarnowego – Metoda przesiewania</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6.</w:t>
            </w:r>
          </w:p>
        </w:tc>
        <w:tc>
          <w:tcPr>
            <w:tcW w:w="1842" w:type="dxa"/>
          </w:tcPr>
          <w:p w:rsidR="0059070D" w:rsidRPr="00B624F0" w:rsidRDefault="0059070D" w:rsidP="007270CB">
            <w:pPr>
              <w:jc w:val="both"/>
              <w:rPr>
                <w:sz w:val="22"/>
                <w:szCs w:val="22"/>
              </w:rPr>
            </w:pPr>
            <w:r w:rsidRPr="00B624F0">
              <w:rPr>
                <w:sz w:val="22"/>
                <w:szCs w:val="22"/>
              </w:rPr>
              <w:t>PN-EN 933-3</w:t>
            </w:r>
          </w:p>
        </w:tc>
        <w:tc>
          <w:tcPr>
            <w:tcW w:w="6946" w:type="dxa"/>
            <w:gridSpan w:val="2"/>
          </w:tcPr>
          <w:p w:rsidR="0059070D" w:rsidRPr="00B624F0" w:rsidRDefault="0059070D" w:rsidP="007270CB">
            <w:pPr>
              <w:jc w:val="both"/>
              <w:rPr>
                <w:sz w:val="22"/>
                <w:szCs w:val="22"/>
              </w:rPr>
            </w:pPr>
            <w:r w:rsidRPr="00B624F0">
              <w:rPr>
                <w:sz w:val="22"/>
                <w:szCs w:val="22"/>
              </w:rPr>
              <w:t>Badania geometrycznych właściwości kruszyw – Oznaczanie kształtu ziaren za pomocą wskaźnika płaskości</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7.</w:t>
            </w:r>
          </w:p>
        </w:tc>
        <w:tc>
          <w:tcPr>
            <w:tcW w:w="1842" w:type="dxa"/>
          </w:tcPr>
          <w:p w:rsidR="0059070D" w:rsidRPr="00B624F0" w:rsidRDefault="0059070D" w:rsidP="007270CB">
            <w:pPr>
              <w:jc w:val="both"/>
              <w:rPr>
                <w:sz w:val="22"/>
                <w:szCs w:val="22"/>
              </w:rPr>
            </w:pPr>
            <w:r w:rsidRPr="00B624F0">
              <w:rPr>
                <w:sz w:val="22"/>
                <w:szCs w:val="22"/>
              </w:rPr>
              <w:t>PN-EN 933-4</w:t>
            </w:r>
          </w:p>
        </w:tc>
        <w:tc>
          <w:tcPr>
            <w:tcW w:w="6946" w:type="dxa"/>
            <w:gridSpan w:val="2"/>
          </w:tcPr>
          <w:p w:rsidR="0059070D" w:rsidRPr="00B624F0" w:rsidRDefault="0059070D" w:rsidP="007270CB">
            <w:pPr>
              <w:jc w:val="both"/>
              <w:rPr>
                <w:sz w:val="22"/>
                <w:szCs w:val="22"/>
              </w:rPr>
            </w:pPr>
            <w:r w:rsidRPr="00B624F0">
              <w:rPr>
                <w:sz w:val="22"/>
                <w:szCs w:val="22"/>
              </w:rPr>
              <w:t>Badania geometrycznych właściwości kruszyw – Część 4: Oznaczanie kształtu ziaren – Wskaźnik kształtu</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8.</w:t>
            </w:r>
          </w:p>
        </w:tc>
        <w:tc>
          <w:tcPr>
            <w:tcW w:w="1842" w:type="dxa"/>
          </w:tcPr>
          <w:p w:rsidR="0059070D" w:rsidRPr="00B624F0" w:rsidRDefault="0059070D" w:rsidP="007270CB">
            <w:pPr>
              <w:jc w:val="both"/>
              <w:rPr>
                <w:sz w:val="22"/>
                <w:szCs w:val="22"/>
              </w:rPr>
            </w:pPr>
            <w:r w:rsidRPr="00B624F0">
              <w:rPr>
                <w:sz w:val="22"/>
                <w:szCs w:val="22"/>
              </w:rPr>
              <w:t>PN-EN 933-5</w:t>
            </w:r>
          </w:p>
        </w:tc>
        <w:tc>
          <w:tcPr>
            <w:tcW w:w="6946" w:type="dxa"/>
            <w:gridSpan w:val="2"/>
          </w:tcPr>
          <w:p w:rsidR="0059070D" w:rsidRPr="00B624F0" w:rsidRDefault="0059070D" w:rsidP="007270CB">
            <w:pPr>
              <w:jc w:val="both"/>
              <w:rPr>
                <w:sz w:val="22"/>
                <w:szCs w:val="22"/>
              </w:rPr>
            </w:pPr>
            <w:r w:rsidRPr="00B624F0">
              <w:rPr>
                <w:sz w:val="22"/>
                <w:szCs w:val="22"/>
              </w:rPr>
              <w:t>Badania geometrycznych właściwości kruszyw – Oznaczanie procentowej zawartości ziaren o powierzchniach powstałych w wyniku przekruszenia lub łamania kruszyw grubych</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9.</w:t>
            </w:r>
          </w:p>
        </w:tc>
        <w:tc>
          <w:tcPr>
            <w:tcW w:w="1842" w:type="dxa"/>
          </w:tcPr>
          <w:p w:rsidR="0059070D" w:rsidRPr="00B624F0" w:rsidRDefault="0059070D" w:rsidP="007270CB">
            <w:pPr>
              <w:jc w:val="both"/>
              <w:rPr>
                <w:sz w:val="22"/>
                <w:szCs w:val="22"/>
              </w:rPr>
            </w:pPr>
            <w:r w:rsidRPr="00B624F0">
              <w:rPr>
                <w:sz w:val="22"/>
                <w:szCs w:val="22"/>
              </w:rPr>
              <w:t>PN-EN 933-6</w:t>
            </w:r>
          </w:p>
        </w:tc>
        <w:tc>
          <w:tcPr>
            <w:tcW w:w="6946" w:type="dxa"/>
            <w:gridSpan w:val="2"/>
          </w:tcPr>
          <w:p w:rsidR="0059070D" w:rsidRPr="00B624F0" w:rsidRDefault="0059070D" w:rsidP="007270CB">
            <w:pPr>
              <w:jc w:val="both"/>
              <w:rPr>
                <w:sz w:val="22"/>
                <w:szCs w:val="22"/>
              </w:rPr>
            </w:pPr>
            <w:r w:rsidRPr="00B624F0">
              <w:rPr>
                <w:sz w:val="22"/>
                <w:szCs w:val="22"/>
              </w:rPr>
              <w:t>Badania geometrycznych właściwości kruszyw – Część 6: Ocena właściwości powierzchni – Wskaźnik przepływu kruszywa</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10.</w:t>
            </w:r>
          </w:p>
        </w:tc>
        <w:tc>
          <w:tcPr>
            <w:tcW w:w="1842" w:type="dxa"/>
          </w:tcPr>
          <w:p w:rsidR="0059070D" w:rsidRPr="00B624F0" w:rsidRDefault="0059070D" w:rsidP="007270CB">
            <w:pPr>
              <w:jc w:val="both"/>
              <w:rPr>
                <w:sz w:val="22"/>
                <w:szCs w:val="22"/>
              </w:rPr>
            </w:pPr>
            <w:r w:rsidRPr="00B624F0">
              <w:rPr>
                <w:sz w:val="22"/>
                <w:szCs w:val="22"/>
              </w:rPr>
              <w:t>PN-EN 933-9</w:t>
            </w:r>
          </w:p>
        </w:tc>
        <w:tc>
          <w:tcPr>
            <w:tcW w:w="6946" w:type="dxa"/>
            <w:gridSpan w:val="2"/>
          </w:tcPr>
          <w:p w:rsidR="0059070D" w:rsidRPr="00B624F0" w:rsidRDefault="0059070D" w:rsidP="007270CB">
            <w:pPr>
              <w:jc w:val="both"/>
              <w:rPr>
                <w:sz w:val="22"/>
                <w:szCs w:val="22"/>
              </w:rPr>
            </w:pPr>
            <w:r w:rsidRPr="00B624F0">
              <w:rPr>
                <w:sz w:val="22"/>
                <w:szCs w:val="22"/>
              </w:rPr>
              <w:t>Badania geometrycznych właściwości kruszyw – Ocena zawartości drobnych cząstek – Badania błękitem metylenowym</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11.</w:t>
            </w:r>
          </w:p>
        </w:tc>
        <w:tc>
          <w:tcPr>
            <w:tcW w:w="1842" w:type="dxa"/>
          </w:tcPr>
          <w:p w:rsidR="0059070D" w:rsidRPr="00B624F0" w:rsidRDefault="0059070D" w:rsidP="007270CB">
            <w:pPr>
              <w:jc w:val="both"/>
              <w:rPr>
                <w:sz w:val="22"/>
                <w:szCs w:val="22"/>
              </w:rPr>
            </w:pPr>
            <w:r w:rsidRPr="00B624F0">
              <w:rPr>
                <w:sz w:val="22"/>
                <w:szCs w:val="22"/>
              </w:rPr>
              <w:t>PN-EN 933-10</w:t>
            </w:r>
          </w:p>
        </w:tc>
        <w:tc>
          <w:tcPr>
            <w:tcW w:w="6946" w:type="dxa"/>
            <w:gridSpan w:val="2"/>
          </w:tcPr>
          <w:p w:rsidR="0059070D" w:rsidRPr="00B624F0" w:rsidRDefault="0059070D" w:rsidP="007270CB">
            <w:pPr>
              <w:jc w:val="both"/>
              <w:rPr>
                <w:sz w:val="22"/>
                <w:szCs w:val="22"/>
              </w:rPr>
            </w:pPr>
            <w:r w:rsidRPr="00B624F0">
              <w:rPr>
                <w:sz w:val="22"/>
                <w:szCs w:val="22"/>
              </w:rPr>
              <w:t>Badania geometrycznych właściwości kruszyw – Część 10: Ocena zawartości drobnych cząstek – Uziarnienie wypełniaczy (przesiewanie w strumieniu powietrza)</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12.</w:t>
            </w:r>
          </w:p>
        </w:tc>
        <w:tc>
          <w:tcPr>
            <w:tcW w:w="1842" w:type="dxa"/>
          </w:tcPr>
          <w:p w:rsidR="0059070D" w:rsidRPr="00B624F0" w:rsidRDefault="0059070D" w:rsidP="007270CB">
            <w:pPr>
              <w:jc w:val="both"/>
              <w:rPr>
                <w:sz w:val="22"/>
                <w:szCs w:val="22"/>
              </w:rPr>
            </w:pPr>
            <w:r w:rsidRPr="00B624F0">
              <w:rPr>
                <w:sz w:val="22"/>
                <w:szCs w:val="22"/>
              </w:rPr>
              <w:t>PN-EN 1097-2</w:t>
            </w:r>
          </w:p>
        </w:tc>
        <w:tc>
          <w:tcPr>
            <w:tcW w:w="6946" w:type="dxa"/>
            <w:gridSpan w:val="2"/>
          </w:tcPr>
          <w:p w:rsidR="0059070D" w:rsidRPr="00B624F0" w:rsidRDefault="0059070D" w:rsidP="007270CB">
            <w:pPr>
              <w:jc w:val="both"/>
              <w:rPr>
                <w:sz w:val="22"/>
                <w:szCs w:val="22"/>
              </w:rPr>
            </w:pPr>
            <w:r w:rsidRPr="00B624F0">
              <w:rPr>
                <w:sz w:val="22"/>
                <w:szCs w:val="22"/>
              </w:rPr>
              <w:t>Badania mechanicznych i fizycznych właściwości kruszyw – Metody oznaczania odporności na rozdrabnianie</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13.</w:t>
            </w:r>
          </w:p>
        </w:tc>
        <w:tc>
          <w:tcPr>
            <w:tcW w:w="1842" w:type="dxa"/>
          </w:tcPr>
          <w:p w:rsidR="0059070D" w:rsidRPr="00B624F0" w:rsidRDefault="0059070D" w:rsidP="007270CB">
            <w:pPr>
              <w:jc w:val="both"/>
              <w:rPr>
                <w:sz w:val="22"/>
                <w:szCs w:val="22"/>
              </w:rPr>
            </w:pPr>
            <w:r w:rsidRPr="00B624F0">
              <w:rPr>
                <w:sz w:val="22"/>
                <w:szCs w:val="22"/>
              </w:rPr>
              <w:t>PN-EN 1097-3</w:t>
            </w:r>
          </w:p>
        </w:tc>
        <w:tc>
          <w:tcPr>
            <w:tcW w:w="6946" w:type="dxa"/>
            <w:gridSpan w:val="2"/>
          </w:tcPr>
          <w:p w:rsidR="0059070D" w:rsidRPr="00B624F0" w:rsidRDefault="0059070D" w:rsidP="007270CB">
            <w:pPr>
              <w:jc w:val="both"/>
              <w:rPr>
                <w:sz w:val="22"/>
                <w:szCs w:val="22"/>
              </w:rPr>
            </w:pPr>
            <w:r w:rsidRPr="00B624F0">
              <w:rPr>
                <w:sz w:val="22"/>
                <w:szCs w:val="22"/>
              </w:rPr>
              <w:t>Badania mechanicznych i fizycznych właściwości kruszyw – Oznaczanie gęstości nasypowej i jamistości</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14.</w:t>
            </w:r>
          </w:p>
        </w:tc>
        <w:tc>
          <w:tcPr>
            <w:tcW w:w="1842" w:type="dxa"/>
          </w:tcPr>
          <w:p w:rsidR="0059070D" w:rsidRPr="00B624F0" w:rsidRDefault="0059070D" w:rsidP="007270CB">
            <w:pPr>
              <w:jc w:val="both"/>
              <w:rPr>
                <w:sz w:val="22"/>
                <w:szCs w:val="22"/>
              </w:rPr>
            </w:pPr>
            <w:r w:rsidRPr="00B624F0">
              <w:rPr>
                <w:sz w:val="22"/>
                <w:szCs w:val="22"/>
              </w:rPr>
              <w:t>PN-EN 1097-4</w:t>
            </w:r>
          </w:p>
        </w:tc>
        <w:tc>
          <w:tcPr>
            <w:tcW w:w="6946" w:type="dxa"/>
            <w:gridSpan w:val="2"/>
          </w:tcPr>
          <w:p w:rsidR="0059070D" w:rsidRPr="00B624F0" w:rsidRDefault="0059070D" w:rsidP="007270CB">
            <w:pPr>
              <w:jc w:val="both"/>
              <w:rPr>
                <w:sz w:val="22"/>
                <w:szCs w:val="22"/>
              </w:rPr>
            </w:pPr>
            <w:r w:rsidRPr="00B624F0">
              <w:rPr>
                <w:sz w:val="22"/>
                <w:szCs w:val="22"/>
              </w:rPr>
              <w:t>Badania mechanicznych i fizycznych właściwości kruszyw – Część 4: Oznaczanie pustych przestrzeni suchego, zagęszczonego wypełniacza</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15.</w:t>
            </w:r>
          </w:p>
        </w:tc>
        <w:tc>
          <w:tcPr>
            <w:tcW w:w="1842" w:type="dxa"/>
          </w:tcPr>
          <w:p w:rsidR="0059070D" w:rsidRPr="00B624F0" w:rsidRDefault="0059070D" w:rsidP="007270CB">
            <w:pPr>
              <w:jc w:val="both"/>
              <w:rPr>
                <w:sz w:val="22"/>
                <w:szCs w:val="22"/>
              </w:rPr>
            </w:pPr>
            <w:r w:rsidRPr="00B624F0">
              <w:rPr>
                <w:sz w:val="22"/>
                <w:szCs w:val="22"/>
              </w:rPr>
              <w:t>PN-EN 1097-5</w:t>
            </w:r>
          </w:p>
        </w:tc>
        <w:tc>
          <w:tcPr>
            <w:tcW w:w="6946" w:type="dxa"/>
            <w:gridSpan w:val="2"/>
          </w:tcPr>
          <w:p w:rsidR="0059070D" w:rsidRPr="00B624F0" w:rsidRDefault="0059070D" w:rsidP="007270CB">
            <w:pPr>
              <w:jc w:val="both"/>
              <w:rPr>
                <w:sz w:val="22"/>
                <w:szCs w:val="22"/>
              </w:rPr>
            </w:pPr>
            <w:r w:rsidRPr="00B624F0">
              <w:rPr>
                <w:sz w:val="22"/>
                <w:szCs w:val="22"/>
              </w:rPr>
              <w:t>Badania mechanicznych i fizycznych właściwości kruszyw – Część 5: Oznaczanie zawartości wody przez suszenie w suszarce z wentylacją</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16.</w:t>
            </w:r>
          </w:p>
        </w:tc>
        <w:tc>
          <w:tcPr>
            <w:tcW w:w="1842" w:type="dxa"/>
          </w:tcPr>
          <w:p w:rsidR="0059070D" w:rsidRPr="00B624F0" w:rsidRDefault="0059070D" w:rsidP="007270CB">
            <w:pPr>
              <w:jc w:val="both"/>
              <w:rPr>
                <w:sz w:val="22"/>
                <w:szCs w:val="22"/>
              </w:rPr>
            </w:pPr>
            <w:r w:rsidRPr="00B624F0">
              <w:rPr>
                <w:sz w:val="22"/>
                <w:szCs w:val="22"/>
              </w:rPr>
              <w:t>PN-EN 1097-6</w:t>
            </w:r>
          </w:p>
        </w:tc>
        <w:tc>
          <w:tcPr>
            <w:tcW w:w="6946" w:type="dxa"/>
            <w:gridSpan w:val="2"/>
          </w:tcPr>
          <w:p w:rsidR="0059070D" w:rsidRPr="00B624F0" w:rsidRDefault="0059070D" w:rsidP="007270CB">
            <w:pPr>
              <w:jc w:val="both"/>
              <w:rPr>
                <w:sz w:val="22"/>
                <w:szCs w:val="22"/>
              </w:rPr>
            </w:pPr>
            <w:r w:rsidRPr="00B624F0">
              <w:rPr>
                <w:sz w:val="22"/>
                <w:szCs w:val="22"/>
              </w:rPr>
              <w:t>Badania mechanicznych i fizycznych właściwości kruszyw –Część 6: Oznaczanie gęstości ziaren i nasiąkliwości</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17.</w:t>
            </w:r>
          </w:p>
        </w:tc>
        <w:tc>
          <w:tcPr>
            <w:tcW w:w="1842" w:type="dxa"/>
          </w:tcPr>
          <w:p w:rsidR="0059070D" w:rsidRPr="00B624F0" w:rsidRDefault="0059070D" w:rsidP="007270CB">
            <w:pPr>
              <w:jc w:val="both"/>
              <w:rPr>
                <w:sz w:val="22"/>
                <w:szCs w:val="22"/>
              </w:rPr>
            </w:pPr>
            <w:r w:rsidRPr="00B624F0">
              <w:rPr>
                <w:sz w:val="22"/>
                <w:szCs w:val="22"/>
              </w:rPr>
              <w:t>PN-EN 1097-7</w:t>
            </w:r>
          </w:p>
        </w:tc>
        <w:tc>
          <w:tcPr>
            <w:tcW w:w="6946" w:type="dxa"/>
            <w:gridSpan w:val="2"/>
          </w:tcPr>
          <w:p w:rsidR="0059070D" w:rsidRPr="00B624F0" w:rsidRDefault="0059070D" w:rsidP="007270CB">
            <w:pPr>
              <w:jc w:val="both"/>
              <w:rPr>
                <w:sz w:val="22"/>
                <w:szCs w:val="22"/>
              </w:rPr>
            </w:pPr>
            <w:r w:rsidRPr="00B624F0">
              <w:rPr>
                <w:sz w:val="22"/>
                <w:szCs w:val="22"/>
              </w:rPr>
              <w:t>Badania mechanicznych i fizycznych właściwości kruszyw – Część 7: Oznaczanie gęstości wypełniacza – Metoda piknometryczna</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18.</w:t>
            </w:r>
          </w:p>
        </w:tc>
        <w:tc>
          <w:tcPr>
            <w:tcW w:w="1842" w:type="dxa"/>
          </w:tcPr>
          <w:p w:rsidR="0059070D" w:rsidRPr="00B624F0" w:rsidRDefault="0059070D" w:rsidP="007270CB">
            <w:pPr>
              <w:jc w:val="both"/>
              <w:rPr>
                <w:sz w:val="22"/>
                <w:szCs w:val="22"/>
              </w:rPr>
            </w:pPr>
            <w:r w:rsidRPr="00B624F0">
              <w:rPr>
                <w:sz w:val="22"/>
                <w:szCs w:val="22"/>
              </w:rPr>
              <w:t>PN-EN 1097-8</w:t>
            </w:r>
          </w:p>
        </w:tc>
        <w:tc>
          <w:tcPr>
            <w:tcW w:w="6946" w:type="dxa"/>
            <w:gridSpan w:val="2"/>
          </w:tcPr>
          <w:p w:rsidR="0059070D" w:rsidRPr="00B624F0" w:rsidRDefault="0059070D" w:rsidP="007270CB">
            <w:pPr>
              <w:jc w:val="both"/>
              <w:rPr>
                <w:sz w:val="22"/>
                <w:szCs w:val="22"/>
              </w:rPr>
            </w:pPr>
            <w:r w:rsidRPr="00B624F0">
              <w:rPr>
                <w:sz w:val="22"/>
                <w:szCs w:val="22"/>
              </w:rPr>
              <w:t>Badania mechanicznych i fizycznych właściwości kruszyw – Część 8: Oznaczanie polerowalności kamienia</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19.</w:t>
            </w:r>
          </w:p>
        </w:tc>
        <w:tc>
          <w:tcPr>
            <w:tcW w:w="1842" w:type="dxa"/>
          </w:tcPr>
          <w:p w:rsidR="0059070D" w:rsidRPr="00B624F0" w:rsidRDefault="0059070D" w:rsidP="007270CB">
            <w:pPr>
              <w:jc w:val="both"/>
              <w:rPr>
                <w:sz w:val="22"/>
                <w:szCs w:val="22"/>
              </w:rPr>
            </w:pPr>
            <w:r w:rsidRPr="00B624F0">
              <w:rPr>
                <w:sz w:val="22"/>
                <w:szCs w:val="22"/>
              </w:rPr>
              <w:t>PN-EN 1367-1</w:t>
            </w:r>
          </w:p>
        </w:tc>
        <w:tc>
          <w:tcPr>
            <w:tcW w:w="6946" w:type="dxa"/>
            <w:gridSpan w:val="2"/>
          </w:tcPr>
          <w:p w:rsidR="0059070D" w:rsidRPr="00B624F0" w:rsidRDefault="0059070D" w:rsidP="007270CB">
            <w:pPr>
              <w:jc w:val="both"/>
              <w:rPr>
                <w:sz w:val="22"/>
                <w:szCs w:val="22"/>
              </w:rPr>
            </w:pPr>
            <w:r w:rsidRPr="00B624F0">
              <w:rPr>
                <w:sz w:val="22"/>
                <w:szCs w:val="22"/>
              </w:rPr>
              <w:t>Badania właściwości cieplnych i odporności kruszyw na działanie czynników atmosferycznych – Część 1: Oznaczanie mrozoodporności</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lastRenderedPageBreak/>
              <w:t>20.</w:t>
            </w:r>
          </w:p>
        </w:tc>
        <w:tc>
          <w:tcPr>
            <w:tcW w:w="1842" w:type="dxa"/>
          </w:tcPr>
          <w:p w:rsidR="0059070D" w:rsidRPr="00B624F0" w:rsidRDefault="0059070D" w:rsidP="007270CB">
            <w:pPr>
              <w:jc w:val="both"/>
              <w:rPr>
                <w:sz w:val="22"/>
                <w:szCs w:val="22"/>
              </w:rPr>
            </w:pPr>
            <w:r w:rsidRPr="00B624F0">
              <w:rPr>
                <w:sz w:val="22"/>
                <w:szCs w:val="22"/>
              </w:rPr>
              <w:t>PN-EN 1367-3</w:t>
            </w:r>
          </w:p>
        </w:tc>
        <w:tc>
          <w:tcPr>
            <w:tcW w:w="6946" w:type="dxa"/>
            <w:gridSpan w:val="2"/>
          </w:tcPr>
          <w:p w:rsidR="0059070D" w:rsidRPr="00B624F0" w:rsidRDefault="0059070D" w:rsidP="007270CB">
            <w:pPr>
              <w:jc w:val="both"/>
              <w:rPr>
                <w:sz w:val="22"/>
                <w:szCs w:val="22"/>
              </w:rPr>
            </w:pPr>
            <w:r w:rsidRPr="00B624F0">
              <w:rPr>
                <w:sz w:val="22"/>
                <w:szCs w:val="22"/>
              </w:rPr>
              <w:t>Badania właściwości cieplnych i odporności kruszyw na działanie czynników atmosferycznych – Część 3: Badanie bazaltowej zgorzeli słonecznej metodą gotowania</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21.</w:t>
            </w:r>
          </w:p>
        </w:tc>
        <w:tc>
          <w:tcPr>
            <w:tcW w:w="1842" w:type="dxa"/>
          </w:tcPr>
          <w:p w:rsidR="0059070D" w:rsidRPr="00B624F0" w:rsidRDefault="0059070D" w:rsidP="007270CB">
            <w:pPr>
              <w:jc w:val="both"/>
              <w:rPr>
                <w:sz w:val="22"/>
                <w:szCs w:val="22"/>
              </w:rPr>
            </w:pPr>
            <w:r w:rsidRPr="00B624F0">
              <w:rPr>
                <w:sz w:val="22"/>
                <w:szCs w:val="22"/>
              </w:rPr>
              <w:t>PN-EN 1426</w:t>
            </w:r>
          </w:p>
        </w:tc>
        <w:tc>
          <w:tcPr>
            <w:tcW w:w="6946" w:type="dxa"/>
            <w:gridSpan w:val="2"/>
          </w:tcPr>
          <w:p w:rsidR="0059070D" w:rsidRPr="00B624F0" w:rsidRDefault="0059070D" w:rsidP="007270CB">
            <w:pPr>
              <w:jc w:val="both"/>
              <w:rPr>
                <w:sz w:val="22"/>
                <w:szCs w:val="22"/>
              </w:rPr>
            </w:pPr>
            <w:r w:rsidRPr="00B624F0">
              <w:rPr>
                <w:sz w:val="22"/>
                <w:szCs w:val="22"/>
              </w:rPr>
              <w:t>Asfalty i produkty asfaltowe – Oznaczanie penetracji igłą</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 xml:space="preserve">22. </w:t>
            </w:r>
          </w:p>
        </w:tc>
        <w:tc>
          <w:tcPr>
            <w:tcW w:w="1842" w:type="dxa"/>
          </w:tcPr>
          <w:p w:rsidR="0059070D" w:rsidRPr="00B624F0" w:rsidRDefault="0059070D" w:rsidP="007270CB">
            <w:pPr>
              <w:jc w:val="both"/>
              <w:rPr>
                <w:sz w:val="22"/>
                <w:szCs w:val="22"/>
              </w:rPr>
            </w:pPr>
            <w:r w:rsidRPr="00B624F0">
              <w:rPr>
                <w:sz w:val="22"/>
                <w:szCs w:val="22"/>
              </w:rPr>
              <w:t>PN-EN 1427</w:t>
            </w:r>
          </w:p>
        </w:tc>
        <w:tc>
          <w:tcPr>
            <w:tcW w:w="6946" w:type="dxa"/>
            <w:gridSpan w:val="2"/>
          </w:tcPr>
          <w:p w:rsidR="0059070D" w:rsidRPr="00B624F0" w:rsidRDefault="0059070D" w:rsidP="007270CB">
            <w:pPr>
              <w:jc w:val="both"/>
              <w:rPr>
                <w:sz w:val="22"/>
                <w:szCs w:val="22"/>
              </w:rPr>
            </w:pPr>
            <w:r w:rsidRPr="00B624F0">
              <w:rPr>
                <w:sz w:val="22"/>
                <w:szCs w:val="22"/>
              </w:rPr>
              <w:t>Asfalty i produkty asfaltowe – Oznaczanie temperatury mięknienia – Metoda Pierścień i Kula</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 xml:space="preserve">23. </w:t>
            </w:r>
          </w:p>
        </w:tc>
        <w:tc>
          <w:tcPr>
            <w:tcW w:w="1842" w:type="dxa"/>
          </w:tcPr>
          <w:p w:rsidR="0059070D" w:rsidRPr="00B624F0" w:rsidRDefault="0059070D" w:rsidP="007270CB">
            <w:pPr>
              <w:jc w:val="both"/>
              <w:rPr>
                <w:sz w:val="22"/>
                <w:szCs w:val="22"/>
              </w:rPr>
            </w:pPr>
            <w:r w:rsidRPr="00B624F0">
              <w:rPr>
                <w:sz w:val="22"/>
                <w:szCs w:val="22"/>
              </w:rPr>
              <w:t>PN-EN 1428</w:t>
            </w:r>
          </w:p>
        </w:tc>
        <w:tc>
          <w:tcPr>
            <w:tcW w:w="6946" w:type="dxa"/>
            <w:gridSpan w:val="2"/>
          </w:tcPr>
          <w:p w:rsidR="0059070D" w:rsidRPr="00B624F0" w:rsidRDefault="0059070D" w:rsidP="007270CB">
            <w:pPr>
              <w:jc w:val="both"/>
              <w:rPr>
                <w:sz w:val="22"/>
                <w:szCs w:val="22"/>
              </w:rPr>
            </w:pPr>
            <w:r w:rsidRPr="00B624F0">
              <w:rPr>
                <w:sz w:val="22"/>
                <w:szCs w:val="22"/>
              </w:rPr>
              <w:t>Asfalty i lepiszcza asfaltowe – Oznaczanie zawartości wody w emulsjach asfaltowych – Metoda destylacji azeotropowej</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24.</w:t>
            </w:r>
          </w:p>
        </w:tc>
        <w:tc>
          <w:tcPr>
            <w:tcW w:w="1842" w:type="dxa"/>
          </w:tcPr>
          <w:p w:rsidR="0059070D" w:rsidRPr="00B624F0" w:rsidRDefault="0059070D" w:rsidP="007270CB">
            <w:pPr>
              <w:jc w:val="both"/>
              <w:rPr>
                <w:sz w:val="22"/>
                <w:szCs w:val="22"/>
              </w:rPr>
            </w:pPr>
            <w:r w:rsidRPr="00B624F0">
              <w:rPr>
                <w:sz w:val="22"/>
                <w:szCs w:val="22"/>
              </w:rPr>
              <w:t>PN-EN 1429</w:t>
            </w:r>
          </w:p>
        </w:tc>
        <w:tc>
          <w:tcPr>
            <w:tcW w:w="6946" w:type="dxa"/>
            <w:gridSpan w:val="2"/>
          </w:tcPr>
          <w:p w:rsidR="0059070D" w:rsidRPr="00B624F0" w:rsidRDefault="0059070D" w:rsidP="007270CB">
            <w:pPr>
              <w:jc w:val="both"/>
              <w:rPr>
                <w:sz w:val="22"/>
                <w:szCs w:val="22"/>
              </w:rPr>
            </w:pPr>
            <w:r w:rsidRPr="00B624F0">
              <w:rPr>
                <w:sz w:val="22"/>
                <w:szCs w:val="22"/>
              </w:rPr>
              <w:t>Asfalty i lepiszcza asfaltowe – Oznaczanie pozostałości na sicie emulsji asfaltowych oraz trwałości podczas magazynowania metodą pozostałości na sicie</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25.</w:t>
            </w:r>
          </w:p>
        </w:tc>
        <w:tc>
          <w:tcPr>
            <w:tcW w:w="1842" w:type="dxa"/>
          </w:tcPr>
          <w:p w:rsidR="0059070D" w:rsidRPr="00B624F0" w:rsidRDefault="0059070D" w:rsidP="007270CB">
            <w:pPr>
              <w:jc w:val="both"/>
              <w:rPr>
                <w:sz w:val="22"/>
                <w:szCs w:val="22"/>
              </w:rPr>
            </w:pPr>
            <w:r w:rsidRPr="00B624F0">
              <w:rPr>
                <w:sz w:val="22"/>
                <w:szCs w:val="22"/>
              </w:rPr>
              <w:t>PN-EN 1744-1</w:t>
            </w:r>
          </w:p>
        </w:tc>
        <w:tc>
          <w:tcPr>
            <w:tcW w:w="6946" w:type="dxa"/>
            <w:gridSpan w:val="2"/>
          </w:tcPr>
          <w:p w:rsidR="0059070D" w:rsidRPr="00B624F0" w:rsidRDefault="0059070D" w:rsidP="007270CB">
            <w:pPr>
              <w:jc w:val="both"/>
              <w:rPr>
                <w:sz w:val="22"/>
                <w:szCs w:val="22"/>
              </w:rPr>
            </w:pPr>
            <w:r w:rsidRPr="00B624F0">
              <w:rPr>
                <w:sz w:val="22"/>
                <w:szCs w:val="22"/>
              </w:rPr>
              <w:t>Badania chemicznych właściwości kruszyw – Analiza chemiczna</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26.</w:t>
            </w:r>
          </w:p>
        </w:tc>
        <w:tc>
          <w:tcPr>
            <w:tcW w:w="1842" w:type="dxa"/>
          </w:tcPr>
          <w:p w:rsidR="0059070D" w:rsidRPr="00B624F0" w:rsidRDefault="0059070D" w:rsidP="007270CB">
            <w:pPr>
              <w:jc w:val="both"/>
              <w:rPr>
                <w:sz w:val="22"/>
                <w:szCs w:val="22"/>
              </w:rPr>
            </w:pPr>
            <w:r w:rsidRPr="00B624F0">
              <w:rPr>
                <w:sz w:val="22"/>
                <w:szCs w:val="22"/>
              </w:rPr>
              <w:t>PN-EN 1744-4</w:t>
            </w:r>
          </w:p>
        </w:tc>
        <w:tc>
          <w:tcPr>
            <w:tcW w:w="6946" w:type="dxa"/>
            <w:gridSpan w:val="2"/>
          </w:tcPr>
          <w:p w:rsidR="0059070D" w:rsidRPr="00B624F0" w:rsidRDefault="0059070D" w:rsidP="007270CB">
            <w:pPr>
              <w:jc w:val="both"/>
              <w:rPr>
                <w:sz w:val="22"/>
                <w:szCs w:val="22"/>
              </w:rPr>
            </w:pPr>
            <w:r w:rsidRPr="00B624F0">
              <w:rPr>
                <w:sz w:val="22"/>
                <w:szCs w:val="22"/>
              </w:rPr>
              <w:t>Badania chemicznych właściwości kruszyw – Część 4: Oznaczanie podatności wypełniaczy do mieszanek mineralno-asfaltowych na działanie wody</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27.</w:t>
            </w:r>
          </w:p>
        </w:tc>
        <w:tc>
          <w:tcPr>
            <w:tcW w:w="1842" w:type="dxa"/>
          </w:tcPr>
          <w:p w:rsidR="0059070D" w:rsidRPr="00B624F0" w:rsidRDefault="0059070D" w:rsidP="007270CB">
            <w:pPr>
              <w:jc w:val="both"/>
              <w:rPr>
                <w:sz w:val="22"/>
                <w:szCs w:val="22"/>
              </w:rPr>
            </w:pPr>
            <w:r w:rsidRPr="00B624F0">
              <w:rPr>
                <w:sz w:val="22"/>
                <w:szCs w:val="22"/>
              </w:rPr>
              <w:t>PN-EN 12591</w:t>
            </w:r>
          </w:p>
        </w:tc>
        <w:tc>
          <w:tcPr>
            <w:tcW w:w="6946" w:type="dxa"/>
            <w:gridSpan w:val="2"/>
          </w:tcPr>
          <w:p w:rsidR="0059070D" w:rsidRPr="00B624F0" w:rsidRDefault="0059070D" w:rsidP="007270CB">
            <w:pPr>
              <w:jc w:val="both"/>
              <w:rPr>
                <w:sz w:val="22"/>
                <w:szCs w:val="22"/>
              </w:rPr>
            </w:pPr>
            <w:r w:rsidRPr="00B624F0">
              <w:rPr>
                <w:sz w:val="22"/>
                <w:szCs w:val="22"/>
              </w:rPr>
              <w:t>Asfalty i produkty asfaltowe – Wymagania dla asfaltów drogowych</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28.</w:t>
            </w:r>
          </w:p>
        </w:tc>
        <w:tc>
          <w:tcPr>
            <w:tcW w:w="1842" w:type="dxa"/>
          </w:tcPr>
          <w:p w:rsidR="0059070D" w:rsidRPr="00B624F0" w:rsidRDefault="0059070D" w:rsidP="007270CB">
            <w:pPr>
              <w:jc w:val="both"/>
              <w:rPr>
                <w:sz w:val="22"/>
                <w:szCs w:val="22"/>
              </w:rPr>
            </w:pPr>
            <w:r w:rsidRPr="00B624F0">
              <w:rPr>
                <w:sz w:val="22"/>
                <w:szCs w:val="22"/>
              </w:rPr>
              <w:t>PN-EN 12592</w:t>
            </w:r>
          </w:p>
        </w:tc>
        <w:tc>
          <w:tcPr>
            <w:tcW w:w="6946" w:type="dxa"/>
            <w:gridSpan w:val="2"/>
          </w:tcPr>
          <w:p w:rsidR="0059070D" w:rsidRPr="00B624F0" w:rsidRDefault="0059070D" w:rsidP="007270CB">
            <w:pPr>
              <w:jc w:val="both"/>
              <w:rPr>
                <w:sz w:val="22"/>
                <w:szCs w:val="22"/>
              </w:rPr>
            </w:pPr>
            <w:r w:rsidRPr="00B624F0">
              <w:rPr>
                <w:sz w:val="22"/>
                <w:szCs w:val="22"/>
              </w:rPr>
              <w:t>Asfalty i produkty asfaltowe – Oznaczanie rozpuszczalności</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29.</w:t>
            </w:r>
          </w:p>
        </w:tc>
        <w:tc>
          <w:tcPr>
            <w:tcW w:w="1842" w:type="dxa"/>
          </w:tcPr>
          <w:p w:rsidR="0059070D" w:rsidRPr="00B624F0" w:rsidRDefault="0059070D" w:rsidP="007270CB">
            <w:pPr>
              <w:jc w:val="both"/>
              <w:rPr>
                <w:sz w:val="22"/>
                <w:szCs w:val="22"/>
              </w:rPr>
            </w:pPr>
            <w:r w:rsidRPr="00B624F0">
              <w:rPr>
                <w:sz w:val="22"/>
                <w:szCs w:val="22"/>
              </w:rPr>
              <w:t>PN-EN 12593</w:t>
            </w:r>
          </w:p>
        </w:tc>
        <w:tc>
          <w:tcPr>
            <w:tcW w:w="6946" w:type="dxa"/>
            <w:gridSpan w:val="2"/>
          </w:tcPr>
          <w:p w:rsidR="0059070D" w:rsidRPr="00B624F0" w:rsidRDefault="0059070D" w:rsidP="007270CB">
            <w:pPr>
              <w:jc w:val="both"/>
              <w:rPr>
                <w:sz w:val="22"/>
                <w:szCs w:val="22"/>
              </w:rPr>
            </w:pPr>
            <w:r w:rsidRPr="00B624F0">
              <w:rPr>
                <w:sz w:val="22"/>
                <w:szCs w:val="22"/>
              </w:rPr>
              <w:t>Asfalty i produkty asfaltowe – Oznaczanie temperatury łamliwości Fraassa</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30.</w:t>
            </w:r>
          </w:p>
        </w:tc>
        <w:tc>
          <w:tcPr>
            <w:tcW w:w="1842" w:type="dxa"/>
          </w:tcPr>
          <w:p w:rsidR="0059070D" w:rsidRPr="00B624F0" w:rsidRDefault="0059070D" w:rsidP="007270CB">
            <w:pPr>
              <w:jc w:val="both"/>
              <w:rPr>
                <w:sz w:val="22"/>
                <w:szCs w:val="22"/>
              </w:rPr>
            </w:pPr>
            <w:r w:rsidRPr="00B624F0">
              <w:rPr>
                <w:sz w:val="22"/>
                <w:szCs w:val="22"/>
              </w:rPr>
              <w:t>PN-EN 12606-1</w:t>
            </w:r>
          </w:p>
        </w:tc>
        <w:tc>
          <w:tcPr>
            <w:tcW w:w="6946" w:type="dxa"/>
            <w:gridSpan w:val="2"/>
          </w:tcPr>
          <w:p w:rsidR="0059070D" w:rsidRPr="00B624F0" w:rsidRDefault="0059070D" w:rsidP="007270CB">
            <w:pPr>
              <w:jc w:val="both"/>
              <w:rPr>
                <w:sz w:val="22"/>
                <w:szCs w:val="22"/>
              </w:rPr>
            </w:pPr>
            <w:r w:rsidRPr="00B624F0">
              <w:rPr>
                <w:sz w:val="22"/>
                <w:szCs w:val="22"/>
              </w:rPr>
              <w:t>Asfalty i produkty asfaltowe – Oznaczanie zawartości parafiny – Część 1: Metoda destylacyjna</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31.</w:t>
            </w:r>
          </w:p>
        </w:tc>
        <w:tc>
          <w:tcPr>
            <w:tcW w:w="1842" w:type="dxa"/>
          </w:tcPr>
          <w:p w:rsidR="0059070D" w:rsidRPr="00B624F0" w:rsidRDefault="0059070D" w:rsidP="007270CB">
            <w:pPr>
              <w:jc w:val="both"/>
              <w:rPr>
                <w:sz w:val="22"/>
                <w:szCs w:val="22"/>
              </w:rPr>
            </w:pPr>
            <w:r w:rsidRPr="00B624F0">
              <w:rPr>
                <w:sz w:val="22"/>
                <w:szCs w:val="22"/>
              </w:rPr>
              <w:t>PN-EN 12607-1</w:t>
            </w:r>
          </w:p>
          <w:p w:rsidR="0059070D" w:rsidRPr="00B624F0" w:rsidRDefault="0059070D" w:rsidP="007270CB">
            <w:pPr>
              <w:jc w:val="both"/>
              <w:rPr>
                <w:sz w:val="22"/>
                <w:szCs w:val="22"/>
              </w:rPr>
            </w:pPr>
            <w:r w:rsidRPr="00B624F0">
              <w:rPr>
                <w:sz w:val="22"/>
                <w:szCs w:val="22"/>
              </w:rPr>
              <w:t>i</w:t>
            </w:r>
          </w:p>
          <w:p w:rsidR="0059070D" w:rsidRPr="00B624F0" w:rsidRDefault="0059070D" w:rsidP="007270CB">
            <w:pPr>
              <w:jc w:val="both"/>
              <w:rPr>
                <w:sz w:val="22"/>
                <w:szCs w:val="22"/>
              </w:rPr>
            </w:pPr>
            <w:r w:rsidRPr="00B624F0">
              <w:rPr>
                <w:sz w:val="22"/>
                <w:szCs w:val="22"/>
              </w:rPr>
              <w:t>PN-EN 12607-3</w:t>
            </w:r>
          </w:p>
        </w:tc>
        <w:tc>
          <w:tcPr>
            <w:tcW w:w="6946" w:type="dxa"/>
            <w:gridSpan w:val="2"/>
          </w:tcPr>
          <w:p w:rsidR="0059070D" w:rsidRPr="00B624F0" w:rsidRDefault="0059070D" w:rsidP="007270CB">
            <w:pPr>
              <w:jc w:val="both"/>
              <w:rPr>
                <w:sz w:val="22"/>
                <w:szCs w:val="22"/>
              </w:rPr>
            </w:pPr>
            <w:r w:rsidRPr="00B624F0">
              <w:rPr>
                <w:sz w:val="22"/>
                <w:szCs w:val="22"/>
              </w:rPr>
              <w:t>Asfalty i produkty asfaltowe – Oznaczanie odporności na twardnienie pod wpływem ciepła i powietrza – Część 1: Metoda RTFOT</w:t>
            </w:r>
          </w:p>
          <w:p w:rsidR="0059070D" w:rsidRPr="00B624F0" w:rsidRDefault="0059070D" w:rsidP="007270CB">
            <w:pPr>
              <w:jc w:val="both"/>
              <w:rPr>
                <w:sz w:val="22"/>
                <w:szCs w:val="22"/>
              </w:rPr>
            </w:pPr>
            <w:r w:rsidRPr="00B624F0">
              <w:rPr>
                <w:sz w:val="22"/>
                <w:szCs w:val="22"/>
              </w:rPr>
              <w:t>Jw. Część 3: Metoda RFT</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32.</w:t>
            </w:r>
          </w:p>
        </w:tc>
        <w:tc>
          <w:tcPr>
            <w:tcW w:w="1842" w:type="dxa"/>
          </w:tcPr>
          <w:p w:rsidR="0059070D" w:rsidRPr="00B624F0" w:rsidRDefault="0059070D" w:rsidP="007270CB">
            <w:pPr>
              <w:jc w:val="both"/>
              <w:rPr>
                <w:sz w:val="22"/>
                <w:szCs w:val="22"/>
              </w:rPr>
            </w:pPr>
            <w:r w:rsidRPr="00B624F0">
              <w:rPr>
                <w:sz w:val="22"/>
                <w:szCs w:val="22"/>
              </w:rPr>
              <w:t>PN-EN 12697-6</w:t>
            </w:r>
          </w:p>
        </w:tc>
        <w:tc>
          <w:tcPr>
            <w:tcW w:w="6946" w:type="dxa"/>
            <w:gridSpan w:val="2"/>
          </w:tcPr>
          <w:p w:rsidR="0059070D" w:rsidRPr="00B624F0" w:rsidRDefault="0059070D" w:rsidP="007270CB">
            <w:pPr>
              <w:jc w:val="both"/>
              <w:rPr>
                <w:sz w:val="22"/>
                <w:szCs w:val="22"/>
              </w:rPr>
            </w:pPr>
            <w:r w:rsidRPr="00B624F0">
              <w:rPr>
                <w:sz w:val="22"/>
                <w:szCs w:val="22"/>
              </w:rPr>
              <w:t>Mieszanki mineralno-asfaltowe – Metody badań mieszanek mineralno-asfaltowych na gorąco – Część 6: Oznaczanie gęstości objętościowej metodą hydrostatyczną</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33.</w:t>
            </w:r>
          </w:p>
        </w:tc>
        <w:tc>
          <w:tcPr>
            <w:tcW w:w="1842" w:type="dxa"/>
          </w:tcPr>
          <w:p w:rsidR="0059070D" w:rsidRPr="00B624F0" w:rsidRDefault="0059070D" w:rsidP="007270CB">
            <w:pPr>
              <w:jc w:val="both"/>
              <w:rPr>
                <w:sz w:val="22"/>
                <w:szCs w:val="22"/>
              </w:rPr>
            </w:pPr>
            <w:r w:rsidRPr="00B624F0">
              <w:rPr>
                <w:sz w:val="22"/>
                <w:szCs w:val="22"/>
              </w:rPr>
              <w:t>PN-EN 12697-8</w:t>
            </w:r>
          </w:p>
        </w:tc>
        <w:tc>
          <w:tcPr>
            <w:tcW w:w="6946" w:type="dxa"/>
            <w:gridSpan w:val="2"/>
          </w:tcPr>
          <w:p w:rsidR="0059070D" w:rsidRPr="00B624F0" w:rsidRDefault="0059070D" w:rsidP="007270CB">
            <w:pPr>
              <w:jc w:val="both"/>
              <w:rPr>
                <w:sz w:val="22"/>
                <w:szCs w:val="22"/>
              </w:rPr>
            </w:pPr>
            <w:r w:rsidRPr="00B624F0">
              <w:rPr>
                <w:sz w:val="22"/>
                <w:szCs w:val="22"/>
              </w:rPr>
              <w:t>Mieszanki mineralno-asfaltowe – Metody badań mieszanek mineralno-asfaltowych na gorąco – Część 8: Oznaczanie zawartości wolnej przestrzeni</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34.</w:t>
            </w:r>
          </w:p>
        </w:tc>
        <w:tc>
          <w:tcPr>
            <w:tcW w:w="1842" w:type="dxa"/>
          </w:tcPr>
          <w:p w:rsidR="0059070D" w:rsidRPr="00B624F0" w:rsidRDefault="0059070D" w:rsidP="007270CB">
            <w:pPr>
              <w:jc w:val="both"/>
              <w:rPr>
                <w:sz w:val="22"/>
                <w:szCs w:val="22"/>
              </w:rPr>
            </w:pPr>
            <w:r w:rsidRPr="00B624F0">
              <w:rPr>
                <w:sz w:val="22"/>
                <w:szCs w:val="22"/>
              </w:rPr>
              <w:t>PN-EN 12697-11</w:t>
            </w:r>
          </w:p>
        </w:tc>
        <w:tc>
          <w:tcPr>
            <w:tcW w:w="6946" w:type="dxa"/>
            <w:gridSpan w:val="2"/>
          </w:tcPr>
          <w:p w:rsidR="0059070D" w:rsidRPr="00B624F0" w:rsidRDefault="0059070D" w:rsidP="007270CB">
            <w:pPr>
              <w:jc w:val="both"/>
              <w:rPr>
                <w:sz w:val="22"/>
                <w:szCs w:val="22"/>
              </w:rPr>
            </w:pPr>
            <w:r w:rsidRPr="00B624F0">
              <w:rPr>
                <w:sz w:val="22"/>
                <w:szCs w:val="22"/>
              </w:rPr>
              <w:t>Mieszanki mineralno-asfaltowe – Metody badań mieszanek mineralno-asfaltowych na gorąco – Część 11: Określenie powiązania pomiędzy kruszywem i asfaltem</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35.</w:t>
            </w:r>
          </w:p>
        </w:tc>
        <w:tc>
          <w:tcPr>
            <w:tcW w:w="1842" w:type="dxa"/>
          </w:tcPr>
          <w:p w:rsidR="0059070D" w:rsidRPr="00B624F0" w:rsidRDefault="0059070D" w:rsidP="007270CB">
            <w:pPr>
              <w:jc w:val="both"/>
              <w:rPr>
                <w:sz w:val="22"/>
                <w:szCs w:val="22"/>
              </w:rPr>
            </w:pPr>
            <w:r w:rsidRPr="00B624F0">
              <w:rPr>
                <w:sz w:val="22"/>
                <w:szCs w:val="22"/>
              </w:rPr>
              <w:t>PN-EN 12697-12</w:t>
            </w:r>
          </w:p>
        </w:tc>
        <w:tc>
          <w:tcPr>
            <w:tcW w:w="6946" w:type="dxa"/>
            <w:gridSpan w:val="2"/>
          </w:tcPr>
          <w:p w:rsidR="0059070D" w:rsidRPr="00B624F0" w:rsidRDefault="0059070D" w:rsidP="007270CB">
            <w:pPr>
              <w:jc w:val="both"/>
              <w:rPr>
                <w:sz w:val="22"/>
                <w:szCs w:val="22"/>
              </w:rPr>
            </w:pPr>
            <w:r w:rsidRPr="00B624F0">
              <w:rPr>
                <w:sz w:val="22"/>
                <w:szCs w:val="22"/>
              </w:rPr>
              <w:t>Mieszanki mineralno-asfaltowe – Metody badań mieszanek mineralno-asfaltowych na gorąco – Część 12: Określanie wrażliwości na wodę</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36.</w:t>
            </w:r>
          </w:p>
        </w:tc>
        <w:tc>
          <w:tcPr>
            <w:tcW w:w="1842" w:type="dxa"/>
          </w:tcPr>
          <w:p w:rsidR="0059070D" w:rsidRPr="00B624F0" w:rsidRDefault="0059070D" w:rsidP="007270CB">
            <w:pPr>
              <w:jc w:val="both"/>
              <w:rPr>
                <w:sz w:val="22"/>
                <w:szCs w:val="22"/>
              </w:rPr>
            </w:pPr>
            <w:r w:rsidRPr="00B624F0">
              <w:rPr>
                <w:sz w:val="22"/>
                <w:szCs w:val="22"/>
              </w:rPr>
              <w:t>PN-EN 12697-13</w:t>
            </w:r>
          </w:p>
        </w:tc>
        <w:tc>
          <w:tcPr>
            <w:tcW w:w="6946" w:type="dxa"/>
            <w:gridSpan w:val="2"/>
          </w:tcPr>
          <w:p w:rsidR="0059070D" w:rsidRPr="00B624F0" w:rsidRDefault="0059070D" w:rsidP="007270CB">
            <w:pPr>
              <w:jc w:val="both"/>
              <w:rPr>
                <w:sz w:val="22"/>
                <w:szCs w:val="22"/>
              </w:rPr>
            </w:pPr>
            <w:r w:rsidRPr="00B624F0">
              <w:rPr>
                <w:sz w:val="22"/>
                <w:szCs w:val="22"/>
              </w:rPr>
              <w:t>Mieszanki mineralno-asfaltowe – Metody badań mieszanek mineralno-asfaltowych na gorąco – Część 13: Pomiar temperatury</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37.</w:t>
            </w:r>
          </w:p>
        </w:tc>
        <w:tc>
          <w:tcPr>
            <w:tcW w:w="1842" w:type="dxa"/>
          </w:tcPr>
          <w:p w:rsidR="0059070D" w:rsidRPr="00B624F0" w:rsidRDefault="0059070D" w:rsidP="007270CB">
            <w:pPr>
              <w:jc w:val="both"/>
              <w:rPr>
                <w:sz w:val="22"/>
                <w:szCs w:val="22"/>
              </w:rPr>
            </w:pPr>
            <w:r w:rsidRPr="00B624F0">
              <w:rPr>
                <w:sz w:val="22"/>
                <w:szCs w:val="22"/>
              </w:rPr>
              <w:t>PN-EN 12697-18</w:t>
            </w:r>
          </w:p>
        </w:tc>
        <w:tc>
          <w:tcPr>
            <w:tcW w:w="6946" w:type="dxa"/>
            <w:gridSpan w:val="2"/>
          </w:tcPr>
          <w:p w:rsidR="0059070D" w:rsidRPr="00B624F0" w:rsidRDefault="0059070D" w:rsidP="007270CB">
            <w:pPr>
              <w:jc w:val="both"/>
              <w:rPr>
                <w:sz w:val="22"/>
                <w:szCs w:val="22"/>
              </w:rPr>
            </w:pPr>
            <w:r w:rsidRPr="00B624F0">
              <w:rPr>
                <w:sz w:val="22"/>
                <w:szCs w:val="22"/>
              </w:rPr>
              <w:t>Mieszanki mineralno-asfaltowe – Metody badań mieszanek mineralno-asfaltowych na gorąco – Część 18: Spływanie lepiszcza</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38.</w:t>
            </w:r>
          </w:p>
        </w:tc>
        <w:tc>
          <w:tcPr>
            <w:tcW w:w="1842" w:type="dxa"/>
          </w:tcPr>
          <w:p w:rsidR="0059070D" w:rsidRPr="00B624F0" w:rsidRDefault="0059070D" w:rsidP="007270CB">
            <w:pPr>
              <w:jc w:val="both"/>
              <w:rPr>
                <w:sz w:val="22"/>
                <w:szCs w:val="22"/>
              </w:rPr>
            </w:pPr>
            <w:r w:rsidRPr="00B624F0">
              <w:rPr>
                <w:sz w:val="22"/>
                <w:szCs w:val="22"/>
              </w:rPr>
              <w:t>PN-EN 12697-22</w:t>
            </w:r>
          </w:p>
        </w:tc>
        <w:tc>
          <w:tcPr>
            <w:tcW w:w="6946" w:type="dxa"/>
            <w:gridSpan w:val="2"/>
          </w:tcPr>
          <w:p w:rsidR="0059070D" w:rsidRPr="00B624F0" w:rsidRDefault="0059070D" w:rsidP="007270CB">
            <w:pPr>
              <w:jc w:val="both"/>
              <w:rPr>
                <w:sz w:val="22"/>
                <w:szCs w:val="22"/>
              </w:rPr>
            </w:pPr>
            <w:r w:rsidRPr="00B624F0">
              <w:rPr>
                <w:sz w:val="22"/>
                <w:szCs w:val="22"/>
              </w:rPr>
              <w:t>Mieszanki mineralno-asfaltowe – Metody badań mieszanek mineralno-asfaltowych na gorąco – Część 22: Koleinowanie</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39.</w:t>
            </w:r>
          </w:p>
        </w:tc>
        <w:tc>
          <w:tcPr>
            <w:tcW w:w="1842" w:type="dxa"/>
          </w:tcPr>
          <w:p w:rsidR="0059070D" w:rsidRPr="00B624F0" w:rsidRDefault="0059070D" w:rsidP="007270CB">
            <w:pPr>
              <w:jc w:val="both"/>
              <w:rPr>
                <w:sz w:val="22"/>
                <w:szCs w:val="22"/>
              </w:rPr>
            </w:pPr>
            <w:r w:rsidRPr="00B624F0">
              <w:rPr>
                <w:sz w:val="22"/>
                <w:szCs w:val="22"/>
              </w:rPr>
              <w:t>PN-EN 12697-27</w:t>
            </w:r>
          </w:p>
        </w:tc>
        <w:tc>
          <w:tcPr>
            <w:tcW w:w="6946" w:type="dxa"/>
            <w:gridSpan w:val="2"/>
          </w:tcPr>
          <w:p w:rsidR="0059070D" w:rsidRPr="00B624F0" w:rsidRDefault="0059070D" w:rsidP="007270CB">
            <w:pPr>
              <w:jc w:val="both"/>
              <w:rPr>
                <w:sz w:val="22"/>
                <w:szCs w:val="22"/>
              </w:rPr>
            </w:pPr>
            <w:r w:rsidRPr="00B624F0">
              <w:rPr>
                <w:sz w:val="22"/>
                <w:szCs w:val="22"/>
              </w:rPr>
              <w:t>Mieszanki mineralno-asfaltowe – Metody badań mieszanek mineralno-asfaltowych na gorąco – Część 27: Pobieranie próbek</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40.</w:t>
            </w:r>
          </w:p>
        </w:tc>
        <w:tc>
          <w:tcPr>
            <w:tcW w:w="1842" w:type="dxa"/>
          </w:tcPr>
          <w:p w:rsidR="0059070D" w:rsidRPr="00B624F0" w:rsidRDefault="0059070D" w:rsidP="007270CB">
            <w:pPr>
              <w:jc w:val="both"/>
              <w:rPr>
                <w:sz w:val="22"/>
                <w:szCs w:val="22"/>
              </w:rPr>
            </w:pPr>
            <w:r w:rsidRPr="00B624F0">
              <w:rPr>
                <w:sz w:val="22"/>
                <w:szCs w:val="22"/>
              </w:rPr>
              <w:t>PN-EN 12697-36</w:t>
            </w:r>
          </w:p>
        </w:tc>
        <w:tc>
          <w:tcPr>
            <w:tcW w:w="6946" w:type="dxa"/>
            <w:gridSpan w:val="2"/>
          </w:tcPr>
          <w:p w:rsidR="0059070D" w:rsidRPr="00B624F0" w:rsidRDefault="0059070D" w:rsidP="007270CB">
            <w:pPr>
              <w:jc w:val="both"/>
              <w:rPr>
                <w:sz w:val="22"/>
                <w:szCs w:val="22"/>
              </w:rPr>
            </w:pPr>
            <w:r w:rsidRPr="00B624F0">
              <w:rPr>
                <w:sz w:val="22"/>
                <w:szCs w:val="22"/>
              </w:rPr>
              <w:t>Mieszanki mineralno-asfaltowe – Metody badań mieszanek mineralno-asfaltowych na gorąco – Część 36: Oznaczanie grubości nawierzchni asfaltowych</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41.</w:t>
            </w:r>
          </w:p>
        </w:tc>
        <w:tc>
          <w:tcPr>
            <w:tcW w:w="1842" w:type="dxa"/>
          </w:tcPr>
          <w:p w:rsidR="0059070D" w:rsidRPr="00B624F0" w:rsidRDefault="0059070D" w:rsidP="007270CB">
            <w:pPr>
              <w:jc w:val="both"/>
              <w:rPr>
                <w:sz w:val="22"/>
                <w:szCs w:val="22"/>
              </w:rPr>
            </w:pPr>
            <w:r w:rsidRPr="00B624F0">
              <w:rPr>
                <w:sz w:val="22"/>
                <w:szCs w:val="22"/>
              </w:rPr>
              <w:t>PN-EN 12846</w:t>
            </w:r>
          </w:p>
        </w:tc>
        <w:tc>
          <w:tcPr>
            <w:tcW w:w="6946" w:type="dxa"/>
            <w:gridSpan w:val="2"/>
          </w:tcPr>
          <w:p w:rsidR="0059070D" w:rsidRPr="00B624F0" w:rsidRDefault="0059070D" w:rsidP="007270CB">
            <w:pPr>
              <w:jc w:val="both"/>
              <w:rPr>
                <w:sz w:val="22"/>
                <w:szCs w:val="22"/>
              </w:rPr>
            </w:pPr>
            <w:r w:rsidRPr="00B624F0">
              <w:rPr>
                <w:sz w:val="22"/>
                <w:szCs w:val="22"/>
              </w:rPr>
              <w:t>Asfalty i lepiszcza asfaltowe – Oznaczanie czasu wypływu emulsji asfaltowych lepkościomierzem wypływowym</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42.</w:t>
            </w:r>
          </w:p>
        </w:tc>
        <w:tc>
          <w:tcPr>
            <w:tcW w:w="1842" w:type="dxa"/>
          </w:tcPr>
          <w:p w:rsidR="0059070D" w:rsidRPr="00B624F0" w:rsidRDefault="0059070D" w:rsidP="007270CB">
            <w:pPr>
              <w:jc w:val="both"/>
              <w:rPr>
                <w:sz w:val="22"/>
                <w:szCs w:val="22"/>
              </w:rPr>
            </w:pPr>
            <w:r w:rsidRPr="00B624F0">
              <w:rPr>
                <w:sz w:val="22"/>
                <w:szCs w:val="22"/>
              </w:rPr>
              <w:t>PN-EN 12847</w:t>
            </w:r>
          </w:p>
        </w:tc>
        <w:tc>
          <w:tcPr>
            <w:tcW w:w="6946" w:type="dxa"/>
            <w:gridSpan w:val="2"/>
          </w:tcPr>
          <w:p w:rsidR="0059070D" w:rsidRPr="00B624F0" w:rsidRDefault="0059070D" w:rsidP="007270CB">
            <w:pPr>
              <w:jc w:val="both"/>
              <w:rPr>
                <w:sz w:val="22"/>
                <w:szCs w:val="22"/>
              </w:rPr>
            </w:pPr>
            <w:r w:rsidRPr="00B624F0">
              <w:rPr>
                <w:sz w:val="22"/>
                <w:szCs w:val="22"/>
              </w:rPr>
              <w:t>Asfalty i lepiszcza asfaltowe – Oznaczanie sedymentacji emulsji asfaltowych</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43.</w:t>
            </w:r>
          </w:p>
        </w:tc>
        <w:tc>
          <w:tcPr>
            <w:tcW w:w="1842" w:type="dxa"/>
          </w:tcPr>
          <w:p w:rsidR="0059070D" w:rsidRPr="00B624F0" w:rsidRDefault="0059070D" w:rsidP="007270CB">
            <w:pPr>
              <w:jc w:val="both"/>
              <w:rPr>
                <w:sz w:val="22"/>
                <w:szCs w:val="22"/>
              </w:rPr>
            </w:pPr>
            <w:r w:rsidRPr="00B624F0">
              <w:rPr>
                <w:sz w:val="22"/>
                <w:szCs w:val="22"/>
              </w:rPr>
              <w:t>PN-EN 12850</w:t>
            </w:r>
          </w:p>
        </w:tc>
        <w:tc>
          <w:tcPr>
            <w:tcW w:w="6946" w:type="dxa"/>
            <w:gridSpan w:val="2"/>
          </w:tcPr>
          <w:p w:rsidR="0059070D" w:rsidRPr="00B624F0" w:rsidRDefault="0059070D" w:rsidP="007270CB">
            <w:pPr>
              <w:jc w:val="both"/>
              <w:rPr>
                <w:sz w:val="22"/>
                <w:szCs w:val="22"/>
              </w:rPr>
            </w:pPr>
            <w:r w:rsidRPr="00B624F0">
              <w:rPr>
                <w:sz w:val="22"/>
                <w:szCs w:val="22"/>
              </w:rPr>
              <w:t>Asfalty i lepiszcza asfaltowe – Oznaczanie wartości pH emulsji asfaltowych</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44.</w:t>
            </w:r>
          </w:p>
        </w:tc>
        <w:tc>
          <w:tcPr>
            <w:tcW w:w="1842" w:type="dxa"/>
          </w:tcPr>
          <w:p w:rsidR="0059070D" w:rsidRPr="00B624F0" w:rsidRDefault="0059070D" w:rsidP="007270CB">
            <w:pPr>
              <w:jc w:val="both"/>
              <w:rPr>
                <w:sz w:val="22"/>
                <w:szCs w:val="22"/>
              </w:rPr>
            </w:pPr>
            <w:r w:rsidRPr="00B624F0">
              <w:rPr>
                <w:sz w:val="22"/>
                <w:szCs w:val="22"/>
              </w:rPr>
              <w:t>PN-EN 13043</w:t>
            </w:r>
          </w:p>
        </w:tc>
        <w:tc>
          <w:tcPr>
            <w:tcW w:w="6946" w:type="dxa"/>
            <w:gridSpan w:val="2"/>
          </w:tcPr>
          <w:p w:rsidR="0059070D" w:rsidRPr="00B624F0" w:rsidRDefault="0059070D" w:rsidP="007270CB">
            <w:pPr>
              <w:jc w:val="both"/>
              <w:rPr>
                <w:sz w:val="22"/>
                <w:szCs w:val="22"/>
              </w:rPr>
            </w:pPr>
            <w:r w:rsidRPr="00B624F0">
              <w:rPr>
                <w:sz w:val="22"/>
                <w:szCs w:val="22"/>
              </w:rPr>
              <w:t>Kruszywa do mieszanek bitumicznych i powierzchniowych utrwaleń stosowanych na drogach, lotniskach i innych powierzchniach przeznaczonych do ruchu</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45.</w:t>
            </w:r>
          </w:p>
        </w:tc>
        <w:tc>
          <w:tcPr>
            <w:tcW w:w="1842" w:type="dxa"/>
          </w:tcPr>
          <w:p w:rsidR="0059070D" w:rsidRPr="00B624F0" w:rsidRDefault="0059070D" w:rsidP="007270CB">
            <w:pPr>
              <w:jc w:val="both"/>
              <w:rPr>
                <w:sz w:val="22"/>
                <w:szCs w:val="22"/>
              </w:rPr>
            </w:pPr>
            <w:r w:rsidRPr="00B624F0">
              <w:rPr>
                <w:sz w:val="22"/>
                <w:szCs w:val="22"/>
              </w:rPr>
              <w:t>PN-EN 13074</w:t>
            </w:r>
          </w:p>
        </w:tc>
        <w:tc>
          <w:tcPr>
            <w:tcW w:w="6946" w:type="dxa"/>
            <w:gridSpan w:val="2"/>
          </w:tcPr>
          <w:p w:rsidR="0059070D" w:rsidRPr="00B624F0" w:rsidRDefault="0059070D" w:rsidP="007270CB">
            <w:pPr>
              <w:jc w:val="both"/>
              <w:rPr>
                <w:sz w:val="22"/>
                <w:szCs w:val="22"/>
              </w:rPr>
            </w:pPr>
            <w:r w:rsidRPr="00B624F0">
              <w:rPr>
                <w:sz w:val="22"/>
                <w:szCs w:val="22"/>
              </w:rPr>
              <w:t>Asfalty i lepiszcza asfaltowe – Oznaczanie lepiszczy z emulsji asfaltowych przez odparowanie</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46.</w:t>
            </w:r>
          </w:p>
        </w:tc>
        <w:tc>
          <w:tcPr>
            <w:tcW w:w="1842" w:type="dxa"/>
          </w:tcPr>
          <w:p w:rsidR="0059070D" w:rsidRPr="00B624F0" w:rsidRDefault="0059070D" w:rsidP="007270CB">
            <w:pPr>
              <w:jc w:val="both"/>
              <w:rPr>
                <w:sz w:val="22"/>
                <w:szCs w:val="22"/>
              </w:rPr>
            </w:pPr>
            <w:r w:rsidRPr="00B624F0">
              <w:rPr>
                <w:sz w:val="22"/>
                <w:szCs w:val="22"/>
              </w:rPr>
              <w:t>PN-EN 13075-1</w:t>
            </w:r>
          </w:p>
        </w:tc>
        <w:tc>
          <w:tcPr>
            <w:tcW w:w="6946" w:type="dxa"/>
            <w:gridSpan w:val="2"/>
          </w:tcPr>
          <w:p w:rsidR="0059070D" w:rsidRPr="00B624F0" w:rsidRDefault="0059070D" w:rsidP="007270CB">
            <w:pPr>
              <w:jc w:val="both"/>
              <w:rPr>
                <w:sz w:val="22"/>
                <w:szCs w:val="22"/>
              </w:rPr>
            </w:pPr>
            <w:r w:rsidRPr="00B624F0">
              <w:rPr>
                <w:sz w:val="22"/>
                <w:szCs w:val="22"/>
              </w:rPr>
              <w:t xml:space="preserve">Asfalty i lepiszcza asfaltowe – Badanie rozpadu – Część 1: Oznaczanie </w:t>
            </w:r>
            <w:r w:rsidRPr="00B624F0">
              <w:rPr>
                <w:sz w:val="22"/>
                <w:szCs w:val="22"/>
              </w:rPr>
              <w:lastRenderedPageBreak/>
              <w:t>indeksu rozpadu kationowych emulsji asfaltowych, metoda z wypełniaczem mineralnym</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lastRenderedPageBreak/>
              <w:t>47.</w:t>
            </w:r>
          </w:p>
        </w:tc>
        <w:tc>
          <w:tcPr>
            <w:tcW w:w="1842" w:type="dxa"/>
          </w:tcPr>
          <w:p w:rsidR="0059070D" w:rsidRPr="00B624F0" w:rsidRDefault="0059070D" w:rsidP="007270CB">
            <w:pPr>
              <w:jc w:val="both"/>
              <w:rPr>
                <w:sz w:val="22"/>
                <w:szCs w:val="22"/>
              </w:rPr>
            </w:pPr>
            <w:r w:rsidRPr="00B624F0">
              <w:rPr>
                <w:sz w:val="22"/>
                <w:szCs w:val="22"/>
              </w:rPr>
              <w:t>PN-EN 13108-5</w:t>
            </w:r>
          </w:p>
        </w:tc>
        <w:tc>
          <w:tcPr>
            <w:tcW w:w="6946" w:type="dxa"/>
            <w:gridSpan w:val="2"/>
          </w:tcPr>
          <w:p w:rsidR="0059070D" w:rsidRPr="00B624F0" w:rsidRDefault="0059070D" w:rsidP="007270CB">
            <w:pPr>
              <w:jc w:val="both"/>
              <w:rPr>
                <w:sz w:val="22"/>
                <w:szCs w:val="22"/>
              </w:rPr>
            </w:pPr>
            <w:r w:rsidRPr="00B624F0">
              <w:rPr>
                <w:sz w:val="22"/>
                <w:szCs w:val="22"/>
              </w:rPr>
              <w:t>Mieszanki mineralno-asfaltowe – Wymagania – Część 5: Mieszanka SMA</w:t>
            </w:r>
          </w:p>
        </w:tc>
      </w:tr>
      <w:tr w:rsidR="0059070D" w:rsidRPr="00B624F0" w:rsidTr="007270CB">
        <w:tc>
          <w:tcPr>
            <w:tcW w:w="534" w:type="dxa"/>
          </w:tcPr>
          <w:p w:rsidR="0059070D" w:rsidRPr="00B624F0" w:rsidRDefault="0059070D" w:rsidP="007270CB">
            <w:pPr>
              <w:jc w:val="both"/>
              <w:rPr>
                <w:sz w:val="22"/>
                <w:szCs w:val="22"/>
              </w:rPr>
            </w:pPr>
            <w:r w:rsidRPr="00B624F0">
              <w:rPr>
                <w:sz w:val="22"/>
                <w:szCs w:val="22"/>
              </w:rPr>
              <w:t>48.</w:t>
            </w:r>
          </w:p>
        </w:tc>
        <w:tc>
          <w:tcPr>
            <w:tcW w:w="1842" w:type="dxa"/>
          </w:tcPr>
          <w:p w:rsidR="0059070D" w:rsidRPr="00B624F0" w:rsidRDefault="0059070D" w:rsidP="007270CB">
            <w:pPr>
              <w:jc w:val="both"/>
              <w:rPr>
                <w:sz w:val="22"/>
                <w:szCs w:val="22"/>
              </w:rPr>
            </w:pPr>
            <w:r w:rsidRPr="00B624F0">
              <w:rPr>
                <w:sz w:val="22"/>
                <w:szCs w:val="22"/>
              </w:rPr>
              <w:t>PN-EN 13108-20</w:t>
            </w:r>
          </w:p>
        </w:tc>
        <w:tc>
          <w:tcPr>
            <w:tcW w:w="6946" w:type="dxa"/>
            <w:gridSpan w:val="2"/>
          </w:tcPr>
          <w:p w:rsidR="0059070D" w:rsidRPr="00B624F0" w:rsidRDefault="0059070D" w:rsidP="007270CB">
            <w:pPr>
              <w:jc w:val="both"/>
              <w:rPr>
                <w:sz w:val="22"/>
                <w:szCs w:val="22"/>
              </w:rPr>
            </w:pPr>
            <w:r w:rsidRPr="00B624F0">
              <w:rPr>
                <w:sz w:val="22"/>
                <w:szCs w:val="22"/>
              </w:rPr>
              <w:t xml:space="preserve">Mieszanki mineralno-asfaltowe – Wymagania – Część 20: Badanie </w:t>
            </w:r>
            <w:bookmarkStart w:id="448" w:name="_GoBack"/>
            <w:r w:rsidRPr="00B624F0">
              <w:rPr>
                <w:sz w:val="22"/>
                <w:szCs w:val="22"/>
              </w:rPr>
              <w:t>typu</w:t>
            </w:r>
            <w:bookmarkEnd w:id="448"/>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49.</w:t>
            </w:r>
          </w:p>
        </w:tc>
        <w:tc>
          <w:tcPr>
            <w:tcW w:w="1842" w:type="dxa"/>
          </w:tcPr>
          <w:p w:rsidR="0059070D" w:rsidRPr="00B624F0" w:rsidRDefault="0059070D" w:rsidP="007270CB">
            <w:pPr>
              <w:jc w:val="both"/>
              <w:rPr>
                <w:sz w:val="22"/>
                <w:szCs w:val="22"/>
              </w:rPr>
            </w:pPr>
            <w:r w:rsidRPr="00B624F0">
              <w:rPr>
                <w:sz w:val="22"/>
                <w:szCs w:val="22"/>
              </w:rPr>
              <w:t>PN-EN 13179-1</w:t>
            </w:r>
          </w:p>
        </w:tc>
        <w:tc>
          <w:tcPr>
            <w:tcW w:w="6804" w:type="dxa"/>
          </w:tcPr>
          <w:p w:rsidR="0059070D" w:rsidRPr="00B624F0" w:rsidRDefault="0059070D" w:rsidP="007270CB">
            <w:pPr>
              <w:jc w:val="both"/>
              <w:rPr>
                <w:sz w:val="22"/>
                <w:szCs w:val="22"/>
              </w:rPr>
            </w:pPr>
            <w:r w:rsidRPr="00B624F0">
              <w:rPr>
                <w:sz w:val="22"/>
                <w:szCs w:val="22"/>
              </w:rPr>
              <w:t>Badania kruszyw wypełniających stosowanych do mieszanek bitumicznych – Część 1: Badanie metodą Pierścienia i Kuli</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50.</w:t>
            </w:r>
          </w:p>
        </w:tc>
        <w:tc>
          <w:tcPr>
            <w:tcW w:w="1842" w:type="dxa"/>
          </w:tcPr>
          <w:p w:rsidR="0059070D" w:rsidRPr="00B624F0" w:rsidRDefault="0059070D" w:rsidP="007270CB">
            <w:pPr>
              <w:jc w:val="both"/>
              <w:rPr>
                <w:sz w:val="22"/>
                <w:szCs w:val="22"/>
              </w:rPr>
            </w:pPr>
            <w:r w:rsidRPr="00B624F0">
              <w:rPr>
                <w:sz w:val="22"/>
                <w:szCs w:val="22"/>
              </w:rPr>
              <w:t>PN-EN 13179-2</w:t>
            </w:r>
          </w:p>
        </w:tc>
        <w:tc>
          <w:tcPr>
            <w:tcW w:w="6804" w:type="dxa"/>
          </w:tcPr>
          <w:p w:rsidR="0059070D" w:rsidRPr="00B624F0" w:rsidRDefault="0059070D" w:rsidP="007270CB">
            <w:pPr>
              <w:jc w:val="both"/>
              <w:rPr>
                <w:sz w:val="22"/>
                <w:szCs w:val="22"/>
              </w:rPr>
            </w:pPr>
            <w:r w:rsidRPr="00B624F0">
              <w:rPr>
                <w:sz w:val="22"/>
                <w:szCs w:val="22"/>
              </w:rPr>
              <w:t>Badania kruszyw wypełniających stosowanych do mieszanek bitumicznych – Część 2: Liczba bitumiczna</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51.</w:t>
            </w:r>
          </w:p>
        </w:tc>
        <w:tc>
          <w:tcPr>
            <w:tcW w:w="1842" w:type="dxa"/>
          </w:tcPr>
          <w:p w:rsidR="0059070D" w:rsidRPr="00B624F0" w:rsidRDefault="0059070D" w:rsidP="007270CB">
            <w:pPr>
              <w:jc w:val="both"/>
              <w:rPr>
                <w:sz w:val="22"/>
                <w:szCs w:val="22"/>
              </w:rPr>
            </w:pPr>
            <w:r w:rsidRPr="00B624F0">
              <w:rPr>
                <w:sz w:val="22"/>
                <w:szCs w:val="22"/>
              </w:rPr>
              <w:t>PN-EN 13398</w:t>
            </w:r>
          </w:p>
        </w:tc>
        <w:tc>
          <w:tcPr>
            <w:tcW w:w="6804" w:type="dxa"/>
          </w:tcPr>
          <w:p w:rsidR="0059070D" w:rsidRPr="00B624F0" w:rsidRDefault="0059070D" w:rsidP="007270CB">
            <w:pPr>
              <w:jc w:val="both"/>
              <w:rPr>
                <w:sz w:val="22"/>
                <w:szCs w:val="22"/>
              </w:rPr>
            </w:pPr>
            <w:r w:rsidRPr="00B624F0">
              <w:rPr>
                <w:sz w:val="22"/>
                <w:szCs w:val="22"/>
              </w:rPr>
              <w:t>Asfalty i lepiszcza asfaltowe – Oznaczanie nawrotu sprężystego asfaltów modyfikowanych</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52.</w:t>
            </w:r>
          </w:p>
        </w:tc>
        <w:tc>
          <w:tcPr>
            <w:tcW w:w="1842" w:type="dxa"/>
          </w:tcPr>
          <w:p w:rsidR="0059070D" w:rsidRPr="00B624F0" w:rsidRDefault="0059070D" w:rsidP="007270CB">
            <w:pPr>
              <w:jc w:val="both"/>
              <w:rPr>
                <w:sz w:val="22"/>
                <w:szCs w:val="22"/>
              </w:rPr>
            </w:pPr>
            <w:r w:rsidRPr="00B624F0">
              <w:rPr>
                <w:sz w:val="22"/>
                <w:szCs w:val="22"/>
              </w:rPr>
              <w:t>PN-EN 13399</w:t>
            </w:r>
          </w:p>
        </w:tc>
        <w:tc>
          <w:tcPr>
            <w:tcW w:w="6804" w:type="dxa"/>
          </w:tcPr>
          <w:p w:rsidR="0059070D" w:rsidRPr="00B624F0" w:rsidRDefault="0059070D" w:rsidP="007270CB">
            <w:pPr>
              <w:jc w:val="both"/>
              <w:rPr>
                <w:sz w:val="22"/>
                <w:szCs w:val="22"/>
              </w:rPr>
            </w:pPr>
            <w:r w:rsidRPr="00B624F0">
              <w:rPr>
                <w:sz w:val="22"/>
                <w:szCs w:val="22"/>
              </w:rPr>
              <w:t>Asfalty i lepiszcza asfaltowe – Oznaczanie odporności na magazynowanie modyfikowanych asfaltów</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53.</w:t>
            </w:r>
          </w:p>
        </w:tc>
        <w:tc>
          <w:tcPr>
            <w:tcW w:w="1842" w:type="dxa"/>
          </w:tcPr>
          <w:p w:rsidR="0059070D" w:rsidRPr="00B624F0" w:rsidRDefault="0059070D" w:rsidP="007270CB">
            <w:pPr>
              <w:jc w:val="both"/>
              <w:rPr>
                <w:sz w:val="22"/>
                <w:szCs w:val="22"/>
              </w:rPr>
            </w:pPr>
            <w:r w:rsidRPr="00B624F0">
              <w:rPr>
                <w:sz w:val="22"/>
                <w:szCs w:val="22"/>
              </w:rPr>
              <w:t>PN-EN 13587</w:t>
            </w:r>
          </w:p>
        </w:tc>
        <w:tc>
          <w:tcPr>
            <w:tcW w:w="6804" w:type="dxa"/>
          </w:tcPr>
          <w:p w:rsidR="0059070D" w:rsidRPr="00B624F0" w:rsidRDefault="0059070D" w:rsidP="007270CB">
            <w:pPr>
              <w:jc w:val="both"/>
              <w:rPr>
                <w:sz w:val="22"/>
                <w:szCs w:val="22"/>
              </w:rPr>
            </w:pPr>
            <w:r w:rsidRPr="00B624F0">
              <w:rPr>
                <w:sz w:val="22"/>
                <w:szCs w:val="22"/>
              </w:rPr>
              <w:t>Asfalty i lepiszcza asfaltowe – Oznaczanie ciągliwości lepiszczy asfaltowych metodą pomiaru ciągliwości</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54.</w:t>
            </w:r>
          </w:p>
        </w:tc>
        <w:tc>
          <w:tcPr>
            <w:tcW w:w="1842" w:type="dxa"/>
          </w:tcPr>
          <w:p w:rsidR="0059070D" w:rsidRPr="00B624F0" w:rsidRDefault="0059070D" w:rsidP="007270CB">
            <w:pPr>
              <w:jc w:val="both"/>
              <w:rPr>
                <w:sz w:val="22"/>
                <w:szCs w:val="22"/>
              </w:rPr>
            </w:pPr>
            <w:r w:rsidRPr="00B624F0">
              <w:rPr>
                <w:sz w:val="22"/>
                <w:szCs w:val="22"/>
              </w:rPr>
              <w:t>PN-EN 13588</w:t>
            </w:r>
          </w:p>
        </w:tc>
        <w:tc>
          <w:tcPr>
            <w:tcW w:w="6804" w:type="dxa"/>
          </w:tcPr>
          <w:p w:rsidR="0059070D" w:rsidRPr="00B624F0" w:rsidRDefault="0059070D" w:rsidP="007270CB">
            <w:pPr>
              <w:jc w:val="both"/>
              <w:rPr>
                <w:sz w:val="22"/>
                <w:szCs w:val="22"/>
              </w:rPr>
            </w:pPr>
            <w:r w:rsidRPr="00B624F0">
              <w:rPr>
                <w:sz w:val="22"/>
                <w:szCs w:val="22"/>
              </w:rPr>
              <w:t>Asfalty i lepiszcza asfaltowe – Oznaczanie kohezji lepiszczy asfaltowych metodą testu wahadłowego</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55.</w:t>
            </w:r>
          </w:p>
        </w:tc>
        <w:tc>
          <w:tcPr>
            <w:tcW w:w="1842" w:type="dxa"/>
          </w:tcPr>
          <w:p w:rsidR="0059070D" w:rsidRPr="00B624F0" w:rsidRDefault="0059070D" w:rsidP="007270CB">
            <w:pPr>
              <w:jc w:val="both"/>
              <w:rPr>
                <w:sz w:val="22"/>
                <w:szCs w:val="22"/>
              </w:rPr>
            </w:pPr>
            <w:r w:rsidRPr="00B624F0">
              <w:rPr>
                <w:sz w:val="22"/>
                <w:szCs w:val="22"/>
              </w:rPr>
              <w:t>PN-EN 13589</w:t>
            </w:r>
          </w:p>
        </w:tc>
        <w:tc>
          <w:tcPr>
            <w:tcW w:w="6804" w:type="dxa"/>
          </w:tcPr>
          <w:p w:rsidR="0059070D" w:rsidRPr="00B624F0" w:rsidRDefault="0059070D" w:rsidP="007270CB">
            <w:pPr>
              <w:jc w:val="both"/>
              <w:rPr>
                <w:sz w:val="22"/>
                <w:szCs w:val="22"/>
              </w:rPr>
            </w:pPr>
            <w:r w:rsidRPr="00B624F0">
              <w:rPr>
                <w:sz w:val="22"/>
                <w:szCs w:val="22"/>
              </w:rPr>
              <w:t>Asfalty i lepiszcza asfaltowe – Oznaczanie ciągliwości modyfikowanych asfaltów – Metoda z duktylometrem</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56.</w:t>
            </w:r>
          </w:p>
        </w:tc>
        <w:tc>
          <w:tcPr>
            <w:tcW w:w="1842" w:type="dxa"/>
          </w:tcPr>
          <w:p w:rsidR="0059070D" w:rsidRPr="00B624F0" w:rsidRDefault="0059070D" w:rsidP="007270CB">
            <w:pPr>
              <w:jc w:val="both"/>
              <w:rPr>
                <w:sz w:val="22"/>
                <w:szCs w:val="22"/>
              </w:rPr>
            </w:pPr>
            <w:r w:rsidRPr="00B624F0">
              <w:rPr>
                <w:sz w:val="22"/>
                <w:szCs w:val="22"/>
              </w:rPr>
              <w:t>PN-EN 13614</w:t>
            </w:r>
          </w:p>
        </w:tc>
        <w:tc>
          <w:tcPr>
            <w:tcW w:w="6804" w:type="dxa"/>
          </w:tcPr>
          <w:p w:rsidR="0059070D" w:rsidRPr="00B624F0" w:rsidRDefault="0059070D" w:rsidP="007270CB">
            <w:pPr>
              <w:jc w:val="both"/>
              <w:rPr>
                <w:sz w:val="22"/>
                <w:szCs w:val="22"/>
              </w:rPr>
            </w:pPr>
            <w:r w:rsidRPr="00B624F0">
              <w:rPr>
                <w:sz w:val="22"/>
                <w:szCs w:val="22"/>
              </w:rPr>
              <w:t>Asfalty i lepiszcza asfaltowe – Oznaczanie przyczepności emulsji bitumicznych przez zanurzenie w wodzie – Metoda z kruszywem</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57.</w:t>
            </w:r>
          </w:p>
        </w:tc>
        <w:tc>
          <w:tcPr>
            <w:tcW w:w="1842" w:type="dxa"/>
          </w:tcPr>
          <w:p w:rsidR="0059070D" w:rsidRPr="00B624F0" w:rsidRDefault="0059070D" w:rsidP="007270CB">
            <w:pPr>
              <w:jc w:val="both"/>
              <w:rPr>
                <w:sz w:val="22"/>
                <w:szCs w:val="22"/>
              </w:rPr>
            </w:pPr>
            <w:r w:rsidRPr="00B624F0">
              <w:rPr>
                <w:sz w:val="22"/>
                <w:szCs w:val="22"/>
              </w:rPr>
              <w:t>PN-EN 13703</w:t>
            </w:r>
          </w:p>
        </w:tc>
        <w:tc>
          <w:tcPr>
            <w:tcW w:w="6804" w:type="dxa"/>
          </w:tcPr>
          <w:p w:rsidR="0059070D" w:rsidRPr="00B624F0" w:rsidRDefault="0059070D" w:rsidP="007270CB">
            <w:pPr>
              <w:jc w:val="both"/>
              <w:rPr>
                <w:sz w:val="22"/>
                <w:szCs w:val="22"/>
              </w:rPr>
            </w:pPr>
            <w:r w:rsidRPr="00B624F0">
              <w:rPr>
                <w:sz w:val="22"/>
                <w:szCs w:val="22"/>
              </w:rPr>
              <w:t>Asfalty i lepiszcza asfaltowe – Oznaczanie energii deformacji</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58.</w:t>
            </w:r>
          </w:p>
        </w:tc>
        <w:tc>
          <w:tcPr>
            <w:tcW w:w="1842" w:type="dxa"/>
          </w:tcPr>
          <w:p w:rsidR="0059070D" w:rsidRPr="00B624F0" w:rsidRDefault="0059070D" w:rsidP="007270CB">
            <w:pPr>
              <w:jc w:val="both"/>
              <w:rPr>
                <w:sz w:val="22"/>
                <w:szCs w:val="22"/>
              </w:rPr>
            </w:pPr>
            <w:r w:rsidRPr="00B624F0">
              <w:rPr>
                <w:sz w:val="22"/>
                <w:szCs w:val="22"/>
              </w:rPr>
              <w:t>PN-EN 13808</w:t>
            </w:r>
          </w:p>
        </w:tc>
        <w:tc>
          <w:tcPr>
            <w:tcW w:w="6804" w:type="dxa"/>
          </w:tcPr>
          <w:p w:rsidR="0059070D" w:rsidRPr="00B624F0" w:rsidRDefault="0059070D" w:rsidP="007270CB">
            <w:pPr>
              <w:jc w:val="both"/>
              <w:rPr>
                <w:sz w:val="22"/>
                <w:szCs w:val="22"/>
              </w:rPr>
            </w:pPr>
            <w:r w:rsidRPr="00B624F0">
              <w:rPr>
                <w:sz w:val="22"/>
                <w:szCs w:val="22"/>
              </w:rPr>
              <w:t>Asfalty i lepiszcza asfaltowe – Zasady specyfikacji kationowych emulsji asfaltowych</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59.</w:t>
            </w:r>
          </w:p>
        </w:tc>
        <w:tc>
          <w:tcPr>
            <w:tcW w:w="1842" w:type="dxa"/>
          </w:tcPr>
          <w:p w:rsidR="0059070D" w:rsidRPr="00B624F0" w:rsidRDefault="0059070D" w:rsidP="007270CB">
            <w:pPr>
              <w:jc w:val="both"/>
              <w:rPr>
                <w:sz w:val="22"/>
                <w:szCs w:val="22"/>
              </w:rPr>
            </w:pPr>
            <w:r w:rsidRPr="00B624F0">
              <w:rPr>
                <w:sz w:val="22"/>
                <w:szCs w:val="22"/>
              </w:rPr>
              <w:t>PN-EN 14023</w:t>
            </w:r>
          </w:p>
        </w:tc>
        <w:tc>
          <w:tcPr>
            <w:tcW w:w="6804" w:type="dxa"/>
          </w:tcPr>
          <w:p w:rsidR="0059070D" w:rsidRPr="00B624F0" w:rsidRDefault="0059070D" w:rsidP="007270CB">
            <w:pPr>
              <w:jc w:val="both"/>
              <w:rPr>
                <w:sz w:val="22"/>
                <w:szCs w:val="22"/>
              </w:rPr>
            </w:pPr>
            <w:r w:rsidRPr="00B624F0">
              <w:rPr>
                <w:sz w:val="22"/>
                <w:szCs w:val="22"/>
              </w:rPr>
              <w:t>Asfalty i lepiszcza asfaltowe – Zasady specyfikacji asfaltów modyfikowanych polimerami</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60.</w:t>
            </w:r>
          </w:p>
        </w:tc>
        <w:tc>
          <w:tcPr>
            <w:tcW w:w="1842" w:type="dxa"/>
          </w:tcPr>
          <w:p w:rsidR="0059070D" w:rsidRPr="00B624F0" w:rsidRDefault="0059070D" w:rsidP="007270CB">
            <w:pPr>
              <w:jc w:val="both"/>
              <w:rPr>
                <w:sz w:val="22"/>
                <w:szCs w:val="22"/>
              </w:rPr>
            </w:pPr>
            <w:r w:rsidRPr="00B624F0">
              <w:rPr>
                <w:sz w:val="22"/>
                <w:szCs w:val="22"/>
              </w:rPr>
              <w:t>PN-EN 14188-1</w:t>
            </w:r>
          </w:p>
        </w:tc>
        <w:tc>
          <w:tcPr>
            <w:tcW w:w="6804" w:type="dxa"/>
          </w:tcPr>
          <w:p w:rsidR="0059070D" w:rsidRPr="00B624F0" w:rsidRDefault="0059070D" w:rsidP="007270CB">
            <w:pPr>
              <w:jc w:val="both"/>
              <w:rPr>
                <w:sz w:val="22"/>
                <w:szCs w:val="22"/>
              </w:rPr>
            </w:pPr>
            <w:r w:rsidRPr="00B624F0">
              <w:rPr>
                <w:sz w:val="22"/>
                <w:szCs w:val="22"/>
              </w:rPr>
              <w:t>Wypełniacze złączy i zalewy – Część 1: Specyfikacja zalew na gorąco</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61.</w:t>
            </w:r>
          </w:p>
        </w:tc>
        <w:tc>
          <w:tcPr>
            <w:tcW w:w="1842" w:type="dxa"/>
          </w:tcPr>
          <w:p w:rsidR="0059070D" w:rsidRPr="00B624F0" w:rsidRDefault="0059070D" w:rsidP="007270CB">
            <w:pPr>
              <w:jc w:val="both"/>
              <w:rPr>
                <w:sz w:val="22"/>
                <w:szCs w:val="22"/>
              </w:rPr>
            </w:pPr>
            <w:r w:rsidRPr="00B624F0">
              <w:rPr>
                <w:sz w:val="22"/>
                <w:szCs w:val="22"/>
              </w:rPr>
              <w:t>PN-EN 14188-2</w:t>
            </w:r>
          </w:p>
        </w:tc>
        <w:tc>
          <w:tcPr>
            <w:tcW w:w="6804" w:type="dxa"/>
          </w:tcPr>
          <w:p w:rsidR="0059070D" w:rsidRPr="00B624F0" w:rsidRDefault="0059070D" w:rsidP="007270CB">
            <w:pPr>
              <w:jc w:val="both"/>
              <w:rPr>
                <w:sz w:val="22"/>
                <w:szCs w:val="22"/>
              </w:rPr>
            </w:pPr>
            <w:r w:rsidRPr="00B624F0">
              <w:rPr>
                <w:sz w:val="22"/>
                <w:szCs w:val="22"/>
              </w:rPr>
              <w:t>Wypełniacze złączy i zalewy – Część 2: Specyfikacja zalew na zimno</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62.</w:t>
            </w:r>
          </w:p>
        </w:tc>
        <w:tc>
          <w:tcPr>
            <w:tcW w:w="1842" w:type="dxa"/>
          </w:tcPr>
          <w:p w:rsidR="0059070D" w:rsidRPr="00B624F0" w:rsidRDefault="0059070D" w:rsidP="007270CB">
            <w:pPr>
              <w:jc w:val="both"/>
              <w:rPr>
                <w:sz w:val="22"/>
                <w:szCs w:val="22"/>
              </w:rPr>
            </w:pPr>
            <w:r w:rsidRPr="00B624F0">
              <w:rPr>
                <w:sz w:val="22"/>
                <w:szCs w:val="22"/>
              </w:rPr>
              <w:t>PN-EN 22592</w:t>
            </w:r>
          </w:p>
        </w:tc>
        <w:tc>
          <w:tcPr>
            <w:tcW w:w="6804" w:type="dxa"/>
          </w:tcPr>
          <w:p w:rsidR="0059070D" w:rsidRPr="00B624F0" w:rsidRDefault="0059070D" w:rsidP="007270CB">
            <w:pPr>
              <w:jc w:val="both"/>
              <w:rPr>
                <w:sz w:val="22"/>
                <w:szCs w:val="22"/>
              </w:rPr>
            </w:pPr>
            <w:r w:rsidRPr="00B624F0">
              <w:rPr>
                <w:sz w:val="22"/>
                <w:szCs w:val="22"/>
              </w:rPr>
              <w:t>Przetwory naftowe – Oznaczanie temperatury zapłonu i palenia – Pomiar metodą otwartego tygla Clevelanda</w:t>
            </w:r>
          </w:p>
        </w:tc>
      </w:tr>
      <w:tr w:rsidR="0059070D" w:rsidRPr="00B624F0" w:rsidTr="007270CB">
        <w:trPr>
          <w:gridAfter w:val="1"/>
          <w:wAfter w:w="142" w:type="dxa"/>
        </w:trPr>
        <w:tc>
          <w:tcPr>
            <w:tcW w:w="534" w:type="dxa"/>
          </w:tcPr>
          <w:p w:rsidR="0059070D" w:rsidRPr="00B624F0" w:rsidRDefault="0059070D" w:rsidP="007270CB">
            <w:pPr>
              <w:jc w:val="both"/>
              <w:rPr>
                <w:sz w:val="22"/>
                <w:szCs w:val="22"/>
              </w:rPr>
            </w:pPr>
            <w:r w:rsidRPr="00B624F0">
              <w:rPr>
                <w:sz w:val="22"/>
                <w:szCs w:val="22"/>
              </w:rPr>
              <w:t>63.</w:t>
            </w:r>
          </w:p>
        </w:tc>
        <w:tc>
          <w:tcPr>
            <w:tcW w:w="1842" w:type="dxa"/>
          </w:tcPr>
          <w:p w:rsidR="0059070D" w:rsidRPr="00B624F0" w:rsidRDefault="0059070D" w:rsidP="007270CB">
            <w:pPr>
              <w:jc w:val="both"/>
              <w:rPr>
                <w:sz w:val="22"/>
                <w:szCs w:val="22"/>
              </w:rPr>
            </w:pPr>
            <w:r w:rsidRPr="00B624F0">
              <w:rPr>
                <w:sz w:val="22"/>
                <w:szCs w:val="22"/>
              </w:rPr>
              <w:t>PN-EN ISO 2592</w:t>
            </w:r>
          </w:p>
        </w:tc>
        <w:tc>
          <w:tcPr>
            <w:tcW w:w="6804" w:type="dxa"/>
          </w:tcPr>
          <w:p w:rsidR="0059070D" w:rsidRPr="00B624F0" w:rsidRDefault="0059070D" w:rsidP="007270CB">
            <w:pPr>
              <w:jc w:val="both"/>
              <w:rPr>
                <w:sz w:val="22"/>
                <w:szCs w:val="22"/>
              </w:rPr>
            </w:pPr>
            <w:r w:rsidRPr="00B624F0">
              <w:rPr>
                <w:sz w:val="22"/>
                <w:szCs w:val="22"/>
              </w:rPr>
              <w:t>Oznaczanie temperatury zapłonu i palenia – Metoda otwartego tygla Clevelanda</w:t>
            </w:r>
          </w:p>
        </w:tc>
      </w:tr>
    </w:tbl>
    <w:p w:rsidR="0059070D" w:rsidRPr="00B624F0" w:rsidRDefault="0059070D" w:rsidP="0059070D">
      <w:pPr>
        <w:pStyle w:val="Nagwek2"/>
        <w:spacing w:line="240" w:lineRule="auto"/>
        <w:jc w:val="both"/>
        <w:rPr>
          <w:sz w:val="22"/>
          <w:szCs w:val="22"/>
        </w:rPr>
      </w:pPr>
      <w:r w:rsidRPr="00B624F0">
        <w:rPr>
          <w:sz w:val="22"/>
          <w:szCs w:val="22"/>
        </w:rPr>
        <w:t>10.3. Wymagania techniczne</w:t>
      </w:r>
    </w:p>
    <w:p w:rsidR="0059070D" w:rsidRPr="00B624F0" w:rsidRDefault="0059070D" w:rsidP="0059070D">
      <w:pPr>
        <w:numPr>
          <w:ilvl w:val="0"/>
          <w:numId w:val="68"/>
        </w:numPr>
        <w:overflowPunct w:val="0"/>
        <w:autoSpaceDE w:val="0"/>
        <w:autoSpaceDN w:val="0"/>
        <w:adjustRightInd w:val="0"/>
        <w:jc w:val="both"/>
        <w:rPr>
          <w:sz w:val="22"/>
          <w:szCs w:val="22"/>
        </w:rPr>
      </w:pPr>
      <w:r w:rsidRPr="00B624F0">
        <w:rPr>
          <w:sz w:val="22"/>
          <w:szCs w:val="22"/>
        </w:rPr>
        <w:t>WT-1 Kruszywa 2010. Kruszywa do mieszanek mineralno-asfaltowych i powierzchniowych utrwaleń na drogach krajowych - Zarządzenie nr 102 Generalnego Dyrektora Dróg Krajowych i Autostrad z dnia 19 listopada 2010 r.</w:t>
      </w:r>
    </w:p>
    <w:p w:rsidR="0059070D" w:rsidRPr="00B624F0" w:rsidRDefault="0059070D" w:rsidP="0059070D">
      <w:pPr>
        <w:numPr>
          <w:ilvl w:val="0"/>
          <w:numId w:val="68"/>
        </w:numPr>
        <w:overflowPunct w:val="0"/>
        <w:autoSpaceDE w:val="0"/>
        <w:autoSpaceDN w:val="0"/>
        <w:adjustRightInd w:val="0"/>
        <w:jc w:val="both"/>
        <w:rPr>
          <w:sz w:val="22"/>
          <w:szCs w:val="22"/>
        </w:rPr>
      </w:pPr>
      <w:r w:rsidRPr="00B624F0">
        <w:rPr>
          <w:sz w:val="22"/>
          <w:szCs w:val="22"/>
        </w:rPr>
        <w:t>WT-2 Nawierzchnie asfaltowe 2010. Nawierzchnie asfaltowe na drogach krajowych - Zarządzenie nr 102 Generalnego Dyrektora Dróg Krajowych i Autostrad z dnia 19 listopada 2010 r.</w:t>
      </w:r>
    </w:p>
    <w:p w:rsidR="0059070D" w:rsidRPr="00B624F0" w:rsidRDefault="0059070D" w:rsidP="0059070D">
      <w:pPr>
        <w:numPr>
          <w:ilvl w:val="0"/>
          <w:numId w:val="68"/>
        </w:numPr>
        <w:overflowPunct w:val="0"/>
        <w:autoSpaceDE w:val="0"/>
        <w:autoSpaceDN w:val="0"/>
        <w:adjustRightInd w:val="0"/>
        <w:ind w:left="454" w:hanging="454"/>
        <w:jc w:val="both"/>
        <w:textAlignment w:val="baseline"/>
        <w:rPr>
          <w:sz w:val="22"/>
          <w:szCs w:val="22"/>
        </w:rPr>
      </w:pPr>
      <w:r w:rsidRPr="00B624F0">
        <w:rPr>
          <w:sz w:val="22"/>
          <w:szCs w:val="22"/>
        </w:rPr>
        <w:t>WT-3 Emulsje asfaltowe 2009. Kationowe emulsje asfaltowe na drogach publicznych</w:t>
      </w:r>
    </w:p>
    <w:p w:rsidR="0059070D" w:rsidRPr="00B624F0" w:rsidRDefault="0059070D" w:rsidP="0059070D">
      <w:pPr>
        <w:pStyle w:val="Nagwek2"/>
        <w:spacing w:line="240" w:lineRule="auto"/>
        <w:jc w:val="both"/>
        <w:rPr>
          <w:sz w:val="22"/>
          <w:szCs w:val="22"/>
        </w:rPr>
      </w:pPr>
      <w:r w:rsidRPr="00B624F0">
        <w:rPr>
          <w:sz w:val="22"/>
          <w:szCs w:val="22"/>
        </w:rPr>
        <w:t>10.4. Inne dokumenty</w:t>
      </w:r>
    </w:p>
    <w:p w:rsidR="0059070D" w:rsidRPr="00B624F0" w:rsidRDefault="0059070D" w:rsidP="0059070D">
      <w:pPr>
        <w:numPr>
          <w:ilvl w:val="0"/>
          <w:numId w:val="69"/>
        </w:numPr>
        <w:overflowPunct w:val="0"/>
        <w:autoSpaceDE w:val="0"/>
        <w:autoSpaceDN w:val="0"/>
        <w:adjustRightInd w:val="0"/>
        <w:ind w:left="454" w:hanging="454"/>
        <w:jc w:val="both"/>
        <w:textAlignment w:val="baseline"/>
        <w:rPr>
          <w:sz w:val="22"/>
          <w:szCs w:val="22"/>
        </w:rPr>
      </w:pPr>
      <w:r w:rsidRPr="00B624F0">
        <w:rPr>
          <w:sz w:val="22"/>
          <w:szCs w:val="22"/>
        </w:rPr>
        <w:t>Rozporządzenie Ministra Transportu i Gospodarki Morskiej z dnia 2 marca 1999 r. w sprawie warunków technicznych, jakim powinny odpowiadać drogi publiczne i ich usytuowanie (Dz.U. nr 43, poz. 430)</w:t>
      </w:r>
    </w:p>
    <w:p w:rsidR="0059070D" w:rsidRPr="00B624F0" w:rsidRDefault="0059070D" w:rsidP="0059070D">
      <w:pPr>
        <w:numPr>
          <w:ilvl w:val="0"/>
          <w:numId w:val="69"/>
        </w:numPr>
        <w:overflowPunct w:val="0"/>
        <w:autoSpaceDE w:val="0"/>
        <w:autoSpaceDN w:val="0"/>
        <w:adjustRightInd w:val="0"/>
        <w:ind w:left="454" w:hanging="454"/>
        <w:jc w:val="both"/>
        <w:textAlignment w:val="baseline"/>
        <w:rPr>
          <w:sz w:val="22"/>
          <w:szCs w:val="22"/>
        </w:rPr>
      </w:pPr>
      <w:r w:rsidRPr="00B624F0">
        <w:rPr>
          <w:sz w:val="22"/>
          <w:szCs w:val="22"/>
        </w:rPr>
        <w:t>Katalog typowych konstrukcji nawierzchni podatnych i półsztywnych. Generalna Dyrekcja Dróg Publicznych – Instytut Badawczy Dróg i Mostów, Warszawa 1997</w:t>
      </w:r>
    </w:p>
    <w:p w:rsidR="0059070D" w:rsidRPr="00B624F0" w:rsidRDefault="0059070D" w:rsidP="0059070D">
      <w:pPr>
        <w:jc w:val="both"/>
        <w:rPr>
          <w:sz w:val="22"/>
          <w:szCs w:val="22"/>
        </w:rPr>
      </w:pPr>
    </w:p>
    <w:p w:rsidR="0059070D" w:rsidRPr="00B624F0" w:rsidRDefault="0059070D" w:rsidP="0059070D">
      <w:pPr>
        <w:jc w:val="both"/>
        <w:rPr>
          <w:sz w:val="22"/>
          <w:szCs w:val="22"/>
        </w:rPr>
      </w:pPr>
    </w:p>
    <w:p w:rsidR="0059070D" w:rsidRPr="00EE43E2" w:rsidRDefault="0059070D" w:rsidP="0059070D"/>
    <w:p w:rsidR="0059070D" w:rsidRPr="004A12E0" w:rsidRDefault="0059070D" w:rsidP="0059070D">
      <w:pPr>
        <w:rPr>
          <w:sz w:val="22"/>
          <w:szCs w:val="22"/>
        </w:rPr>
      </w:pPr>
    </w:p>
    <w:p w:rsidR="0059070D" w:rsidRPr="004A12E0" w:rsidRDefault="0059070D" w:rsidP="007C31FA">
      <w:pPr>
        <w:rPr>
          <w:sz w:val="22"/>
          <w:szCs w:val="22"/>
        </w:rPr>
      </w:pPr>
    </w:p>
    <w:sectPr w:rsidR="0059070D" w:rsidRPr="004A12E0" w:rsidSect="00BB458A">
      <w:headerReference w:type="even" r:id="rId10"/>
      <w:headerReference w:type="default" r:id="rId11"/>
      <w:footerReference w:type="even" r:id="rId12"/>
      <w:footerReference w:type="default" r:id="rId13"/>
      <w:pgSz w:w="11906" w:h="16838"/>
      <w:pgMar w:top="993" w:right="991"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9D8" w:rsidRDefault="00A779D8">
      <w:r>
        <w:separator/>
      </w:r>
    </w:p>
  </w:endnote>
  <w:endnote w:type="continuationSeparator" w:id="0">
    <w:p w:rsidR="00A779D8" w:rsidRDefault="00A77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entury Schoolbook">
    <w:altName w:val="Century"/>
    <w:charset w:val="EE"/>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115" w:rsidRDefault="00B41115">
    <w:pPr>
      <w:pStyle w:val="Stopka"/>
      <w:pBdr>
        <w:bottom w:val="single" w:sz="6" w:space="1" w:color="auto"/>
      </w:pBdr>
      <w:jc w:val="center"/>
    </w:pPr>
  </w:p>
  <w:p w:rsidR="00B41115" w:rsidRDefault="00B41115">
    <w:pPr>
      <w:pStyle w:val="Stopka"/>
      <w:jc w:val="center"/>
      <w:rPr>
        <w:sz w:val="16"/>
        <w:szCs w:val="16"/>
      </w:rPr>
    </w:pPr>
  </w:p>
  <w:p w:rsidR="00B41115" w:rsidRDefault="00B41115">
    <w:pPr>
      <w:pStyle w:val="Stopka"/>
      <w:jc w:val="center"/>
    </w:pPr>
    <w:r w:rsidRPr="0065485C">
      <w:rPr>
        <w:sz w:val="16"/>
        <w:szCs w:val="16"/>
      </w:rPr>
      <w:fldChar w:fldCharType="begin"/>
    </w:r>
    <w:r w:rsidRPr="0065485C">
      <w:rPr>
        <w:sz w:val="16"/>
        <w:szCs w:val="16"/>
      </w:rPr>
      <w:instrText>PAGE   \* MERGEFORMAT</w:instrText>
    </w:r>
    <w:r w:rsidRPr="0065485C">
      <w:rPr>
        <w:sz w:val="16"/>
        <w:szCs w:val="16"/>
      </w:rPr>
      <w:fldChar w:fldCharType="separate"/>
    </w:r>
    <w:r w:rsidR="00ED52AE">
      <w:rPr>
        <w:noProof/>
        <w:sz w:val="16"/>
        <w:szCs w:val="16"/>
      </w:rPr>
      <w:t>102</w:t>
    </w:r>
    <w:r w:rsidRPr="0065485C">
      <w:rPr>
        <w:sz w:val="16"/>
        <w:szCs w:val="16"/>
      </w:rPr>
      <w:fldChar w:fldCharType="end"/>
    </w:r>
  </w:p>
  <w:p w:rsidR="00B41115" w:rsidRPr="005F23F7" w:rsidRDefault="00B41115" w:rsidP="005F23F7">
    <w:pPr>
      <w:pStyle w:val="Stopka"/>
      <w:tabs>
        <w:tab w:val="left" w:pos="6645"/>
      </w:tabs>
      <w:ind w:right="36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115" w:rsidRDefault="00B41115">
    <w:pPr>
      <w:pStyle w:val="Stopka"/>
      <w:pBdr>
        <w:bottom w:val="single" w:sz="6" w:space="1" w:color="auto"/>
      </w:pBdr>
      <w:jc w:val="center"/>
    </w:pPr>
  </w:p>
  <w:p w:rsidR="00B41115" w:rsidRDefault="00B41115">
    <w:pPr>
      <w:pStyle w:val="Stopka"/>
      <w:jc w:val="center"/>
    </w:pPr>
  </w:p>
  <w:p w:rsidR="00B41115" w:rsidRPr="0065485C" w:rsidRDefault="00B41115">
    <w:pPr>
      <w:pStyle w:val="Stopka"/>
      <w:jc w:val="center"/>
      <w:rPr>
        <w:sz w:val="16"/>
        <w:szCs w:val="16"/>
      </w:rPr>
    </w:pPr>
    <w:r w:rsidRPr="0065485C">
      <w:rPr>
        <w:sz w:val="16"/>
        <w:szCs w:val="16"/>
      </w:rPr>
      <w:fldChar w:fldCharType="begin"/>
    </w:r>
    <w:r w:rsidRPr="0065485C">
      <w:rPr>
        <w:sz w:val="16"/>
        <w:szCs w:val="16"/>
      </w:rPr>
      <w:instrText>PAGE   \* MERGEFORMAT</w:instrText>
    </w:r>
    <w:r w:rsidRPr="0065485C">
      <w:rPr>
        <w:sz w:val="16"/>
        <w:szCs w:val="16"/>
      </w:rPr>
      <w:fldChar w:fldCharType="separate"/>
    </w:r>
    <w:r w:rsidR="00ED52AE">
      <w:rPr>
        <w:noProof/>
        <w:sz w:val="16"/>
        <w:szCs w:val="16"/>
      </w:rPr>
      <w:t>101</w:t>
    </w:r>
    <w:r w:rsidRPr="0065485C">
      <w:rPr>
        <w:sz w:val="16"/>
        <w:szCs w:val="16"/>
      </w:rPr>
      <w:fldChar w:fldCharType="end"/>
    </w:r>
  </w:p>
  <w:p w:rsidR="00B41115" w:rsidRPr="0065485C" w:rsidRDefault="00B41115" w:rsidP="006548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9D8" w:rsidRDefault="00A779D8">
      <w:r>
        <w:separator/>
      </w:r>
    </w:p>
  </w:footnote>
  <w:footnote w:type="continuationSeparator" w:id="0">
    <w:p w:rsidR="00A779D8" w:rsidRDefault="00A779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115" w:rsidRDefault="00B41115" w:rsidP="004A12E0">
    <w:pPr>
      <w:pStyle w:val="Nagwek"/>
      <w:pBdr>
        <w:bottom w:val="single" w:sz="6" w:space="1" w:color="auto"/>
      </w:pBdr>
      <w:jc w:val="right"/>
      <w:rPr>
        <w:rFonts w:ascii="Calibri" w:hAnsi="Calibri" w:cs="Calibri"/>
        <w:i/>
        <w:iCs/>
        <w:sz w:val="16"/>
        <w:szCs w:val="16"/>
      </w:rPr>
    </w:pPr>
    <w:r w:rsidRPr="00B552BD">
      <w:rPr>
        <w:rFonts w:ascii="Calibri" w:hAnsi="Calibri" w:cs="Calibri"/>
        <w:i/>
        <w:iCs/>
        <w:sz w:val="16"/>
        <w:szCs w:val="16"/>
      </w:rPr>
      <w:t xml:space="preserve">Przebudowa </w:t>
    </w:r>
    <w:r w:rsidRPr="004A12E0">
      <w:rPr>
        <w:rFonts w:ascii="Calibri" w:hAnsi="Calibri" w:cs="Calibri"/>
        <w:i/>
        <w:iCs/>
        <w:sz w:val="16"/>
        <w:szCs w:val="16"/>
      </w:rPr>
      <w:t>ulicy Obrońców Pokoju</w:t>
    </w:r>
    <w:r>
      <w:rPr>
        <w:rFonts w:ascii="Calibri" w:hAnsi="Calibri" w:cs="Calibri"/>
        <w:i/>
        <w:iCs/>
        <w:sz w:val="16"/>
        <w:szCs w:val="16"/>
      </w:rPr>
      <w:t xml:space="preserve"> </w:t>
    </w:r>
    <w:r w:rsidRPr="004A12E0">
      <w:rPr>
        <w:rFonts w:ascii="Calibri" w:hAnsi="Calibri" w:cs="Calibri"/>
        <w:i/>
        <w:iCs/>
        <w:sz w:val="16"/>
        <w:szCs w:val="16"/>
      </w:rPr>
      <w:t>od Ronda Barei do ulicy Podwale w Jeleniej Górze</w:t>
    </w:r>
  </w:p>
  <w:p w:rsidR="00B41115" w:rsidRDefault="00B41115" w:rsidP="006C5AD0">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115" w:rsidRDefault="00B41115" w:rsidP="004A12E0">
    <w:pPr>
      <w:pStyle w:val="Nagwek"/>
      <w:pBdr>
        <w:bottom w:val="single" w:sz="6" w:space="1" w:color="auto"/>
      </w:pBdr>
      <w:rPr>
        <w:rFonts w:ascii="Calibri" w:hAnsi="Calibri" w:cs="Calibri"/>
        <w:i/>
        <w:iCs/>
        <w:sz w:val="16"/>
        <w:szCs w:val="16"/>
      </w:rPr>
    </w:pPr>
    <w:r w:rsidRPr="00B552BD">
      <w:rPr>
        <w:rFonts w:ascii="Calibri" w:hAnsi="Calibri" w:cs="Calibri"/>
        <w:i/>
        <w:iCs/>
        <w:sz w:val="16"/>
        <w:szCs w:val="16"/>
      </w:rPr>
      <w:t xml:space="preserve">Przebudowa </w:t>
    </w:r>
    <w:r w:rsidRPr="004A12E0">
      <w:rPr>
        <w:rFonts w:ascii="Calibri" w:hAnsi="Calibri" w:cs="Calibri"/>
        <w:i/>
        <w:iCs/>
        <w:sz w:val="16"/>
        <w:szCs w:val="16"/>
      </w:rPr>
      <w:t>ulicy Obrońców Pokoju od Ronda Barei do ulicy Podwale w Jeleniej Górze</w:t>
    </w:r>
  </w:p>
  <w:p w:rsidR="00B41115" w:rsidRPr="005F23F7" w:rsidRDefault="00B41115">
    <w:pPr>
      <w:pStyle w:val="Nagwek"/>
      <w:rPr>
        <w:i/>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692573"/>
    <w:multiLevelType w:val="hybridMultilevel"/>
    <w:tmpl w:val="058E7FE4"/>
    <w:lvl w:ilvl="0" w:tplc="51660782">
      <w:start w:val="1"/>
      <w:numFmt w:val="bullet"/>
      <w:lvlText w:val=""/>
      <w:lvlJc w:val="left"/>
      <w:pPr>
        <w:tabs>
          <w:tab w:val="num" w:pos="340"/>
        </w:tabs>
        <w:ind w:left="340" w:hanging="34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A9D64DB"/>
    <w:multiLevelType w:val="hybridMultilevel"/>
    <w:tmpl w:val="15C6AE5A"/>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705460"/>
    <w:multiLevelType w:val="multilevel"/>
    <w:tmpl w:val="59EE7C3C"/>
    <w:lvl w:ilvl="0">
      <w:start w:val="1"/>
      <w:numFmt w:val="decimal"/>
      <w:lvlText w:val="%1."/>
      <w:lvlJc w:val="left"/>
      <w:pPr>
        <w:tabs>
          <w:tab w:val="num" w:pos="360"/>
        </w:tabs>
        <w:ind w:left="340" w:hanging="340"/>
      </w:pPr>
      <w:rPr>
        <w:rFonts w:hint="default"/>
      </w:rPr>
    </w:lvl>
    <w:lvl w:ilvl="1">
      <w:start w:val="1"/>
      <w:numFmt w:val="decimal"/>
      <w:isLgl/>
      <w:lvlText w:val="%2.%2."/>
      <w:lvlJc w:val="left"/>
      <w:pPr>
        <w:tabs>
          <w:tab w:val="num" w:pos="360"/>
        </w:tabs>
        <w:ind w:left="340" w:hanging="3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0CCF1071"/>
    <w:multiLevelType w:val="multilevel"/>
    <w:tmpl w:val="D08C0856"/>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15655B"/>
    <w:multiLevelType w:val="hybridMultilevel"/>
    <w:tmpl w:val="9578B51E"/>
    <w:lvl w:ilvl="0" w:tplc="04150017">
      <w:start w:val="1"/>
      <w:numFmt w:val="lowerLetter"/>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cs="Symbo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17153F2F"/>
    <w:multiLevelType w:val="hybridMultilevel"/>
    <w:tmpl w:val="37400880"/>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9E52DF8"/>
    <w:multiLevelType w:val="hybridMultilevel"/>
    <w:tmpl w:val="F9C2393E"/>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0BE4EB0"/>
    <w:multiLevelType w:val="hybridMultilevel"/>
    <w:tmpl w:val="075E1DC8"/>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20D09A6"/>
    <w:multiLevelType w:val="hybridMultilevel"/>
    <w:tmpl w:val="A03239C6"/>
    <w:lvl w:ilvl="0" w:tplc="E6FC17DE">
      <w:start w:val="1"/>
      <w:numFmt w:val="bullet"/>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07071F"/>
    <w:multiLevelType w:val="singleLevel"/>
    <w:tmpl w:val="9F5026F2"/>
    <w:lvl w:ilvl="0">
      <w:start w:val="1"/>
      <w:numFmt w:val="lowerLetter"/>
      <w:lvlText w:val="%1)"/>
      <w:legacy w:legacy="1" w:legacySpace="0" w:legacyIndent="283"/>
      <w:lvlJc w:val="left"/>
      <w:pPr>
        <w:ind w:left="283" w:hanging="283"/>
      </w:pPr>
    </w:lvl>
  </w:abstractNum>
  <w:abstractNum w:abstractNumId="12" w15:restartNumberingAfterBreak="0">
    <w:nsid w:val="23D01E1C"/>
    <w:multiLevelType w:val="hybridMultilevel"/>
    <w:tmpl w:val="1F3EFCD8"/>
    <w:lvl w:ilvl="0" w:tplc="E6FC17DE">
      <w:start w:val="1"/>
      <w:numFmt w:val="bullet"/>
      <w:lvlText w:val="-"/>
      <w:lvlJc w:val="left"/>
      <w:pPr>
        <w:ind w:left="360" w:hanging="360"/>
      </w:pPr>
      <w:rPr>
        <w:rFonts w:ascii="Arial" w:eastAsia="Times New Roman"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7006565"/>
    <w:multiLevelType w:val="singleLevel"/>
    <w:tmpl w:val="9F5026F2"/>
    <w:lvl w:ilvl="0">
      <w:start w:val="1"/>
      <w:numFmt w:val="lowerLetter"/>
      <w:lvlText w:val="%1)"/>
      <w:legacy w:legacy="1" w:legacySpace="0" w:legacyIndent="283"/>
      <w:lvlJc w:val="left"/>
      <w:pPr>
        <w:ind w:left="283" w:hanging="283"/>
      </w:pPr>
    </w:lvl>
  </w:abstractNum>
  <w:abstractNum w:abstractNumId="14" w15:restartNumberingAfterBreak="0">
    <w:nsid w:val="27274974"/>
    <w:multiLevelType w:val="hybridMultilevel"/>
    <w:tmpl w:val="347AB8CE"/>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C41243"/>
    <w:multiLevelType w:val="hybridMultilevel"/>
    <w:tmpl w:val="7F602006"/>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2D32068C"/>
    <w:multiLevelType w:val="hybridMultilevel"/>
    <w:tmpl w:val="C67061AA"/>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A01E58"/>
    <w:multiLevelType w:val="singleLevel"/>
    <w:tmpl w:val="75F24AEE"/>
    <w:lvl w:ilvl="0">
      <w:start w:val="1"/>
      <w:numFmt w:val="decimal"/>
      <w:lvlText w:val="1.4.%1. "/>
      <w:legacy w:legacy="1" w:legacySpace="0" w:legacyIndent="283"/>
      <w:lvlJc w:val="left"/>
      <w:pPr>
        <w:ind w:left="283" w:hanging="283"/>
      </w:pPr>
      <w:rPr>
        <w:b/>
        <w:bCs/>
        <w:i w:val="0"/>
        <w:iCs w:val="0"/>
        <w:sz w:val="20"/>
        <w:szCs w:val="20"/>
      </w:rPr>
    </w:lvl>
  </w:abstractNum>
  <w:abstractNum w:abstractNumId="19" w15:restartNumberingAfterBreak="0">
    <w:nsid w:val="2E996957"/>
    <w:multiLevelType w:val="multilevel"/>
    <w:tmpl w:val="FB64D1C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190A48"/>
    <w:multiLevelType w:val="singleLevel"/>
    <w:tmpl w:val="43102DDE"/>
    <w:lvl w:ilvl="0">
      <w:start w:val="7"/>
      <w:numFmt w:val="decimal"/>
      <w:lvlText w:val="%1."/>
      <w:lvlJc w:val="right"/>
      <w:pPr>
        <w:tabs>
          <w:tab w:val="num" w:pos="0"/>
        </w:tabs>
        <w:ind w:left="360" w:hanging="72"/>
      </w:pPr>
      <w:rPr>
        <w:rFonts w:hint="default"/>
      </w:rPr>
    </w:lvl>
  </w:abstractNum>
  <w:abstractNum w:abstractNumId="21" w15:restartNumberingAfterBreak="0">
    <w:nsid w:val="34C77D75"/>
    <w:multiLevelType w:val="hybridMultilevel"/>
    <w:tmpl w:val="E3AE0E30"/>
    <w:lvl w:ilvl="0" w:tplc="BBECC10E">
      <w:start w:val="1"/>
      <w:numFmt w:val="lowerLetter"/>
      <w:lvlText w:val="%1)"/>
      <w:lvlJc w:val="left"/>
      <w:pPr>
        <w:tabs>
          <w:tab w:val="num" w:pos="717"/>
        </w:tabs>
        <w:ind w:left="717" w:hanging="360"/>
      </w:pPr>
      <w:rPr>
        <w:rFonts w:hint="default"/>
      </w:rPr>
    </w:lvl>
    <w:lvl w:ilvl="1" w:tplc="38E077C8">
      <w:start w:val="1"/>
      <w:numFmt w:val="decimal"/>
      <w:lvlText w:val="%2)"/>
      <w:lvlJc w:val="left"/>
      <w:pPr>
        <w:tabs>
          <w:tab w:val="num" w:pos="1437"/>
        </w:tabs>
        <w:ind w:left="1437" w:hanging="360"/>
      </w:pPr>
      <w:rPr>
        <w:rFonts w:hint="default"/>
      </w:rPr>
    </w:lvl>
    <w:lvl w:ilvl="2" w:tplc="CEAA0FD8">
      <w:start w:val="1"/>
      <w:numFmt w:val="lowerLetter"/>
      <w:lvlText w:val="(%3)"/>
      <w:lvlJc w:val="left"/>
      <w:pPr>
        <w:tabs>
          <w:tab w:val="num" w:pos="360"/>
        </w:tabs>
        <w:ind w:left="340" w:hanging="340"/>
      </w:pPr>
      <w:rPr>
        <w:rFonts w:hint="default"/>
      </w:rPr>
    </w:lvl>
    <w:lvl w:ilvl="3" w:tplc="0415000F">
      <w:start w:val="1"/>
      <w:numFmt w:val="decimal"/>
      <w:lvlText w:val="%4."/>
      <w:lvlJc w:val="left"/>
      <w:pPr>
        <w:tabs>
          <w:tab w:val="num" w:pos="2877"/>
        </w:tabs>
        <w:ind w:left="2877" w:hanging="360"/>
      </w:pPr>
    </w:lvl>
    <w:lvl w:ilvl="4" w:tplc="04150019">
      <w:start w:val="1"/>
      <w:numFmt w:val="lowerLetter"/>
      <w:lvlText w:val="%5."/>
      <w:lvlJc w:val="left"/>
      <w:pPr>
        <w:tabs>
          <w:tab w:val="num" w:pos="3597"/>
        </w:tabs>
        <w:ind w:left="3597" w:hanging="360"/>
      </w:pPr>
    </w:lvl>
    <w:lvl w:ilvl="5" w:tplc="0415001B">
      <w:start w:val="1"/>
      <w:numFmt w:val="lowerRoman"/>
      <w:lvlText w:val="%6."/>
      <w:lvlJc w:val="right"/>
      <w:pPr>
        <w:tabs>
          <w:tab w:val="num" w:pos="4317"/>
        </w:tabs>
        <w:ind w:left="4317" w:hanging="180"/>
      </w:pPr>
    </w:lvl>
    <w:lvl w:ilvl="6" w:tplc="0415000F">
      <w:start w:val="1"/>
      <w:numFmt w:val="decimal"/>
      <w:lvlText w:val="%7."/>
      <w:lvlJc w:val="left"/>
      <w:pPr>
        <w:tabs>
          <w:tab w:val="num" w:pos="5037"/>
        </w:tabs>
        <w:ind w:left="5037" w:hanging="360"/>
      </w:pPr>
    </w:lvl>
    <w:lvl w:ilvl="7" w:tplc="04150019">
      <w:start w:val="1"/>
      <w:numFmt w:val="lowerLetter"/>
      <w:lvlText w:val="%8."/>
      <w:lvlJc w:val="left"/>
      <w:pPr>
        <w:tabs>
          <w:tab w:val="num" w:pos="5757"/>
        </w:tabs>
        <w:ind w:left="5757" w:hanging="360"/>
      </w:pPr>
    </w:lvl>
    <w:lvl w:ilvl="8" w:tplc="0415001B">
      <w:start w:val="1"/>
      <w:numFmt w:val="lowerRoman"/>
      <w:lvlText w:val="%9."/>
      <w:lvlJc w:val="right"/>
      <w:pPr>
        <w:tabs>
          <w:tab w:val="num" w:pos="6477"/>
        </w:tabs>
        <w:ind w:left="6477" w:hanging="180"/>
      </w:pPr>
    </w:lvl>
  </w:abstractNum>
  <w:abstractNum w:abstractNumId="22" w15:restartNumberingAfterBreak="0">
    <w:nsid w:val="352334CF"/>
    <w:multiLevelType w:val="singleLevel"/>
    <w:tmpl w:val="376E012C"/>
    <w:lvl w:ilvl="0">
      <w:start w:val="1"/>
      <w:numFmt w:val="decimal"/>
      <w:lvlText w:val="%1"/>
      <w:legacy w:legacy="1" w:legacySpace="120" w:legacyIndent="360"/>
      <w:lvlJc w:val="left"/>
    </w:lvl>
  </w:abstractNum>
  <w:abstractNum w:abstractNumId="23"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91528C4"/>
    <w:multiLevelType w:val="multilevel"/>
    <w:tmpl w:val="45B46CF2"/>
    <w:lvl w:ilvl="0">
      <w:start w:val="1"/>
      <w:numFmt w:val="decimal"/>
      <w:lvlText w:val="%1"/>
      <w:lvlJc w:val="left"/>
      <w:pPr>
        <w:tabs>
          <w:tab w:val="num" w:pos="405"/>
        </w:tabs>
        <w:ind w:left="405" w:hanging="405"/>
      </w:pPr>
    </w:lvl>
    <w:lvl w:ilvl="1">
      <w:start w:val="3"/>
      <w:numFmt w:val="decimal"/>
      <w:lvlText w:val="%1-%2"/>
      <w:lvlJc w:val="left"/>
      <w:pPr>
        <w:tabs>
          <w:tab w:val="num" w:pos="405"/>
        </w:tabs>
        <w:ind w:left="405" w:hanging="4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39B3362E"/>
    <w:multiLevelType w:val="hybridMultilevel"/>
    <w:tmpl w:val="985A3A02"/>
    <w:lvl w:ilvl="0" w:tplc="20EA2244">
      <w:start w:val="1"/>
      <w:numFmt w:val="bullet"/>
      <w:lvlText w:val=""/>
      <w:lvlJc w:val="left"/>
      <w:pPr>
        <w:tabs>
          <w:tab w:val="num" w:pos="340"/>
        </w:tabs>
        <w:ind w:left="340" w:hanging="34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3BDB0122"/>
    <w:multiLevelType w:val="hybridMultilevel"/>
    <w:tmpl w:val="99723E42"/>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D941ECE"/>
    <w:multiLevelType w:val="hybridMultilevel"/>
    <w:tmpl w:val="110E857E"/>
    <w:lvl w:ilvl="0" w:tplc="D444F1A2">
      <w:start w:val="1"/>
      <w:numFmt w:val="bullet"/>
      <w:lvlText w:val=""/>
      <w:lvlJc w:val="left"/>
      <w:pPr>
        <w:tabs>
          <w:tab w:val="num" w:pos="340"/>
        </w:tabs>
        <w:ind w:left="340" w:hanging="34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EEF05D2"/>
    <w:multiLevelType w:val="hybridMultilevel"/>
    <w:tmpl w:val="FBBE4A10"/>
    <w:lvl w:ilvl="0" w:tplc="8B360E4C">
      <w:start w:val="3"/>
      <w:numFmt w:val="bullet"/>
      <w:lvlText w:val=""/>
      <w:lvlJc w:val="left"/>
      <w:pPr>
        <w:tabs>
          <w:tab w:val="num" w:pos="340"/>
        </w:tabs>
        <w:ind w:left="340" w:hanging="34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3F780F27"/>
    <w:multiLevelType w:val="hybridMultilevel"/>
    <w:tmpl w:val="C34826EA"/>
    <w:lvl w:ilvl="0" w:tplc="6D6679CA">
      <w:start w:val="1"/>
      <w:numFmt w:val="lowerLetter"/>
      <w:lvlText w:val="%1)"/>
      <w:lvlJc w:val="left"/>
      <w:pPr>
        <w:tabs>
          <w:tab w:val="num" w:pos="720"/>
        </w:tabs>
        <w:ind w:left="720" w:hanging="360"/>
      </w:pPr>
      <w:rPr>
        <w:rFonts w:hint="default"/>
      </w:rPr>
    </w:lvl>
    <w:lvl w:ilvl="1" w:tplc="9B6AD0B8">
      <w:start w:val="1"/>
      <w:numFmt w:val="lowerLetter"/>
      <w:lvlText w:val="(%2)"/>
      <w:lvlJc w:val="left"/>
      <w:pPr>
        <w:tabs>
          <w:tab w:val="num" w:pos="360"/>
        </w:tabs>
        <w:ind w:left="340" w:hanging="340"/>
      </w:pPr>
      <w:rPr>
        <w:rFonts w:hint="default"/>
      </w:rPr>
    </w:lvl>
    <w:lvl w:ilvl="2" w:tplc="54720AC6">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41953A1D"/>
    <w:multiLevelType w:val="hybridMultilevel"/>
    <w:tmpl w:val="1F1CB53A"/>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15:restartNumberingAfterBreak="0">
    <w:nsid w:val="42B85A86"/>
    <w:multiLevelType w:val="hybridMultilevel"/>
    <w:tmpl w:val="9F202DFA"/>
    <w:lvl w:ilvl="0" w:tplc="E6FC17DE">
      <w:start w:val="1"/>
      <w:numFmt w:val="bullet"/>
      <w:lvlText w:val="-"/>
      <w:lvlJc w:val="left"/>
      <w:pPr>
        <w:tabs>
          <w:tab w:val="num" w:pos="360"/>
        </w:tabs>
        <w:ind w:left="340" w:hanging="340"/>
      </w:pPr>
      <w:rPr>
        <w:rFonts w:ascii="Arial" w:eastAsia="Times New Roman" w:hAnsi="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15:restartNumberingAfterBreak="0">
    <w:nsid w:val="42C137A8"/>
    <w:multiLevelType w:val="singleLevel"/>
    <w:tmpl w:val="DEA64B4C"/>
    <w:lvl w:ilvl="0">
      <w:start w:val="1"/>
      <w:numFmt w:val="decimal"/>
      <w:lvlText w:val="%1."/>
      <w:legacy w:legacy="1" w:legacySpace="0" w:legacyIndent="283"/>
      <w:lvlJc w:val="left"/>
      <w:pPr>
        <w:ind w:left="283" w:hanging="283"/>
      </w:pPr>
    </w:lvl>
  </w:abstractNum>
  <w:abstractNum w:abstractNumId="34" w15:restartNumberingAfterBreak="0">
    <w:nsid w:val="42DD4A40"/>
    <w:multiLevelType w:val="hybridMultilevel"/>
    <w:tmpl w:val="39024BCE"/>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15:restartNumberingAfterBreak="0">
    <w:nsid w:val="463360FB"/>
    <w:multiLevelType w:val="hybridMultilevel"/>
    <w:tmpl w:val="35ECE814"/>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7A41050"/>
    <w:multiLevelType w:val="singleLevel"/>
    <w:tmpl w:val="F8846A92"/>
    <w:lvl w:ilvl="0">
      <w:start w:val="1"/>
      <w:numFmt w:val="decimal"/>
      <w:lvlText w:val="%1)"/>
      <w:legacy w:legacy="1" w:legacySpace="0" w:legacyIndent="283"/>
      <w:lvlJc w:val="left"/>
      <w:pPr>
        <w:ind w:left="283" w:hanging="283"/>
      </w:pPr>
    </w:lvl>
  </w:abstractNum>
  <w:abstractNum w:abstractNumId="37" w15:restartNumberingAfterBreak="0">
    <w:nsid w:val="484E1745"/>
    <w:multiLevelType w:val="hybridMultilevel"/>
    <w:tmpl w:val="8D1A9F9C"/>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B2D3BCF"/>
    <w:multiLevelType w:val="singleLevel"/>
    <w:tmpl w:val="9F5026F2"/>
    <w:lvl w:ilvl="0">
      <w:start w:val="1"/>
      <w:numFmt w:val="lowerLetter"/>
      <w:lvlText w:val="%1)"/>
      <w:legacy w:legacy="1" w:legacySpace="0" w:legacyIndent="283"/>
      <w:lvlJc w:val="left"/>
      <w:pPr>
        <w:ind w:left="283" w:hanging="283"/>
      </w:pPr>
    </w:lvl>
  </w:abstractNum>
  <w:abstractNum w:abstractNumId="40" w15:restartNumberingAfterBreak="0">
    <w:nsid w:val="4BD57B32"/>
    <w:multiLevelType w:val="hybridMultilevel"/>
    <w:tmpl w:val="92BEF4F0"/>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4C4528B4"/>
    <w:multiLevelType w:val="hybridMultilevel"/>
    <w:tmpl w:val="320A225E"/>
    <w:lvl w:ilvl="0" w:tplc="53823A48">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2BD5884"/>
    <w:multiLevelType w:val="hybridMultilevel"/>
    <w:tmpl w:val="FC0AAB80"/>
    <w:lvl w:ilvl="0" w:tplc="E6FC17DE">
      <w:start w:val="1"/>
      <w:numFmt w:val="bullet"/>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3BB668D"/>
    <w:multiLevelType w:val="singleLevel"/>
    <w:tmpl w:val="D9F8BC6C"/>
    <w:lvl w:ilvl="0">
      <w:start w:val="1"/>
      <w:numFmt w:val="lowerLetter"/>
      <w:lvlText w:val="%1)"/>
      <w:legacy w:legacy="1" w:legacySpace="0" w:legacyIndent="283"/>
      <w:lvlJc w:val="left"/>
      <w:pPr>
        <w:ind w:left="283" w:hanging="283"/>
      </w:pPr>
    </w:lvl>
  </w:abstractNum>
  <w:abstractNum w:abstractNumId="45" w15:restartNumberingAfterBreak="0">
    <w:nsid w:val="54080ED3"/>
    <w:multiLevelType w:val="hybridMultilevel"/>
    <w:tmpl w:val="CB622812"/>
    <w:lvl w:ilvl="0" w:tplc="8A0A4D04">
      <w:start w:val="1"/>
      <w:numFmt w:val="lowerLetter"/>
      <w:lvlText w:val="%1)"/>
      <w:lvlJc w:val="left"/>
      <w:pPr>
        <w:tabs>
          <w:tab w:val="num" w:pos="720"/>
        </w:tabs>
        <w:ind w:left="720" w:hanging="360"/>
      </w:pPr>
      <w:rPr>
        <w:rFonts w:hint="default"/>
      </w:rPr>
    </w:lvl>
    <w:lvl w:ilvl="1" w:tplc="E6FC17DE">
      <w:start w:val="1"/>
      <w:numFmt w:val="bullet"/>
      <w:lvlText w:val="-"/>
      <w:lvlJc w:val="left"/>
      <w:pPr>
        <w:tabs>
          <w:tab w:val="num" w:pos="1440"/>
        </w:tabs>
        <w:ind w:left="1440" w:hanging="360"/>
      </w:pPr>
      <w:rPr>
        <w:rFonts w:ascii="Arial" w:eastAsia="Times New Roman" w:hAnsi="Arial" w:hint="default"/>
      </w:rPr>
    </w:lvl>
    <w:lvl w:ilvl="2" w:tplc="04150017">
      <w:start w:val="1"/>
      <w:numFmt w:val="lowerLetter"/>
      <w:lvlText w:val="%3)"/>
      <w:lvlJc w:val="left"/>
      <w:pPr>
        <w:tabs>
          <w:tab w:val="num" w:pos="360"/>
        </w:tabs>
        <w:ind w:left="36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56182EFB"/>
    <w:multiLevelType w:val="hybridMultilevel"/>
    <w:tmpl w:val="B3CAF3EE"/>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9CD44A0"/>
    <w:multiLevelType w:val="hybridMultilevel"/>
    <w:tmpl w:val="643474BE"/>
    <w:lvl w:ilvl="0" w:tplc="E42C2D52">
      <w:start w:val="1"/>
      <w:numFmt w:val="lowerLetter"/>
      <w:lvlText w:val="%1)"/>
      <w:lvlJc w:val="left"/>
      <w:pPr>
        <w:tabs>
          <w:tab w:val="num" w:pos="720"/>
        </w:tabs>
        <w:ind w:left="720" w:hanging="360"/>
      </w:pPr>
      <w:rPr>
        <w:rFonts w:hint="default"/>
      </w:rPr>
    </w:lvl>
    <w:lvl w:ilvl="1" w:tplc="67267744">
      <w:start w:val="1"/>
      <w:numFmt w:val="decimal"/>
      <w:lvlText w:val="%2."/>
      <w:lvlJc w:val="left"/>
      <w:pPr>
        <w:tabs>
          <w:tab w:val="num" w:pos="737"/>
        </w:tabs>
        <w:ind w:left="737" w:hanging="397"/>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5ADC7305"/>
    <w:multiLevelType w:val="hybridMultilevel"/>
    <w:tmpl w:val="34DC50E8"/>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4AF6A3F"/>
    <w:multiLevelType w:val="singleLevel"/>
    <w:tmpl w:val="9F5026F2"/>
    <w:lvl w:ilvl="0">
      <w:start w:val="1"/>
      <w:numFmt w:val="lowerLetter"/>
      <w:lvlText w:val="%1)"/>
      <w:legacy w:legacy="1" w:legacySpace="0" w:legacyIndent="283"/>
      <w:lvlJc w:val="left"/>
      <w:pPr>
        <w:ind w:left="283" w:hanging="283"/>
      </w:pPr>
    </w:lvl>
  </w:abstractNum>
  <w:abstractNum w:abstractNumId="52" w15:restartNumberingAfterBreak="0">
    <w:nsid w:val="64CA6F35"/>
    <w:multiLevelType w:val="hybridMultilevel"/>
    <w:tmpl w:val="0644A99A"/>
    <w:lvl w:ilvl="0" w:tplc="6A54ABE2">
      <w:start w:val="1"/>
      <w:numFmt w:val="lowerLetter"/>
      <w:lvlText w:val="%1)"/>
      <w:lvlJc w:val="left"/>
      <w:pPr>
        <w:tabs>
          <w:tab w:val="num" w:pos="720"/>
        </w:tabs>
        <w:ind w:left="720" w:hanging="360"/>
      </w:pPr>
      <w:rPr>
        <w:rFonts w:hint="default"/>
      </w:rPr>
    </w:lvl>
    <w:lvl w:ilvl="1" w:tplc="E6FC17DE">
      <w:start w:val="1"/>
      <w:numFmt w:val="bullet"/>
      <w:lvlText w:val="-"/>
      <w:lvlJc w:val="left"/>
      <w:pPr>
        <w:tabs>
          <w:tab w:val="num" w:pos="1440"/>
        </w:tabs>
        <w:ind w:left="1440" w:hanging="360"/>
      </w:pPr>
      <w:rPr>
        <w:rFonts w:ascii="Arial" w:eastAsia="Times New Roman" w:hAnsi="Aria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15:restartNumberingAfterBreak="0">
    <w:nsid w:val="655C41F5"/>
    <w:multiLevelType w:val="hybridMultilevel"/>
    <w:tmpl w:val="EECA5FD6"/>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66837B73"/>
    <w:multiLevelType w:val="multilevel"/>
    <w:tmpl w:val="606EE9D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670870CF"/>
    <w:multiLevelType w:val="hybridMultilevel"/>
    <w:tmpl w:val="B790AF24"/>
    <w:lvl w:ilvl="0" w:tplc="D1C62682">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B2002B1"/>
    <w:multiLevelType w:val="hybridMultilevel"/>
    <w:tmpl w:val="5B82F6AC"/>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58" w15:restartNumberingAfterBreak="0">
    <w:nsid w:val="6CBC4489"/>
    <w:multiLevelType w:val="hybridMultilevel"/>
    <w:tmpl w:val="87CC180C"/>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59" w15:restartNumberingAfterBreak="0">
    <w:nsid w:val="6D256CF1"/>
    <w:multiLevelType w:val="multilevel"/>
    <w:tmpl w:val="5272488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0" w15:restartNumberingAfterBreak="0">
    <w:nsid w:val="6E1148DA"/>
    <w:multiLevelType w:val="multilevel"/>
    <w:tmpl w:val="4384ABBA"/>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12D125D"/>
    <w:multiLevelType w:val="hybridMultilevel"/>
    <w:tmpl w:val="9C3C4BA2"/>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2" w15:restartNumberingAfterBreak="0">
    <w:nsid w:val="73EE3AFE"/>
    <w:multiLevelType w:val="hybridMultilevel"/>
    <w:tmpl w:val="945E5E82"/>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3" w15:restartNumberingAfterBreak="0">
    <w:nsid w:val="745C32D9"/>
    <w:multiLevelType w:val="hybridMultilevel"/>
    <w:tmpl w:val="D1621632"/>
    <w:lvl w:ilvl="0" w:tplc="04150017">
      <w:start w:val="1"/>
      <w:numFmt w:val="lowerLetter"/>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4" w15:restartNumberingAfterBreak="0">
    <w:nsid w:val="75423265"/>
    <w:multiLevelType w:val="multilevel"/>
    <w:tmpl w:val="F3E432D2"/>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777F0F27"/>
    <w:multiLevelType w:val="hybridMultilevel"/>
    <w:tmpl w:val="7F42AF96"/>
    <w:lvl w:ilvl="0" w:tplc="E6FC17DE">
      <w:start w:val="1"/>
      <w:numFmt w:val="bullet"/>
      <w:lvlText w:val="-"/>
      <w:lvlJc w:val="left"/>
      <w:pPr>
        <w:tabs>
          <w:tab w:val="num" w:pos="340"/>
        </w:tabs>
        <w:ind w:left="340" w:hanging="340"/>
      </w:pPr>
      <w:rPr>
        <w:rFonts w:ascii="Arial" w:eastAsia="Times New Roman"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6" w15:restartNumberingAfterBreak="0">
    <w:nsid w:val="7AEC000D"/>
    <w:multiLevelType w:val="multilevel"/>
    <w:tmpl w:val="641CDD8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F205598"/>
    <w:multiLevelType w:val="singleLevel"/>
    <w:tmpl w:val="05FE254A"/>
    <w:lvl w:ilvl="0">
      <w:start w:val="1"/>
      <w:numFmt w:val="lowerLetter"/>
      <w:lvlText w:val="%1)"/>
      <w:legacy w:legacy="1" w:legacySpace="0" w:legacyIndent="283"/>
      <w:lvlJc w:val="left"/>
      <w:pPr>
        <w:ind w:left="283" w:hanging="283"/>
      </w:pPr>
    </w:lvl>
  </w:abstractNum>
  <w:num w:numId="1">
    <w:abstractNumId w:val="3"/>
  </w:num>
  <w:num w:numId="2">
    <w:abstractNumId w:val="52"/>
  </w:num>
  <w:num w:numId="3">
    <w:abstractNumId w:val="55"/>
  </w:num>
  <w:num w:numId="4">
    <w:abstractNumId w:val="21"/>
  </w:num>
  <w:num w:numId="5">
    <w:abstractNumId w:val="30"/>
  </w:num>
  <w:num w:numId="6">
    <w:abstractNumId w:val="45"/>
  </w:num>
  <w:num w:numId="7">
    <w:abstractNumId w:val="48"/>
  </w:num>
  <w:num w:numId="8">
    <w:abstractNumId w:val="66"/>
  </w:num>
  <w:num w:numId="9">
    <w:abstractNumId w:val="19"/>
  </w:num>
  <w:num w:numId="10">
    <w:abstractNumId w:val="54"/>
  </w:num>
  <w:num w:numId="11">
    <w:abstractNumId w:val="41"/>
  </w:num>
  <w:num w:numId="12">
    <w:abstractNumId w:val="64"/>
  </w:num>
  <w:num w:numId="13">
    <w:abstractNumId w:val="4"/>
  </w:num>
  <w:num w:numId="14">
    <w:abstractNumId w:val="59"/>
  </w:num>
  <w:num w:numId="15">
    <w:abstractNumId w:val="60"/>
  </w:num>
  <w:num w:numId="16">
    <w:abstractNumId w:val="28"/>
  </w:num>
  <w:num w:numId="17">
    <w:abstractNumId w:val="26"/>
  </w:num>
  <w:num w:numId="18">
    <w:abstractNumId w:val="46"/>
  </w:num>
  <w:num w:numId="19">
    <w:abstractNumId w:val="53"/>
  </w:num>
  <w:num w:numId="20">
    <w:abstractNumId w:val="40"/>
  </w:num>
  <w:num w:numId="21">
    <w:abstractNumId w:val="63"/>
  </w:num>
  <w:num w:numId="22">
    <w:abstractNumId w:val="5"/>
  </w:num>
  <w:num w:numId="23">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1"/>
    </w:lvlOverride>
  </w:num>
  <w:num w:numId="25">
    <w:abstractNumId w:val="16"/>
  </w:num>
  <w:num w:numId="26">
    <w:abstractNumId w:val="58"/>
  </w:num>
  <w:num w:numId="27">
    <w:abstractNumId w:val="35"/>
  </w:num>
  <w:num w:numId="28">
    <w:abstractNumId w:val="2"/>
  </w:num>
  <w:num w:numId="29">
    <w:abstractNumId w:val="8"/>
  </w:num>
  <w:num w:numId="30">
    <w:abstractNumId w:val="27"/>
  </w:num>
  <w:num w:numId="31">
    <w:abstractNumId w:val="49"/>
  </w:num>
  <w:num w:numId="32">
    <w:abstractNumId w:val="9"/>
  </w:num>
  <w:num w:numId="33">
    <w:abstractNumId w:val="1"/>
  </w:num>
  <w:num w:numId="34">
    <w:abstractNumId w:val="65"/>
  </w:num>
  <w:num w:numId="35">
    <w:abstractNumId w:val="29"/>
  </w:num>
  <w:num w:numId="36">
    <w:abstractNumId w:val="13"/>
  </w:num>
  <w:num w:numId="37">
    <w:abstractNumId w:val="11"/>
  </w:num>
  <w:num w:numId="38">
    <w:abstractNumId w:val="39"/>
  </w:num>
  <w:num w:numId="39">
    <w:abstractNumId w:val="36"/>
  </w:num>
  <w:num w:numId="40">
    <w:abstractNumId w:val="62"/>
  </w:num>
  <w:num w:numId="41">
    <w:abstractNumId w:val="37"/>
  </w:num>
  <w:num w:numId="42">
    <w:abstractNumId w:val="57"/>
  </w:num>
  <w:num w:numId="43">
    <w:abstractNumId w:val="18"/>
    <w:lvlOverride w:ilvl="0">
      <w:startOverride w:val="1"/>
    </w:lvlOverride>
  </w:num>
  <w:num w:numId="44">
    <w:abstractNumId w:val="32"/>
  </w:num>
  <w:num w:numId="45">
    <w:abstractNumId w:val="14"/>
  </w:num>
  <w:num w:numId="46">
    <w:abstractNumId w:val="33"/>
    <w:lvlOverride w:ilvl="0">
      <w:startOverride w:val="1"/>
    </w:lvlOverride>
  </w:num>
  <w:num w:numId="47">
    <w:abstractNumId w:val="0"/>
    <w:lvlOverride w:ilvl="0">
      <w:lvl w:ilvl="0">
        <w:numFmt w:val="bullet"/>
        <w:lvlText w:val=""/>
        <w:legacy w:legacy="1" w:legacySpace="0" w:legacyIndent="284"/>
        <w:lvlJc w:val="left"/>
        <w:pPr>
          <w:ind w:left="572" w:hanging="284"/>
        </w:pPr>
        <w:rPr>
          <w:rFonts w:ascii="Symbol" w:hAnsi="Symbol" w:cs="Symbol" w:hint="default"/>
        </w:rPr>
      </w:lvl>
    </w:lvlOverride>
  </w:num>
  <w:num w:numId="48">
    <w:abstractNumId w:val="34"/>
  </w:num>
  <w:num w:numId="49">
    <w:abstractNumId w:val="31"/>
  </w:num>
  <w:num w:numId="50">
    <w:abstractNumId w:val="61"/>
  </w:num>
  <w:num w:numId="5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2">
    <w:abstractNumId w:val="12"/>
  </w:num>
  <w:num w:numId="53">
    <w:abstractNumId w:val="43"/>
  </w:num>
  <w:num w:numId="54">
    <w:abstractNumId w:val="10"/>
  </w:num>
  <w:num w:numId="55">
    <w:abstractNumId w:val="51"/>
  </w:num>
  <w:num w:numId="56">
    <w:abstractNumId w:val="67"/>
    <w:lvlOverride w:ilvl="0">
      <w:startOverride w:val="1"/>
    </w:lvlOverride>
  </w:num>
  <w:num w:numId="57">
    <w:abstractNumId w:val="22"/>
  </w:num>
  <w:num w:numId="58">
    <w:abstractNumId w:val="20"/>
  </w:num>
  <w:num w:numId="59">
    <w:abstractNumId w:val="6"/>
  </w:num>
  <w:num w:numId="60">
    <w:abstractNumId w:val="17"/>
  </w:num>
  <w:num w:numId="61">
    <w:abstractNumId w:val="7"/>
  </w:num>
  <w:num w:numId="62">
    <w:abstractNumId w:val="50"/>
  </w:num>
  <w:num w:numId="63">
    <w:abstractNumId w:val="47"/>
  </w:num>
  <w:num w:numId="64">
    <w:abstractNumId w:val="42"/>
  </w:num>
  <w:num w:numId="65">
    <w:abstractNumId w:val="15"/>
  </w:num>
  <w:num w:numId="66">
    <w:abstractNumId w:val="24"/>
  </w:num>
  <w:num w:numId="67">
    <w:abstractNumId w:val="38"/>
  </w:num>
  <w:num w:numId="68">
    <w:abstractNumId w:val="23"/>
  </w:num>
  <w:num w:numId="69">
    <w:abstractNumId w:val="5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E668F"/>
    <w:rsid w:val="00002995"/>
    <w:rsid w:val="00003338"/>
    <w:rsid w:val="00005C0C"/>
    <w:rsid w:val="00012632"/>
    <w:rsid w:val="00012C86"/>
    <w:rsid w:val="000140B3"/>
    <w:rsid w:val="00017A01"/>
    <w:rsid w:val="00025CBB"/>
    <w:rsid w:val="00033094"/>
    <w:rsid w:val="000416B0"/>
    <w:rsid w:val="0004295C"/>
    <w:rsid w:val="0004346B"/>
    <w:rsid w:val="000445A8"/>
    <w:rsid w:val="00060DC0"/>
    <w:rsid w:val="00065D4D"/>
    <w:rsid w:val="00067C79"/>
    <w:rsid w:val="00083224"/>
    <w:rsid w:val="00083BBF"/>
    <w:rsid w:val="000875FF"/>
    <w:rsid w:val="000A2FF0"/>
    <w:rsid w:val="000A795A"/>
    <w:rsid w:val="000C7F95"/>
    <w:rsid w:val="000E00EE"/>
    <w:rsid w:val="000E06E5"/>
    <w:rsid w:val="000E668F"/>
    <w:rsid w:val="000F5CF4"/>
    <w:rsid w:val="00104A99"/>
    <w:rsid w:val="00112975"/>
    <w:rsid w:val="00114783"/>
    <w:rsid w:val="00133B87"/>
    <w:rsid w:val="0014139D"/>
    <w:rsid w:val="001428A9"/>
    <w:rsid w:val="001468EA"/>
    <w:rsid w:val="00146D16"/>
    <w:rsid w:val="001575BC"/>
    <w:rsid w:val="001606CD"/>
    <w:rsid w:val="00164FD8"/>
    <w:rsid w:val="00173286"/>
    <w:rsid w:val="00186535"/>
    <w:rsid w:val="001949DA"/>
    <w:rsid w:val="00194B8D"/>
    <w:rsid w:val="001A09F1"/>
    <w:rsid w:val="001B03AC"/>
    <w:rsid w:val="001B0F0F"/>
    <w:rsid w:val="001B662D"/>
    <w:rsid w:val="001B7445"/>
    <w:rsid w:val="001D0649"/>
    <w:rsid w:val="001D56E0"/>
    <w:rsid w:val="001E131B"/>
    <w:rsid w:val="001E4521"/>
    <w:rsid w:val="001F0E58"/>
    <w:rsid w:val="001F1C11"/>
    <w:rsid w:val="001F4EFE"/>
    <w:rsid w:val="001F5801"/>
    <w:rsid w:val="00201207"/>
    <w:rsid w:val="00204AF0"/>
    <w:rsid w:val="00205451"/>
    <w:rsid w:val="0021248F"/>
    <w:rsid w:val="00221725"/>
    <w:rsid w:val="00224EAD"/>
    <w:rsid w:val="00225135"/>
    <w:rsid w:val="00231142"/>
    <w:rsid w:val="00246F30"/>
    <w:rsid w:val="002476F9"/>
    <w:rsid w:val="00255DF9"/>
    <w:rsid w:val="00273F04"/>
    <w:rsid w:val="002A3933"/>
    <w:rsid w:val="002A6C2A"/>
    <w:rsid w:val="002A6DD8"/>
    <w:rsid w:val="002A773A"/>
    <w:rsid w:val="002B6895"/>
    <w:rsid w:val="002C0007"/>
    <w:rsid w:val="002C00BF"/>
    <w:rsid w:val="002C20B5"/>
    <w:rsid w:val="002C666A"/>
    <w:rsid w:val="002C7234"/>
    <w:rsid w:val="002E5429"/>
    <w:rsid w:val="002F2059"/>
    <w:rsid w:val="002F2334"/>
    <w:rsid w:val="002F616D"/>
    <w:rsid w:val="002F7425"/>
    <w:rsid w:val="00301595"/>
    <w:rsid w:val="003038BB"/>
    <w:rsid w:val="00305D01"/>
    <w:rsid w:val="00315CD5"/>
    <w:rsid w:val="00341A8B"/>
    <w:rsid w:val="00345AD8"/>
    <w:rsid w:val="003604A7"/>
    <w:rsid w:val="00362DEF"/>
    <w:rsid w:val="00364749"/>
    <w:rsid w:val="00371CA1"/>
    <w:rsid w:val="00380CE5"/>
    <w:rsid w:val="00384124"/>
    <w:rsid w:val="00384FE0"/>
    <w:rsid w:val="00386DEF"/>
    <w:rsid w:val="00396DDD"/>
    <w:rsid w:val="003A2670"/>
    <w:rsid w:val="003A2909"/>
    <w:rsid w:val="003A5DAA"/>
    <w:rsid w:val="003A6865"/>
    <w:rsid w:val="003B46FC"/>
    <w:rsid w:val="003C54DB"/>
    <w:rsid w:val="003D3E00"/>
    <w:rsid w:val="003D7111"/>
    <w:rsid w:val="003E40FA"/>
    <w:rsid w:val="003E7A62"/>
    <w:rsid w:val="003F0032"/>
    <w:rsid w:val="003F0BB4"/>
    <w:rsid w:val="003F3D1B"/>
    <w:rsid w:val="004000A5"/>
    <w:rsid w:val="004000CB"/>
    <w:rsid w:val="0040188C"/>
    <w:rsid w:val="00404F25"/>
    <w:rsid w:val="00407340"/>
    <w:rsid w:val="0041151D"/>
    <w:rsid w:val="004140F1"/>
    <w:rsid w:val="00414940"/>
    <w:rsid w:val="00425B54"/>
    <w:rsid w:val="004316C8"/>
    <w:rsid w:val="00440346"/>
    <w:rsid w:val="00441B4B"/>
    <w:rsid w:val="00441EFE"/>
    <w:rsid w:val="0044532E"/>
    <w:rsid w:val="004469E5"/>
    <w:rsid w:val="004476C9"/>
    <w:rsid w:val="00457409"/>
    <w:rsid w:val="00460F8E"/>
    <w:rsid w:val="00480997"/>
    <w:rsid w:val="004828E7"/>
    <w:rsid w:val="00490809"/>
    <w:rsid w:val="00491853"/>
    <w:rsid w:val="004A12E0"/>
    <w:rsid w:val="004A431B"/>
    <w:rsid w:val="004A4964"/>
    <w:rsid w:val="004B5F1B"/>
    <w:rsid w:val="004C00D2"/>
    <w:rsid w:val="004C6105"/>
    <w:rsid w:val="004E1E52"/>
    <w:rsid w:val="004E3C87"/>
    <w:rsid w:val="004F0644"/>
    <w:rsid w:val="004F29CC"/>
    <w:rsid w:val="004F2CDE"/>
    <w:rsid w:val="005011E6"/>
    <w:rsid w:val="00506845"/>
    <w:rsid w:val="0051019A"/>
    <w:rsid w:val="0051099C"/>
    <w:rsid w:val="00511DF2"/>
    <w:rsid w:val="005244D2"/>
    <w:rsid w:val="00524E15"/>
    <w:rsid w:val="00526E2A"/>
    <w:rsid w:val="00526EFD"/>
    <w:rsid w:val="00532752"/>
    <w:rsid w:val="005354F6"/>
    <w:rsid w:val="00536030"/>
    <w:rsid w:val="00537637"/>
    <w:rsid w:val="00542A2B"/>
    <w:rsid w:val="005432BB"/>
    <w:rsid w:val="00547546"/>
    <w:rsid w:val="005517EE"/>
    <w:rsid w:val="00552D08"/>
    <w:rsid w:val="00561232"/>
    <w:rsid w:val="00572930"/>
    <w:rsid w:val="00573914"/>
    <w:rsid w:val="00583C86"/>
    <w:rsid w:val="00584233"/>
    <w:rsid w:val="0059070D"/>
    <w:rsid w:val="00590AF9"/>
    <w:rsid w:val="00592899"/>
    <w:rsid w:val="00593C18"/>
    <w:rsid w:val="0059557F"/>
    <w:rsid w:val="005A6667"/>
    <w:rsid w:val="005B01AB"/>
    <w:rsid w:val="005B2634"/>
    <w:rsid w:val="005B2E4B"/>
    <w:rsid w:val="005B5964"/>
    <w:rsid w:val="005B68A0"/>
    <w:rsid w:val="005C4BD7"/>
    <w:rsid w:val="005C790D"/>
    <w:rsid w:val="005D3852"/>
    <w:rsid w:val="005D3DAD"/>
    <w:rsid w:val="005E0129"/>
    <w:rsid w:val="005E38FD"/>
    <w:rsid w:val="005E4B1F"/>
    <w:rsid w:val="005F23F7"/>
    <w:rsid w:val="0060550F"/>
    <w:rsid w:val="006056D8"/>
    <w:rsid w:val="00606DFE"/>
    <w:rsid w:val="00636FE8"/>
    <w:rsid w:val="00637DF7"/>
    <w:rsid w:val="00644D22"/>
    <w:rsid w:val="00647772"/>
    <w:rsid w:val="00647C9D"/>
    <w:rsid w:val="00652EC1"/>
    <w:rsid w:val="0065485C"/>
    <w:rsid w:val="00657421"/>
    <w:rsid w:val="0067158F"/>
    <w:rsid w:val="00680A23"/>
    <w:rsid w:val="006815FB"/>
    <w:rsid w:val="00684A2A"/>
    <w:rsid w:val="00687EDF"/>
    <w:rsid w:val="00690998"/>
    <w:rsid w:val="00693600"/>
    <w:rsid w:val="006953C3"/>
    <w:rsid w:val="006A0598"/>
    <w:rsid w:val="006A0EDF"/>
    <w:rsid w:val="006A327A"/>
    <w:rsid w:val="006A4779"/>
    <w:rsid w:val="006A52D1"/>
    <w:rsid w:val="006B339E"/>
    <w:rsid w:val="006C1C6B"/>
    <w:rsid w:val="006C2426"/>
    <w:rsid w:val="006C2C50"/>
    <w:rsid w:val="006C33EB"/>
    <w:rsid w:val="006C419C"/>
    <w:rsid w:val="006C5A58"/>
    <w:rsid w:val="006C5AD0"/>
    <w:rsid w:val="006C74BD"/>
    <w:rsid w:val="006D16F3"/>
    <w:rsid w:val="006D2659"/>
    <w:rsid w:val="006E1516"/>
    <w:rsid w:val="006E3430"/>
    <w:rsid w:val="006E610D"/>
    <w:rsid w:val="006E6763"/>
    <w:rsid w:val="006E72CD"/>
    <w:rsid w:val="006F3D45"/>
    <w:rsid w:val="00701F01"/>
    <w:rsid w:val="00704EE4"/>
    <w:rsid w:val="00711754"/>
    <w:rsid w:val="0072034F"/>
    <w:rsid w:val="00722A8E"/>
    <w:rsid w:val="00724D59"/>
    <w:rsid w:val="00731202"/>
    <w:rsid w:val="00734B03"/>
    <w:rsid w:val="007356D3"/>
    <w:rsid w:val="007574E8"/>
    <w:rsid w:val="00761B1D"/>
    <w:rsid w:val="00762198"/>
    <w:rsid w:val="00765F41"/>
    <w:rsid w:val="00775441"/>
    <w:rsid w:val="00777BF3"/>
    <w:rsid w:val="00780592"/>
    <w:rsid w:val="00787005"/>
    <w:rsid w:val="007953A5"/>
    <w:rsid w:val="007A1B4D"/>
    <w:rsid w:val="007A3C26"/>
    <w:rsid w:val="007B02E8"/>
    <w:rsid w:val="007C29E4"/>
    <w:rsid w:val="007C31FA"/>
    <w:rsid w:val="007C4E31"/>
    <w:rsid w:val="007C5955"/>
    <w:rsid w:val="007E34B5"/>
    <w:rsid w:val="007E3A0A"/>
    <w:rsid w:val="007E704E"/>
    <w:rsid w:val="007F525E"/>
    <w:rsid w:val="007F6334"/>
    <w:rsid w:val="008063A0"/>
    <w:rsid w:val="0081613D"/>
    <w:rsid w:val="00816494"/>
    <w:rsid w:val="0081730C"/>
    <w:rsid w:val="008176E9"/>
    <w:rsid w:val="00822B6A"/>
    <w:rsid w:val="008379AB"/>
    <w:rsid w:val="0084241D"/>
    <w:rsid w:val="00847D4C"/>
    <w:rsid w:val="008565E0"/>
    <w:rsid w:val="00857286"/>
    <w:rsid w:val="0086114D"/>
    <w:rsid w:val="008638A7"/>
    <w:rsid w:val="008650AB"/>
    <w:rsid w:val="00865A1F"/>
    <w:rsid w:val="00865FD5"/>
    <w:rsid w:val="00866BE3"/>
    <w:rsid w:val="008A42B1"/>
    <w:rsid w:val="008B113B"/>
    <w:rsid w:val="008B13C0"/>
    <w:rsid w:val="008B31D2"/>
    <w:rsid w:val="008C4272"/>
    <w:rsid w:val="008D2979"/>
    <w:rsid w:val="008D5338"/>
    <w:rsid w:val="008E5912"/>
    <w:rsid w:val="008F00A2"/>
    <w:rsid w:val="009025D9"/>
    <w:rsid w:val="00906806"/>
    <w:rsid w:val="0091100B"/>
    <w:rsid w:val="00915FC5"/>
    <w:rsid w:val="00921345"/>
    <w:rsid w:val="0092172F"/>
    <w:rsid w:val="0092515D"/>
    <w:rsid w:val="00933C25"/>
    <w:rsid w:val="0096460C"/>
    <w:rsid w:val="00966C15"/>
    <w:rsid w:val="009773B9"/>
    <w:rsid w:val="009773D6"/>
    <w:rsid w:val="00986AC9"/>
    <w:rsid w:val="00991636"/>
    <w:rsid w:val="00991AAB"/>
    <w:rsid w:val="009A5E6F"/>
    <w:rsid w:val="009A7161"/>
    <w:rsid w:val="009C0BA9"/>
    <w:rsid w:val="009C5913"/>
    <w:rsid w:val="009C65D5"/>
    <w:rsid w:val="009D0327"/>
    <w:rsid w:val="009D1F99"/>
    <w:rsid w:val="009D2A1D"/>
    <w:rsid w:val="009E0FA0"/>
    <w:rsid w:val="009E637D"/>
    <w:rsid w:val="00A07EF0"/>
    <w:rsid w:val="00A128A4"/>
    <w:rsid w:val="00A20CA0"/>
    <w:rsid w:val="00A33A91"/>
    <w:rsid w:val="00A35BB0"/>
    <w:rsid w:val="00A50F2A"/>
    <w:rsid w:val="00A5149A"/>
    <w:rsid w:val="00A53889"/>
    <w:rsid w:val="00A625FB"/>
    <w:rsid w:val="00A65538"/>
    <w:rsid w:val="00A669A3"/>
    <w:rsid w:val="00A773E2"/>
    <w:rsid w:val="00A779D8"/>
    <w:rsid w:val="00A80C67"/>
    <w:rsid w:val="00A82E44"/>
    <w:rsid w:val="00A8614F"/>
    <w:rsid w:val="00A97BAC"/>
    <w:rsid w:val="00AA79B4"/>
    <w:rsid w:val="00AA7BD0"/>
    <w:rsid w:val="00AB19E3"/>
    <w:rsid w:val="00AB2DE5"/>
    <w:rsid w:val="00AC3FD2"/>
    <w:rsid w:val="00AC60A4"/>
    <w:rsid w:val="00AC63E9"/>
    <w:rsid w:val="00AD3512"/>
    <w:rsid w:val="00AE5E5A"/>
    <w:rsid w:val="00AF4DFD"/>
    <w:rsid w:val="00AF57C7"/>
    <w:rsid w:val="00B1158F"/>
    <w:rsid w:val="00B139D9"/>
    <w:rsid w:val="00B15A12"/>
    <w:rsid w:val="00B20B2B"/>
    <w:rsid w:val="00B221C0"/>
    <w:rsid w:val="00B30477"/>
    <w:rsid w:val="00B316F3"/>
    <w:rsid w:val="00B36E04"/>
    <w:rsid w:val="00B37CA9"/>
    <w:rsid w:val="00B40F7B"/>
    <w:rsid w:val="00B41115"/>
    <w:rsid w:val="00B474C7"/>
    <w:rsid w:val="00B53F66"/>
    <w:rsid w:val="00B552BD"/>
    <w:rsid w:val="00B63C38"/>
    <w:rsid w:val="00B65894"/>
    <w:rsid w:val="00B70152"/>
    <w:rsid w:val="00B832D7"/>
    <w:rsid w:val="00B87156"/>
    <w:rsid w:val="00B90C3A"/>
    <w:rsid w:val="00B91E13"/>
    <w:rsid w:val="00BA743F"/>
    <w:rsid w:val="00BB458A"/>
    <w:rsid w:val="00BD09DF"/>
    <w:rsid w:val="00BD5408"/>
    <w:rsid w:val="00BE0E6A"/>
    <w:rsid w:val="00BE3393"/>
    <w:rsid w:val="00BE36C3"/>
    <w:rsid w:val="00BE5080"/>
    <w:rsid w:val="00BE68D9"/>
    <w:rsid w:val="00BF2159"/>
    <w:rsid w:val="00BF4B69"/>
    <w:rsid w:val="00C17162"/>
    <w:rsid w:val="00C34087"/>
    <w:rsid w:val="00C677F6"/>
    <w:rsid w:val="00C72CCA"/>
    <w:rsid w:val="00C87F40"/>
    <w:rsid w:val="00C93933"/>
    <w:rsid w:val="00CB0D49"/>
    <w:rsid w:val="00CB3E8E"/>
    <w:rsid w:val="00CB7BF3"/>
    <w:rsid w:val="00CC0FFB"/>
    <w:rsid w:val="00CD2BA7"/>
    <w:rsid w:val="00CF6E7F"/>
    <w:rsid w:val="00CF7B0D"/>
    <w:rsid w:val="00D06EBB"/>
    <w:rsid w:val="00D1221C"/>
    <w:rsid w:val="00D127D2"/>
    <w:rsid w:val="00D34837"/>
    <w:rsid w:val="00D3518E"/>
    <w:rsid w:val="00D3550C"/>
    <w:rsid w:val="00D419A8"/>
    <w:rsid w:val="00D45622"/>
    <w:rsid w:val="00D52D7A"/>
    <w:rsid w:val="00D53A72"/>
    <w:rsid w:val="00D571B8"/>
    <w:rsid w:val="00D5728F"/>
    <w:rsid w:val="00D622B0"/>
    <w:rsid w:val="00D664AF"/>
    <w:rsid w:val="00D7751A"/>
    <w:rsid w:val="00D830A7"/>
    <w:rsid w:val="00D93217"/>
    <w:rsid w:val="00DA4AC6"/>
    <w:rsid w:val="00DA7852"/>
    <w:rsid w:val="00DB06F1"/>
    <w:rsid w:val="00DB77CF"/>
    <w:rsid w:val="00DC0709"/>
    <w:rsid w:val="00DD1F5F"/>
    <w:rsid w:val="00DD39FA"/>
    <w:rsid w:val="00DD66F2"/>
    <w:rsid w:val="00DE200A"/>
    <w:rsid w:val="00DE266E"/>
    <w:rsid w:val="00DE2C69"/>
    <w:rsid w:val="00DE5F8A"/>
    <w:rsid w:val="00DF117F"/>
    <w:rsid w:val="00DF24C3"/>
    <w:rsid w:val="00DF7A05"/>
    <w:rsid w:val="00E036AD"/>
    <w:rsid w:val="00E104DC"/>
    <w:rsid w:val="00E113E7"/>
    <w:rsid w:val="00E1234A"/>
    <w:rsid w:val="00E17A98"/>
    <w:rsid w:val="00E24F7B"/>
    <w:rsid w:val="00E41849"/>
    <w:rsid w:val="00E513E5"/>
    <w:rsid w:val="00E5205A"/>
    <w:rsid w:val="00E56125"/>
    <w:rsid w:val="00E608EA"/>
    <w:rsid w:val="00E663A3"/>
    <w:rsid w:val="00E75A06"/>
    <w:rsid w:val="00E80845"/>
    <w:rsid w:val="00E840F8"/>
    <w:rsid w:val="00E8631F"/>
    <w:rsid w:val="00E91858"/>
    <w:rsid w:val="00EA65C3"/>
    <w:rsid w:val="00EA76F4"/>
    <w:rsid w:val="00EB0B9C"/>
    <w:rsid w:val="00EB1222"/>
    <w:rsid w:val="00EC045A"/>
    <w:rsid w:val="00EC2D1E"/>
    <w:rsid w:val="00EC389D"/>
    <w:rsid w:val="00EC3A8C"/>
    <w:rsid w:val="00ED52AE"/>
    <w:rsid w:val="00EE3004"/>
    <w:rsid w:val="00EE6B7C"/>
    <w:rsid w:val="00EF25F1"/>
    <w:rsid w:val="00EF551F"/>
    <w:rsid w:val="00EF6449"/>
    <w:rsid w:val="00F01380"/>
    <w:rsid w:val="00F14457"/>
    <w:rsid w:val="00F14EC2"/>
    <w:rsid w:val="00F17E5A"/>
    <w:rsid w:val="00F25D19"/>
    <w:rsid w:val="00F26BEA"/>
    <w:rsid w:val="00F33DA7"/>
    <w:rsid w:val="00F40553"/>
    <w:rsid w:val="00F43493"/>
    <w:rsid w:val="00F45921"/>
    <w:rsid w:val="00F556C9"/>
    <w:rsid w:val="00F57B91"/>
    <w:rsid w:val="00F86099"/>
    <w:rsid w:val="00F94073"/>
    <w:rsid w:val="00FA2C89"/>
    <w:rsid w:val="00FA3752"/>
    <w:rsid w:val="00FA564B"/>
    <w:rsid w:val="00FB5EEB"/>
    <w:rsid w:val="00FB61A5"/>
    <w:rsid w:val="00FB7BC5"/>
    <w:rsid w:val="00FC078E"/>
    <w:rsid w:val="00FD002B"/>
    <w:rsid w:val="00FD01A9"/>
    <w:rsid w:val="00FE7DD1"/>
    <w:rsid w:val="00FF5E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5997472"/>
  <w15:docId w15:val="{96C3039B-BA97-4800-A54D-A7E226156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iPriority="0" w:unhideWhenUsed="1"/>
    <w:lsdException w:name="Block Text" w:semiHidden="1" w:unhideWhenUsed="1"/>
    <w:lsdException w:name="Hyperlink" w:lock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0E668F"/>
    <w:rPr>
      <w:sz w:val="24"/>
      <w:szCs w:val="24"/>
    </w:rPr>
  </w:style>
  <w:style w:type="paragraph" w:styleId="Nagwek1">
    <w:name w:val="heading 1"/>
    <w:aliases w:val="Title 1"/>
    <w:basedOn w:val="Normalny"/>
    <w:next w:val="Normalny"/>
    <w:link w:val="Nagwek1Znak"/>
    <w:qFormat/>
    <w:rsid w:val="000E668F"/>
    <w:pPr>
      <w:keepNext/>
      <w:ind w:left="420"/>
      <w:outlineLvl w:val="0"/>
    </w:pPr>
  </w:style>
  <w:style w:type="paragraph" w:styleId="Nagwek2">
    <w:name w:val="heading 2"/>
    <w:aliases w:val="Title 2"/>
    <w:basedOn w:val="Normalny"/>
    <w:next w:val="Normalny"/>
    <w:link w:val="Nagwek2Znak"/>
    <w:qFormat/>
    <w:rsid w:val="000E668F"/>
    <w:pPr>
      <w:keepNext/>
      <w:spacing w:line="360" w:lineRule="auto"/>
      <w:jc w:val="center"/>
      <w:outlineLvl w:val="1"/>
    </w:pPr>
    <w:rPr>
      <w:b/>
      <w:bCs/>
      <w:noProof/>
      <w:sz w:val="32"/>
      <w:szCs w:val="32"/>
    </w:rPr>
  </w:style>
  <w:style w:type="paragraph" w:styleId="Nagwek3">
    <w:name w:val="heading 3"/>
    <w:basedOn w:val="Normalny"/>
    <w:next w:val="Normalny"/>
    <w:link w:val="Nagwek3Znak"/>
    <w:qFormat/>
    <w:rsid w:val="000E668F"/>
    <w:pPr>
      <w:keepNext/>
      <w:widowControl w:val="0"/>
      <w:spacing w:line="360" w:lineRule="auto"/>
      <w:ind w:right="1720"/>
      <w:outlineLvl w:val="2"/>
    </w:pPr>
  </w:style>
  <w:style w:type="paragraph" w:styleId="Nagwek4">
    <w:name w:val="heading 4"/>
    <w:basedOn w:val="Normalny"/>
    <w:next w:val="Normalny"/>
    <w:link w:val="Nagwek4Znak"/>
    <w:uiPriority w:val="99"/>
    <w:qFormat/>
    <w:rsid w:val="000E668F"/>
    <w:pPr>
      <w:keepNext/>
      <w:jc w:val="center"/>
      <w:outlineLvl w:val="3"/>
    </w:pPr>
    <w:rPr>
      <w:b/>
      <w:bCs/>
      <w:sz w:val="40"/>
      <w:szCs w:val="40"/>
    </w:rPr>
  </w:style>
  <w:style w:type="paragraph" w:styleId="Nagwek5">
    <w:name w:val="heading 5"/>
    <w:basedOn w:val="Normalny"/>
    <w:next w:val="Normalny"/>
    <w:link w:val="Nagwek5Znak"/>
    <w:uiPriority w:val="99"/>
    <w:qFormat/>
    <w:rsid w:val="000E668F"/>
    <w:pPr>
      <w:keepNext/>
      <w:widowControl w:val="0"/>
      <w:spacing w:before="500" w:line="220" w:lineRule="exact"/>
      <w:outlineLvl w:val="4"/>
    </w:pPr>
    <w:rPr>
      <w:noProof/>
      <w:sz w:val="32"/>
      <w:szCs w:val="32"/>
    </w:rPr>
  </w:style>
  <w:style w:type="paragraph" w:styleId="Nagwek6">
    <w:name w:val="heading 6"/>
    <w:basedOn w:val="Normalny"/>
    <w:next w:val="Normalny"/>
    <w:link w:val="Nagwek6Znak"/>
    <w:uiPriority w:val="99"/>
    <w:qFormat/>
    <w:rsid w:val="000E668F"/>
    <w:pPr>
      <w:keepNext/>
      <w:widowControl w:val="0"/>
      <w:spacing w:line="320" w:lineRule="exact"/>
      <w:ind w:right="40"/>
      <w:jc w:val="center"/>
      <w:outlineLvl w:val="5"/>
    </w:pPr>
    <w:rPr>
      <w:b/>
      <w:bCs/>
      <w:sz w:val="32"/>
      <w:szCs w:val="32"/>
    </w:rPr>
  </w:style>
  <w:style w:type="paragraph" w:styleId="Nagwek7">
    <w:name w:val="heading 7"/>
    <w:basedOn w:val="Normalny"/>
    <w:next w:val="Normalny"/>
    <w:link w:val="Nagwek7Znak"/>
    <w:uiPriority w:val="99"/>
    <w:qFormat/>
    <w:rsid w:val="000E668F"/>
    <w:pPr>
      <w:keepNext/>
      <w:widowControl w:val="0"/>
      <w:spacing w:before="1520" w:line="360" w:lineRule="auto"/>
      <w:ind w:right="20"/>
      <w:outlineLvl w:val="6"/>
    </w:pPr>
    <w:rPr>
      <w:rFonts w:ascii="Arial" w:hAnsi="Arial" w:cs="Arial"/>
      <w:b/>
      <w:bCs/>
    </w:rPr>
  </w:style>
  <w:style w:type="paragraph" w:styleId="Nagwek8">
    <w:name w:val="heading 8"/>
    <w:basedOn w:val="Normalny"/>
    <w:next w:val="Normalny"/>
    <w:link w:val="Nagwek8Znak"/>
    <w:uiPriority w:val="99"/>
    <w:qFormat/>
    <w:rsid w:val="000E668F"/>
    <w:pPr>
      <w:keepNext/>
      <w:jc w:val="center"/>
      <w:outlineLvl w:val="7"/>
    </w:pPr>
    <w:rPr>
      <w:b/>
      <w:bCs/>
      <w:sz w:val="36"/>
      <w:szCs w:val="36"/>
    </w:rPr>
  </w:style>
  <w:style w:type="paragraph" w:styleId="Nagwek9">
    <w:name w:val="heading 9"/>
    <w:basedOn w:val="Normalny"/>
    <w:next w:val="Normalny"/>
    <w:link w:val="Nagwek9Znak"/>
    <w:uiPriority w:val="99"/>
    <w:qFormat/>
    <w:rsid w:val="000E668F"/>
    <w:pPr>
      <w:keepNext/>
      <w:widowControl w:val="0"/>
      <w:outlineLvl w:val="8"/>
    </w:pPr>
    <w:rPr>
      <w:b/>
      <w:bCs/>
      <w:color w:val="0000F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link w:val="Nagwek1"/>
    <w:locked/>
    <w:rsid w:val="0081730C"/>
    <w:rPr>
      <w:sz w:val="24"/>
      <w:szCs w:val="24"/>
    </w:rPr>
  </w:style>
  <w:style w:type="character" w:customStyle="1" w:styleId="Nagwek2Znak">
    <w:name w:val="Nagłówek 2 Znak"/>
    <w:aliases w:val="Title 2 Znak"/>
    <w:link w:val="Nagwek2"/>
    <w:locked/>
    <w:rsid w:val="0081730C"/>
    <w:rPr>
      <w:b/>
      <w:bCs/>
      <w:noProof/>
      <w:snapToGrid w:val="0"/>
      <w:sz w:val="32"/>
      <w:szCs w:val="32"/>
    </w:rPr>
  </w:style>
  <w:style w:type="character" w:customStyle="1" w:styleId="Nagwek3Znak">
    <w:name w:val="Nagłówek 3 Znak"/>
    <w:link w:val="Nagwek3"/>
    <w:rsid w:val="00674A6E"/>
    <w:rPr>
      <w:rFonts w:ascii="Cambria" w:eastAsia="Times New Roman" w:hAnsi="Cambria" w:cs="Times New Roman"/>
      <w:b/>
      <w:bCs/>
      <w:sz w:val="26"/>
      <w:szCs w:val="26"/>
    </w:rPr>
  </w:style>
  <w:style w:type="character" w:customStyle="1" w:styleId="Nagwek4Znak">
    <w:name w:val="Nagłówek 4 Znak"/>
    <w:link w:val="Nagwek4"/>
    <w:uiPriority w:val="99"/>
    <w:rsid w:val="00674A6E"/>
    <w:rPr>
      <w:rFonts w:ascii="Calibri" w:eastAsia="Times New Roman" w:hAnsi="Calibri" w:cs="Times New Roman"/>
      <w:b/>
      <w:bCs/>
      <w:sz w:val="28"/>
      <w:szCs w:val="28"/>
    </w:rPr>
  </w:style>
  <w:style w:type="character" w:customStyle="1" w:styleId="Nagwek5Znak">
    <w:name w:val="Nagłówek 5 Znak"/>
    <w:link w:val="Nagwek5"/>
    <w:uiPriority w:val="9"/>
    <w:semiHidden/>
    <w:rsid w:val="00674A6E"/>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674A6E"/>
    <w:rPr>
      <w:rFonts w:ascii="Calibri" w:eastAsia="Times New Roman" w:hAnsi="Calibri" w:cs="Times New Roman"/>
      <w:b/>
      <w:bCs/>
    </w:rPr>
  </w:style>
  <w:style w:type="character" w:customStyle="1" w:styleId="Nagwek7Znak">
    <w:name w:val="Nagłówek 7 Znak"/>
    <w:link w:val="Nagwek7"/>
    <w:uiPriority w:val="9"/>
    <w:semiHidden/>
    <w:rsid w:val="00674A6E"/>
    <w:rPr>
      <w:rFonts w:ascii="Calibri" w:eastAsia="Times New Roman" w:hAnsi="Calibri" w:cs="Times New Roman"/>
      <w:sz w:val="24"/>
      <w:szCs w:val="24"/>
    </w:rPr>
  </w:style>
  <w:style w:type="character" w:customStyle="1" w:styleId="Nagwek8Znak">
    <w:name w:val="Nagłówek 8 Znak"/>
    <w:link w:val="Nagwek8"/>
    <w:uiPriority w:val="99"/>
    <w:rsid w:val="00674A6E"/>
    <w:rPr>
      <w:rFonts w:ascii="Calibri" w:eastAsia="Times New Roman" w:hAnsi="Calibri" w:cs="Times New Roman"/>
      <w:i/>
      <w:iCs/>
      <w:sz w:val="24"/>
      <w:szCs w:val="24"/>
    </w:rPr>
  </w:style>
  <w:style w:type="character" w:customStyle="1" w:styleId="Nagwek9Znak">
    <w:name w:val="Nagłówek 9 Znak"/>
    <w:link w:val="Nagwek9"/>
    <w:uiPriority w:val="9"/>
    <w:semiHidden/>
    <w:rsid w:val="00674A6E"/>
    <w:rPr>
      <w:rFonts w:ascii="Cambria" w:eastAsia="Times New Roman" w:hAnsi="Cambria" w:cs="Times New Roman"/>
    </w:rPr>
  </w:style>
  <w:style w:type="paragraph" w:styleId="Nagwek">
    <w:name w:val="header"/>
    <w:basedOn w:val="Normalny"/>
    <w:link w:val="NagwekZnak"/>
    <w:rsid w:val="000E668F"/>
    <w:pPr>
      <w:tabs>
        <w:tab w:val="center" w:pos="4536"/>
        <w:tab w:val="right" w:pos="9072"/>
      </w:tabs>
    </w:pPr>
    <w:rPr>
      <w:sz w:val="20"/>
      <w:szCs w:val="20"/>
    </w:rPr>
  </w:style>
  <w:style w:type="character" w:customStyle="1" w:styleId="NagwekZnak">
    <w:name w:val="Nagłówek Znak"/>
    <w:basedOn w:val="Domylnaczcionkaakapitu"/>
    <w:link w:val="Nagwek"/>
    <w:locked/>
    <w:rsid w:val="005F23F7"/>
  </w:style>
  <w:style w:type="paragraph" w:styleId="Tekstprzypisudolnego">
    <w:name w:val="footnote text"/>
    <w:basedOn w:val="Normalny"/>
    <w:link w:val="TekstprzypisudolnegoZnak"/>
    <w:semiHidden/>
    <w:rsid w:val="000E668F"/>
    <w:rPr>
      <w:sz w:val="20"/>
      <w:szCs w:val="20"/>
    </w:rPr>
  </w:style>
  <w:style w:type="character" w:customStyle="1" w:styleId="TekstprzypisudolnegoZnak">
    <w:name w:val="Tekst przypisu dolnego Znak"/>
    <w:basedOn w:val="Domylnaczcionkaakapitu"/>
    <w:link w:val="Tekstprzypisudolnego"/>
    <w:semiHidden/>
    <w:locked/>
    <w:rsid w:val="0092172F"/>
  </w:style>
  <w:style w:type="paragraph" w:styleId="Tytu">
    <w:name w:val="Title"/>
    <w:basedOn w:val="Normalny"/>
    <w:link w:val="TytuZnak"/>
    <w:uiPriority w:val="99"/>
    <w:qFormat/>
    <w:rsid w:val="000E668F"/>
    <w:pPr>
      <w:overflowPunct w:val="0"/>
      <w:autoSpaceDE w:val="0"/>
      <w:autoSpaceDN w:val="0"/>
      <w:adjustRightInd w:val="0"/>
      <w:jc w:val="center"/>
    </w:pPr>
    <w:rPr>
      <w:b/>
      <w:bCs/>
      <w:sz w:val="22"/>
      <w:szCs w:val="22"/>
    </w:rPr>
  </w:style>
  <w:style w:type="character" w:customStyle="1" w:styleId="TytuZnak">
    <w:name w:val="Tytuł Znak"/>
    <w:link w:val="Tytu"/>
    <w:uiPriority w:val="10"/>
    <w:rsid w:val="00674A6E"/>
    <w:rPr>
      <w:rFonts w:ascii="Cambria" w:eastAsia="Times New Roman" w:hAnsi="Cambria" w:cs="Times New Roman"/>
      <w:b/>
      <w:bCs/>
      <w:kern w:val="28"/>
      <w:sz w:val="32"/>
      <w:szCs w:val="32"/>
    </w:rPr>
  </w:style>
  <w:style w:type="paragraph" w:styleId="Tekstpodstawowywcity">
    <w:name w:val="Body Text Indent"/>
    <w:basedOn w:val="Normalny"/>
    <w:link w:val="TekstpodstawowywcityZnak"/>
    <w:rsid w:val="000E668F"/>
    <w:pPr>
      <w:ind w:left="420"/>
    </w:pPr>
  </w:style>
  <w:style w:type="character" w:customStyle="1" w:styleId="TekstpodstawowywcityZnak">
    <w:name w:val="Tekst podstawowy wcięty Znak"/>
    <w:link w:val="Tekstpodstawowywcity"/>
    <w:semiHidden/>
    <w:rsid w:val="00674A6E"/>
    <w:rPr>
      <w:sz w:val="24"/>
      <w:szCs w:val="24"/>
    </w:rPr>
  </w:style>
  <w:style w:type="paragraph" w:customStyle="1" w:styleId="Standardowytekst">
    <w:name w:val="Standardowy.tekst"/>
    <w:rsid w:val="000E668F"/>
    <w:pPr>
      <w:jc w:val="both"/>
    </w:pPr>
  </w:style>
  <w:style w:type="paragraph" w:styleId="Tekstpodstawowy">
    <w:name w:val="Body Text"/>
    <w:basedOn w:val="Normalny"/>
    <w:link w:val="TekstpodstawowyZnak"/>
    <w:rsid w:val="000E668F"/>
    <w:pPr>
      <w:widowControl w:val="0"/>
      <w:spacing w:line="280" w:lineRule="exact"/>
      <w:ind w:right="2300"/>
    </w:pPr>
  </w:style>
  <w:style w:type="character" w:customStyle="1" w:styleId="TekstpodstawowyZnak">
    <w:name w:val="Tekst podstawowy Znak"/>
    <w:link w:val="Tekstpodstawowy"/>
    <w:rsid w:val="00674A6E"/>
    <w:rPr>
      <w:sz w:val="24"/>
      <w:szCs w:val="24"/>
    </w:rPr>
  </w:style>
  <w:style w:type="paragraph" w:styleId="Stopka">
    <w:name w:val="footer"/>
    <w:basedOn w:val="Normalny"/>
    <w:link w:val="StopkaZnak"/>
    <w:rsid w:val="000E668F"/>
    <w:pPr>
      <w:tabs>
        <w:tab w:val="center" w:pos="4536"/>
        <w:tab w:val="right" w:pos="9072"/>
      </w:tabs>
    </w:pPr>
    <w:rPr>
      <w:sz w:val="20"/>
      <w:szCs w:val="20"/>
    </w:rPr>
  </w:style>
  <w:style w:type="character" w:customStyle="1" w:styleId="StopkaZnak">
    <w:name w:val="Stopka Znak"/>
    <w:basedOn w:val="Domylnaczcionkaakapitu"/>
    <w:link w:val="Stopka"/>
    <w:locked/>
    <w:rsid w:val="005F23F7"/>
  </w:style>
  <w:style w:type="paragraph" w:styleId="Zwykytekst">
    <w:name w:val="Plain Text"/>
    <w:basedOn w:val="Normalny"/>
    <w:link w:val="ZwykytekstZnak"/>
    <w:uiPriority w:val="99"/>
    <w:rsid w:val="000E668F"/>
    <w:rPr>
      <w:rFonts w:ascii="Courier New" w:hAnsi="Courier New" w:cs="Courier New"/>
      <w:sz w:val="20"/>
      <w:szCs w:val="20"/>
    </w:rPr>
  </w:style>
  <w:style w:type="character" w:customStyle="1" w:styleId="ZwykytekstZnak">
    <w:name w:val="Zwykły tekst Znak"/>
    <w:link w:val="Zwykytekst"/>
    <w:uiPriority w:val="99"/>
    <w:semiHidden/>
    <w:rsid w:val="00674A6E"/>
    <w:rPr>
      <w:rFonts w:ascii="Courier New" w:hAnsi="Courier New" w:cs="Courier New"/>
      <w:sz w:val="20"/>
      <w:szCs w:val="20"/>
    </w:rPr>
  </w:style>
  <w:style w:type="character" w:styleId="Numerstrony">
    <w:name w:val="page number"/>
    <w:basedOn w:val="Domylnaczcionkaakapitu"/>
    <w:rsid w:val="000E668F"/>
  </w:style>
  <w:style w:type="paragraph" w:styleId="Tekstpodstawowywcity2">
    <w:name w:val="Body Text Indent 2"/>
    <w:basedOn w:val="Normalny"/>
    <w:link w:val="Tekstpodstawowywcity2Znak"/>
    <w:uiPriority w:val="99"/>
    <w:rsid w:val="000E668F"/>
    <w:pPr>
      <w:widowControl w:val="0"/>
      <w:tabs>
        <w:tab w:val="left" w:pos="9632"/>
      </w:tabs>
      <w:ind w:right="-6" w:firstLine="709"/>
      <w:jc w:val="both"/>
    </w:pPr>
    <w:rPr>
      <w:sz w:val="22"/>
      <w:szCs w:val="22"/>
    </w:rPr>
  </w:style>
  <w:style w:type="character" w:customStyle="1" w:styleId="Tekstpodstawowywcity2Znak">
    <w:name w:val="Tekst podstawowy wcięty 2 Znak"/>
    <w:link w:val="Tekstpodstawowywcity2"/>
    <w:uiPriority w:val="99"/>
    <w:semiHidden/>
    <w:rsid w:val="00674A6E"/>
    <w:rPr>
      <w:sz w:val="24"/>
      <w:szCs w:val="24"/>
    </w:rPr>
  </w:style>
  <w:style w:type="paragraph" w:styleId="Tekstpodstawowywcity3">
    <w:name w:val="Body Text Indent 3"/>
    <w:basedOn w:val="Normalny"/>
    <w:link w:val="Tekstpodstawowywcity3Znak"/>
    <w:rsid w:val="00966C15"/>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Tekstpodstawowywcity3Znak">
    <w:name w:val="Tekst podstawowy wcięty 3 Znak"/>
    <w:link w:val="Tekstpodstawowywcity3"/>
    <w:semiHidden/>
    <w:rsid w:val="00674A6E"/>
    <w:rPr>
      <w:sz w:val="16"/>
      <w:szCs w:val="16"/>
    </w:rPr>
  </w:style>
  <w:style w:type="paragraph" w:styleId="Tekstpodstawowy2">
    <w:name w:val="Body Text 2"/>
    <w:basedOn w:val="Normalny"/>
    <w:link w:val="Tekstpodstawowy2Znak"/>
    <w:uiPriority w:val="99"/>
    <w:rsid w:val="00966C15"/>
    <w:pPr>
      <w:overflowPunct w:val="0"/>
      <w:autoSpaceDE w:val="0"/>
      <w:autoSpaceDN w:val="0"/>
      <w:adjustRightInd w:val="0"/>
      <w:ind w:left="426" w:hanging="426"/>
      <w:jc w:val="both"/>
      <w:textAlignment w:val="baseline"/>
    </w:pPr>
    <w:rPr>
      <w:sz w:val="20"/>
      <w:szCs w:val="20"/>
    </w:rPr>
  </w:style>
  <w:style w:type="character" w:customStyle="1" w:styleId="Tekstpodstawowy2Znak">
    <w:name w:val="Tekst podstawowy 2 Znak"/>
    <w:link w:val="Tekstpodstawowy2"/>
    <w:uiPriority w:val="99"/>
    <w:rsid w:val="00674A6E"/>
    <w:rPr>
      <w:sz w:val="24"/>
      <w:szCs w:val="24"/>
    </w:rPr>
  </w:style>
  <w:style w:type="paragraph" w:customStyle="1" w:styleId="tekstost">
    <w:name w:val="tekst ost"/>
    <w:basedOn w:val="Normalny"/>
    <w:rsid w:val="000E668F"/>
    <w:pPr>
      <w:jc w:val="both"/>
    </w:pPr>
    <w:rPr>
      <w:sz w:val="20"/>
      <w:szCs w:val="20"/>
    </w:rPr>
  </w:style>
  <w:style w:type="paragraph" w:styleId="Legenda">
    <w:name w:val="caption"/>
    <w:basedOn w:val="Normalny"/>
    <w:next w:val="Normalny"/>
    <w:uiPriority w:val="99"/>
    <w:qFormat/>
    <w:rsid w:val="000E668F"/>
    <w:pPr>
      <w:widowControl w:val="0"/>
      <w:spacing w:before="140" w:line="220" w:lineRule="atLeast"/>
    </w:pPr>
    <w:rPr>
      <w:i/>
      <w:iCs/>
      <w:sz w:val="22"/>
      <w:szCs w:val="22"/>
    </w:rPr>
  </w:style>
  <w:style w:type="paragraph" w:styleId="Tekstpodstawowy3">
    <w:name w:val="Body Text 3"/>
    <w:basedOn w:val="Normalny"/>
    <w:link w:val="Tekstpodstawowy3Znak"/>
    <w:rsid w:val="000E668F"/>
    <w:pPr>
      <w:widowControl w:val="0"/>
      <w:spacing w:before="480"/>
      <w:jc w:val="center"/>
    </w:pPr>
    <w:rPr>
      <w:b/>
      <w:bCs/>
      <w:sz w:val="32"/>
      <w:szCs w:val="32"/>
    </w:rPr>
  </w:style>
  <w:style w:type="character" w:customStyle="1" w:styleId="Tekstpodstawowy3Znak">
    <w:name w:val="Tekst podstawowy 3 Znak"/>
    <w:link w:val="Tekstpodstawowy3"/>
    <w:locked/>
    <w:rsid w:val="001D56E0"/>
    <w:rPr>
      <w:b/>
      <w:bCs/>
      <w:sz w:val="32"/>
      <w:szCs w:val="32"/>
    </w:rPr>
  </w:style>
  <w:style w:type="paragraph" w:customStyle="1" w:styleId="StylIwony">
    <w:name w:val="Styl Iwony"/>
    <w:basedOn w:val="Normalny"/>
    <w:rsid w:val="000E668F"/>
    <w:pPr>
      <w:spacing w:before="120" w:after="120"/>
      <w:jc w:val="both"/>
    </w:pPr>
    <w:rPr>
      <w:rFonts w:ascii="Bookman Old Style" w:hAnsi="Bookman Old Style" w:cs="Bookman Old Style"/>
    </w:rPr>
  </w:style>
  <w:style w:type="paragraph" w:styleId="Tekstblokowy">
    <w:name w:val="Block Text"/>
    <w:basedOn w:val="Normalny"/>
    <w:uiPriority w:val="99"/>
    <w:rsid w:val="000E668F"/>
    <w:pPr>
      <w:widowControl w:val="0"/>
      <w:tabs>
        <w:tab w:val="left" w:pos="1418"/>
      </w:tabs>
      <w:snapToGrid w:val="0"/>
      <w:spacing w:before="180" w:line="280" w:lineRule="atLeast"/>
      <w:ind w:left="567" w:right="-126"/>
      <w:jc w:val="both"/>
    </w:pPr>
  </w:style>
  <w:style w:type="paragraph" w:styleId="NormalnyWeb">
    <w:name w:val="Normal (Web)"/>
    <w:basedOn w:val="Normalny"/>
    <w:uiPriority w:val="99"/>
    <w:rsid w:val="000E668F"/>
    <w:pPr>
      <w:spacing w:before="100" w:beforeAutospacing="1" w:after="100" w:afterAutospacing="1"/>
    </w:pPr>
  </w:style>
  <w:style w:type="paragraph" w:customStyle="1" w:styleId="Standardowytekst1">
    <w:name w:val="Standardowy.tekst1"/>
    <w:uiPriority w:val="99"/>
    <w:rsid w:val="000E668F"/>
    <w:pPr>
      <w:overflowPunct w:val="0"/>
      <w:autoSpaceDE w:val="0"/>
      <w:autoSpaceDN w:val="0"/>
      <w:adjustRightInd w:val="0"/>
      <w:jc w:val="both"/>
    </w:pPr>
  </w:style>
  <w:style w:type="paragraph" w:styleId="Spistreci1">
    <w:name w:val="toc 1"/>
    <w:basedOn w:val="Normalny"/>
    <w:next w:val="Normalny"/>
    <w:autoRedefine/>
    <w:uiPriority w:val="39"/>
    <w:rsid w:val="000E668F"/>
    <w:pPr>
      <w:tabs>
        <w:tab w:val="right" w:leader="dot" w:pos="7371"/>
      </w:tabs>
      <w:overflowPunct w:val="0"/>
      <w:autoSpaceDE w:val="0"/>
      <w:autoSpaceDN w:val="0"/>
      <w:adjustRightInd w:val="0"/>
      <w:spacing w:before="120" w:after="120"/>
      <w:textAlignment w:val="baseline"/>
    </w:pPr>
    <w:rPr>
      <w:b/>
      <w:bCs/>
      <w:caps/>
      <w:sz w:val="20"/>
      <w:szCs w:val="20"/>
    </w:rPr>
  </w:style>
  <w:style w:type="paragraph" w:customStyle="1" w:styleId="Tekstpodstawowy21">
    <w:name w:val="Tekst podstawowy 21"/>
    <w:basedOn w:val="Normalny"/>
    <w:uiPriority w:val="99"/>
    <w:rsid w:val="000E668F"/>
    <w:pPr>
      <w:overflowPunct w:val="0"/>
      <w:autoSpaceDE w:val="0"/>
      <w:autoSpaceDN w:val="0"/>
      <w:adjustRightInd w:val="0"/>
      <w:ind w:left="426" w:hanging="426"/>
      <w:jc w:val="both"/>
      <w:textAlignment w:val="baseline"/>
    </w:pPr>
    <w:rPr>
      <w:sz w:val="20"/>
      <w:szCs w:val="20"/>
    </w:rPr>
  </w:style>
  <w:style w:type="paragraph" w:styleId="Podtytu">
    <w:name w:val="Subtitle"/>
    <w:basedOn w:val="Normalny"/>
    <w:link w:val="PodtytuZnak"/>
    <w:uiPriority w:val="99"/>
    <w:qFormat/>
    <w:rsid w:val="000E668F"/>
    <w:pPr>
      <w:overflowPunct w:val="0"/>
      <w:autoSpaceDE w:val="0"/>
      <w:autoSpaceDN w:val="0"/>
      <w:adjustRightInd w:val="0"/>
      <w:jc w:val="center"/>
    </w:pPr>
    <w:rPr>
      <w:b/>
      <w:bCs/>
      <w:sz w:val="32"/>
      <w:szCs w:val="32"/>
    </w:rPr>
  </w:style>
  <w:style w:type="character" w:customStyle="1" w:styleId="PodtytuZnak">
    <w:name w:val="Podtytuł Znak"/>
    <w:link w:val="Podtytu"/>
    <w:uiPriority w:val="11"/>
    <w:rsid w:val="00674A6E"/>
    <w:rPr>
      <w:rFonts w:ascii="Cambria" w:eastAsia="Times New Roman" w:hAnsi="Cambria" w:cs="Times New Roman"/>
      <w:sz w:val="24"/>
      <w:szCs w:val="24"/>
    </w:rPr>
  </w:style>
  <w:style w:type="paragraph" w:customStyle="1" w:styleId="Gwny">
    <w:name w:val="Główny"/>
    <w:basedOn w:val="Normalny"/>
    <w:uiPriority w:val="99"/>
    <w:rsid w:val="000E668F"/>
    <w:pPr>
      <w:spacing w:line="360" w:lineRule="atLeast"/>
      <w:jc w:val="both"/>
    </w:pPr>
    <w:rPr>
      <w:sz w:val="26"/>
      <w:szCs w:val="26"/>
    </w:rPr>
  </w:style>
  <w:style w:type="paragraph" w:customStyle="1" w:styleId="Tekstgwny">
    <w:name w:val="Tekst główny"/>
    <w:basedOn w:val="Normalny"/>
    <w:uiPriority w:val="99"/>
    <w:rsid w:val="000E668F"/>
    <w:pPr>
      <w:spacing w:line="360" w:lineRule="atLeast"/>
      <w:jc w:val="both"/>
    </w:pPr>
    <w:rPr>
      <w:sz w:val="26"/>
      <w:szCs w:val="26"/>
    </w:rPr>
  </w:style>
  <w:style w:type="table" w:styleId="Tabela-Siatka">
    <w:name w:val="Table Grid"/>
    <w:basedOn w:val="Standardowy"/>
    <w:rsid w:val="000E668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0E668F"/>
    <w:rPr>
      <w:color w:val="0000FF"/>
      <w:u w:val="single"/>
    </w:rPr>
  </w:style>
  <w:style w:type="paragraph" w:customStyle="1" w:styleId="standardowytekst0">
    <w:name w:val="standardowytekst"/>
    <w:basedOn w:val="Normalny"/>
    <w:rsid w:val="00F33DA7"/>
    <w:pPr>
      <w:spacing w:before="100" w:beforeAutospacing="1" w:after="100" w:afterAutospacing="1"/>
    </w:pPr>
  </w:style>
  <w:style w:type="paragraph" w:customStyle="1" w:styleId="styliwony0">
    <w:name w:val="styliwony"/>
    <w:basedOn w:val="Normalny"/>
    <w:uiPriority w:val="99"/>
    <w:rsid w:val="006D2659"/>
    <w:pPr>
      <w:spacing w:before="100" w:beforeAutospacing="1" w:after="100" w:afterAutospacing="1"/>
    </w:pPr>
  </w:style>
  <w:style w:type="paragraph" w:customStyle="1" w:styleId="tekstost0">
    <w:name w:val="tekstost"/>
    <w:basedOn w:val="Normalny"/>
    <w:uiPriority w:val="99"/>
    <w:rsid w:val="006D2659"/>
    <w:pPr>
      <w:spacing w:before="100" w:beforeAutospacing="1" w:after="100" w:afterAutospacing="1"/>
    </w:pPr>
  </w:style>
  <w:style w:type="character" w:styleId="UyteHipercze">
    <w:name w:val="FollowedHyperlink"/>
    <w:uiPriority w:val="99"/>
    <w:rsid w:val="00DB77CF"/>
    <w:rPr>
      <w:color w:val="800080"/>
      <w:u w:val="single"/>
    </w:rPr>
  </w:style>
  <w:style w:type="paragraph" w:styleId="Spistreci2">
    <w:name w:val="toc 2"/>
    <w:basedOn w:val="Normalny"/>
    <w:autoRedefine/>
    <w:semiHidden/>
    <w:rsid w:val="00DB77CF"/>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semiHidden/>
    <w:rsid w:val="00DB77CF"/>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semiHidden/>
    <w:rsid w:val="00DB77CF"/>
    <w:pPr>
      <w:tabs>
        <w:tab w:val="right" w:leader="dot" w:pos="7371"/>
      </w:tabs>
      <w:overflowPunct w:val="0"/>
      <w:autoSpaceDE w:val="0"/>
      <w:autoSpaceDN w:val="0"/>
      <w:adjustRightInd w:val="0"/>
      <w:ind w:left="600"/>
    </w:pPr>
    <w:rPr>
      <w:sz w:val="18"/>
      <w:szCs w:val="18"/>
    </w:rPr>
  </w:style>
  <w:style w:type="paragraph" w:styleId="Spistreci5">
    <w:name w:val="toc 5"/>
    <w:basedOn w:val="Normalny"/>
    <w:autoRedefine/>
    <w:semiHidden/>
    <w:rsid w:val="00DB77CF"/>
    <w:pPr>
      <w:tabs>
        <w:tab w:val="right" w:leader="dot" w:pos="7371"/>
      </w:tabs>
      <w:overflowPunct w:val="0"/>
      <w:autoSpaceDE w:val="0"/>
      <w:autoSpaceDN w:val="0"/>
      <w:adjustRightInd w:val="0"/>
      <w:ind w:left="800"/>
    </w:pPr>
    <w:rPr>
      <w:sz w:val="18"/>
      <w:szCs w:val="18"/>
    </w:rPr>
  </w:style>
  <w:style w:type="paragraph" w:styleId="Spistreci6">
    <w:name w:val="toc 6"/>
    <w:basedOn w:val="Normalny"/>
    <w:autoRedefine/>
    <w:semiHidden/>
    <w:rsid w:val="00DB77CF"/>
    <w:pPr>
      <w:tabs>
        <w:tab w:val="right" w:leader="dot" w:pos="7371"/>
      </w:tabs>
      <w:overflowPunct w:val="0"/>
      <w:autoSpaceDE w:val="0"/>
      <w:autoSpaceDN w:val="0"/>
      <w:adjustRightInd w:val="0"/>
      <w:ind w:left="1000"/>
    </w:pPr>
    <w:rPr>
      <w:sz w:val="18"/>
      <w:szCs w:val="18"/>
    </w:rPr>
  </w:style>
  <w:style w:type="paragraph" w:styleId="Spistreci7">
    <w:name w:val="toc 7"/>
    <w:basedOn w:val="Normalny"/>
    <w:autoRedefine/>
    <w:semiHidden/>
    <w:rsid w:val="00DB77CF"/>
    <w:pPr>
      <w:tabs>
        <w:tab w:val="right" w:leader="dot" w:pos="7371"/>
      </w:tabs>
      <w:overflowPunct w:val="0"/>
      <w:autoSpaceDE w:val="0"/>
      <w:autoSpaceDN w:val="0"/>
      <w:adjustRightInd w:val="0"/>
      <w:ind w:left="1200"/>
    </w:pPr>
    <w:rPr>
      <w:sz w:val="18"/>
      <w:szCs w:val="18"/>
    </w:rPr>
  </w:style>
  <w:style w:type="paragraph" w:styleId="Spistreci8">
    <w:name w:val="toc 8"/>
    <w:basedOn w:val="Normalny"/>
    <w:autoRedefine/>
    <w:semiHidden/>
    <w:rsid w:val="00DB77CF"/>
    <w:pPr>
      <w:tabs>
        <w:tab w:val="right" w:leader="dot" w:pos="7371"/>
      </w:tabs>
      <w:overflowPunct w:val="0"/>
      <w:autoSpaceDE w:val="0"/>
      <w:autoSpaceDN w:val="0"/>
      <w:adjustRightInd w:val="0"/>
      <w:ind w:left="1400"/>
    </w:pPr>
    <w:rPr>
      <w:sz w:val="18"/>
      <w:szCs w:val="18"/>
    </w:rPr>
  </w:style>
  <w:style w:type="paragraph" w:styleId="Spistreci9">
    <w:name w:val="toc 9"/>
    <w:basedOn w:val="Normalny"/>
    <w:autoRedefine/>
    <w:semiHidden/>
    <w:rsid w:val="00DB77CF"/>
    <w:pPr>
      <w:tabs>
        <w:tab w:val="right" w:leader="dot" w:pos="7371"/>
      </w:tabs>
      <w:overflowPunct w:val="0"/>
      <w:autoSpaceDE w:val="0"/>
      <w:autoSpaceDN w:val="0"/>
      <w:adjustRightInd w:val="0"/>
      <w:ind w:left="1600"/>
    </w:pPr>
    <w:rPr>
      <w:sz w:val="18"/>
      <w:szCs w:val="18"/>
    </w:rPr>
  </w:style>
  <w:style w:type="character" w:styleId="Odwoanieprzypisudolnego">
    <w:name w:val="footnote reference"/>
    <w:semiHidden/>
    <w:rsid w:val="00DB77CF"/>
    <w:rPr>
      <w:vertAlign w:val="superscript"/>
    </w:rPr>
  </w:style>
  <w:style w:type="paragraph" w:customStyle="1" w:styleId="standardowytekst10">
    <w:name w:val="standardowytekst1"/>
    <w:basedOn w:val="Normalny"/>
    <w:uiPriority w:val="99"/>
    <w:rsid w:val="00DB77CF"/>
    <w:pPr>
      <w:spacing w:before="100" w:beforeAutospacing="1" w:after="100" w:afterAutospacing="1"/>
    </w:pPr>
  </w:style>
  <w:style w:type="paragraph" w:customStyle="1" w:styleId="bodytext2">
    <w:name w:val="bodytext2"/>
    <w:basedOn w:val="Normalny"/>
    <w:uiPriority w:val="99"/>
    <w:rsid w:val="00DB77CF"/>
    <w:pPr>
      <w:spacing w:before="100" w:beforeAutospacing="1" w:after="100" w:afterAutospacing="1"/>
    </w:pPr>
  </w:style>
  <w:style w:type="paragraph" w:styleId="Tekstkomentarza">
    <w:name w:val="annotation text"/>
    <w:basedOn w:val="Normalny"/>
    <w:link w:val="TekstkomentarzaZnak"/>
    <w:uiPriority w:val="99"/>
    <w:semiHidden/>
    <w:rsid w:val="002C666A"/>
    <w:pPr>
      <w:spacing w:before="100" w:beforeAutospacing="1" w:after="100" w:afterAutospacing="1"/>
    </w:pPr>
  </w:style>
  <w:style w:type="character" w:customStyle="1" w:styleId="TekstkomentarzaZnak">
    <w:name w:val="Tekst komentarza Znak"/>
    <w:link w:val="Tekstkomentarza"/>
    <w:uiPriority w:val="99"/>
    <w:semiHidden/>
    <w:rsid w:val="00674A6E"/>
    <w:rPr>
      <w:sz w:val="20"/>
      <w:szCs w:val="20"/>
    </w:rPr>
  </w:style>
  <w:style w:type="character" w:styleId="Pogrubienie">
    <w:name w:val="Strong"/>
    <w:uiPriority w:val="99"/>
    <w:qFormat/>
    <w:rsid w:val="00440346"/>
    <w:rPr>
      <w:b/>
      <w:bCs/>
    </w:rPr>
  </w:style>
  <w:style w:type="paragraph" w:styleId="Tekstdymka">
    <w:name w:val="Balloon Text"/>
    <w:basedOn w:val="Normalny"/>
    <w:link w:val="TekstdymkaZnak"/>
    <w:uiPriority w:val="99"/>
    <w:semiHidden/>
    <w:rsid w:val="00FE7DD1"/>
    <w:rPr>
      <w:rFonts w:ascii="Tahoma" w:hAnsi="Tahoma" w:cs="Tahoma"/>
      <w:sz w:val="16"/>
      <w:szCs w:val="16"/>
    </w:rPr>
  </w:style>
  <w:style w:type="character" w:customStyle="1" w:styleId="TekstdymkaZnak">
    <w:name w:val="Tekst dymka Znak"/>
    <w:link w:val="Tekstdymka"/>
    <w:uiPriority w:val="99"/>
    <w:locked/>
    <w:rsid w:val="00FE7DD1"/>
    <w:rPr>
      <w:rFonts w:ascii="Tahoma" w:hAnsi="Tahoma" w:cs="Tahoma"/>
      <w:sz w:val="16"/>
      <w:szCs w:val="16"/>
    </w:rPr>
  </w:style>
  <w:style w:type="paragraph" w:styleId="Bezodstpw">
    <w:name w:val="No Spacing"/>
    <w:link w:val="BezodstpwZnak"/>
    <w:uiPriority w:val="99"/>
    <w:qFormat/>
    <w:rsid w:val="005F23F7"/>
    <w:rPr>
      <w:rFonts w:ascii="Calibri" w:hAnsi="Calibri" w:cs="Calibri"/>
      <w:sz w:val="22"/>
      <w:szCs w:val="22"/>
    </w:rPr>
  </w:style>
  <w:style w:type="character" w:customStyle="1" w:styleId="BezodstpwZnak">
    <w:name w:val="Bez odstępów Znak"/>
    <w:link w:val="Bezodstpw"/>
    <w:uiPriority w:val="99"/>
    <w:locked/>
    <w:rsid w:val="005F23F7"/>
    <w:rPr>
      <w:rFonts w:ascii="Calibri" w:hAnsi="Calibri" w:cs="Calibri"/>
      <w:sz w:val="22"/>
      <w:szCs w:val="22"/>
      <w:lang w:val="pl-PL" w:eastAsia="pl-PL"/>
    </w:rPr>
  </w:style>
  <w:style w:type="paragraph" w:styleId="Akapitzlist">
    <w:name w:val="List Paragraph"/>
    <w:basedOn w:val="Normalny"/>
    <w:uiPriority w:val="99"/>
    <w:qFormat/>
    <w:rsid w:val="00847D4C"/>
    <w:pPr>
      <w:ind w:left="720"/>
    </w:pPr>
  </w:style>
  <w:style w:type="paragraph" w:customStyle="1" w:styleId="10">
    <w:name w:val="_10"/>
    <w:basedOn w:val="Normalny"/>
    <w:rsid w:val="00FF5EC2"/>
    <w:pPr>
      <w:jc w:val="both"/>
    </w:pPr>
    <w:rPr>
      <w:sz w:val="20"/>
      <w:szCs w:val="20"/>
    </w:rPr>
  </w:style>
  <w:style w:type="paragraph" w:customStyle="1" w:styleId="Styl12ptWyjustowany">
    <w:name w:val="Styl 12 pt Wyjustowany"/>
    <w:basedOn w:val="Normalny"/>
    <w:rsid w:val="00FF5EC2"/>
    <w:pPr>
      <w:jc w:val="both"/>
    </w:pPr>
    <w:rPr>
      <w:sz w:val="20"/>
      <w:szCs w:val="20"/>
    </w:rPr>
  </w:style>
  <w:style w:type="character" w:customStyle="1" w:styleId="Title1ZnakZnak">
    <w:name w:val="Title 1 Znak Znak"/>
    <w:uiPriority w:val="99"/>
    <w:rsid w:val="00414940"/>
    <w:rPr>
      <w:sz w:val="24"/>
      <w:szCs w:val="24"/>
      <w:lang w:val="pl-PL" w:eastAsia="pl-PL"/>
    </w:rPr>
  </w:style>
  <w:style w:type="character" w:customStyle="1" w:styleId="Title2ZnakZnak">
    <w:name w:val="Title 2 Znak Znak"/>
    <w:uiPriority w:val="99"/>
    <w:rsid w:val="00966C15"/>
    <w:rPr>
      <w:b/>
      <w:bCs/>
      <w:noProof/>
      <w:snapToGrid w:val="0"/>
      <w:sz w:val="32"/>
      <w:szCs w:val="32"/>
      <w:lang w:val="pl-PL" w:eastAsia="pl-PL"/>
    </w:rPr>
  </w:style>
  <w:style w:type="character" w:customStyle="1" w:styleId="ZnakZnak20">
    <w:name w:val="Znak Znak20"/>
    <w:uiPriority w:val="99"/>
    <w:rsid w:val="00966C15"/>
    <w:rPr>
      <w:sz w:val="24"/>
      <w:szCs w:val="24"/>
      <w:lang w:val="pl-PL" w:eastAsia="pl-PL"/>
    </w:rPr>
  </w:style>
  <w:style w:type="character" w:customStyle="1" w:styleId="ZnakZnak19">
    <w:name w:val="Znak Znak19"/>
    <w:uiPriority w:val="99"/>
    <w:rsid w:val="00966C15"/>
    <w:rPr>
      <w:b/>
      <w:bCs/>
      <w:noProof/>
      <w:snapToGrid w:val="0"/>
      <w:sz w:val="32"/>
      <w:szCs w:val="32"/>
      <w:lang w:val="pl-PL" w:eastAsia="pl-PL"/>
    </w:rPr>
  </w:style>
  <w:style w:type="paragraph" w:styleId="Listapunktowana">
    <w:name w:val="List Bullet"/>
    <w:basedOn w:val="Normalny"/>
    <w:semiHidden/>
    <w:rsid w:val="0059070D"/>
    <w:pPr>
      <w:spacing w:line="360" w:lineRule="auto"/>
      <w:ind w:left="360" w:hanging="360"/>
    </w:pPr>
    <w:rPr>
      <w:szCs w:val="20"/>
    </w:rPr>
  </w:style>
  <w:style w:type="character" w:customStyle="1" w:styleId="TekstprzypisukocowegoZnak">
    <w:name w:val="Tekst przypisu końcowego Znak"/>
    <w:basedOn w:val="Domylnaczcionkaakapitu"/>
    <w:link w:val="Tekstprzypisukocowego"/>
    <w:semiHidden/>
    <w:rsid w:val="0059070D"/>
  </w:style>
  <w:style w:type="paragraph" w:styleId="Tekstprzypisukocowego">
    <w:name w:val="endnote text"/>
    <w:basedOn w:val="Normalny"/>
    <w:link w:val="TekstprzypisukocowegoZnak"/>
    <w:semiHidden/>
    <w:rsid w:val="0059070D"/>
    <w:pPr>
      <w:overflowPunct w:val="0"/>
      <w:autoSpaceDE w:val="0"/>
      <w:autoSpaceDN w:val="0"/>
      <w:adjustRightInd w:val="0"/>
      <w:jc w:val="both"/>
      <w:textAlignment w:val="baseline"/>
    </w:pPr>
    <w:rPr>
      <w:sz w:val="20"/>
      <w:szCs w:val="20"/>
    </w:rPr>
  </w:style>
  <w:style w:type="character" w:customStyle="1" w:styleId="TekstprzypisukocowegoZnak1">
    <w:name w:val="Tekst przypisu końcowego Znak1"/>
    <w:basedOn w:val="Domylnaczcionkaakapitu"/>
    <w:uiPriority w:val="99"/>
    <w:semiHidden/>
    <w:rsid w:val="00590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340334">
      <w:marLeft w:val="0"/>
      <w:marRight w:val="0"/>
      <w:marTop w:val="0"/>
      <w:marBottom w:val="0"/>
      <w:divBdr>
        <w:top w:val="none" w:sz="0" w:space="0" w:color="auto"/>
        <w:left w:val="none" w:sz="0" w:space="0" w:color="auto"/>
        <w:bottom w:val="none" w:sz="0" w:space="0" w:color="auto"/>
        <w:right w:val="none" w:sz="0" w:space="0" w:color="auto"/>
      </w:divBdr>
    </w:div>
    <w:div w:id="367340336">
      <w:marLeft w:val="0"/>
      <w:marRight w:val="0"/>
      <w:marTop w:val="0"/>
      <w:marBottom w:val="0"/>
      <w:divBdr>
        <w:top w:val="none" w:sz="0" w:space="0" w:color="auto"/>
        <w:left w:val="none" w:sz="0" w:space="0" w:color="auto"/>
        <w:bottom w:val="none" w:sz="0" w:space="0" w:color="auto"/>
        <w:right w:val="none" w:sz="0" w:space="0" w:color="auto"/>
      </w:divBdr>
    </w:div>
    <w:div w:id="367340337">
      <w:marLeft w:val="0"/>
      <w:marRight w:val="0"/>
      <w:marTop w:val="0"/>
      <w:marBottom w:val="0"/>
      <w:divBdr>
        <w:top w:val="none" w:sz="0" w:space="0" w:color="auto"/>
        <w:left w:val="none" w:sz="0" w:space="0" w:color="auto"/>
        <w:bottom w:val="none" w:sz="0" w:space="0" w:color="auto"/>
        <w:right w:val="none" w:sz="0" w:space="0" w:color="auto"/>
      </w:divBdr>
    </w:div>
    <w:div w:id="367340339">
      <w:marLeft w:val="0"/>
      <w:marRight w:val="0"/>
      <w:marTop w:val="0"/>
      <w:marBottom w:val="0"/>
      <w:divBdr>
        <w:top w:val="none" w:sz="0" w:space="0" w:color="auto"/>
        <w:left w:val="none" w:sz="0" w:space="0" w:color="auto"/>
        <w:bottom w:val="none" w:sz="0" w:space="0" w:color="auto"/>
        <w:right w:val="none" w:sz="0" w:space="0" w:color="auto"/>
      </w:divBdr>
    </w:div>
    <w:div w:id="367340340">
      <w:marLeft w:val="0"/>
      <w:marRight w:val="0"/>
      <w:marTop w:val="0"/>
      <w:marBottom w:val="0"/>
      <w:divBdr>
        <w:top w:val="none" w:sz="0" w:space="0" w:color="auto"/>
        <w:left w:val="none" w:sz="0" w:space="0" w:color="auto"/>
        <w:bottom w:val="none" w:sz="0" w:space="0" w:color="auto"/>
        <w:right w:val="none" w:sz="0" w:space="0" w:color="auto"/>
      </w:divBdr>
    </w:div>
    <w:div w:id="367340341">
      <w:marLeft w:val="0"/>
      <w:marRight w:val="0"/>
      <w:marTop w:val="0"/>
      <w:marBottom w:val="0"/>
      <w:divBdr>
        <w:top w:val="none" w:sz="0" w:space="0" w:color="auto"/>
        <w:left w:val="none" w:sz="0" w:space="0" w:color="auto"/>
        <w:bottom w:val="none" w:sz="0" w:space="0" w:color="auto"/>
        <w:right w:val="none" w:sz="0" w:space="0" w:color="auto"/>
      </w:divBdr>
    </w:div>
    <w:div w:id="367340342">
      <w:marLeft w:val="0"/>
      <w:marRight w:val="0"/>
      <w:marTop w:val="0"/>
      <w:marBottom w:val="0"/>
      <w:divBdr>
        <w:top w:val="none" w:sz="0" w:space="0" w:color="auto"/>
        <w:left w:val="none" w:sz="0" w:space="0" w:color="auto"/>
        <w:bottom w:val="none" w:sz="0" w:space="0" w:color="auto"/>
        <w:right w:val="none" w:sz="0" w:space="0" w:color="auto"/>
      </w:divBdr>
      <w:divsChild>
        <w:div w:id="367340338">
          <w:marLeft w:val="0"/>
          <w:marRight w:val="0"/>
          <w:marTop w:val="0"/>
          <w:marBottom w:val="0"/>
          <w:divBdr>
            <w:top w:val="single" w:sz="4" w:space="1" w:color="auto"/>
            <w:left w:val="none" w:sz="0" w:space="0" w:color="auto"/>
            <w:bottom w:val="none" w:sz="0" w:space="0" w:color="auto"/>
            <w:right w:val="none" w:sz="0" w:space="0" w:color="auto"/>
          </w:divBdr>
        </w:div>
        <w:div w:id="367340369">
          <w:marLeft w:val="0"/>
          <w:marRight w:val="0"/>
          <w:marTop w:val="0"/>
          <w:marBottom w:val="0"/>
          <w:divBdr>
            <w:top w:val="none" w:sz="0" w:space="0" w:color="auto"/>
            <w:left w:val="none" w:sz="0" w:space="0" w:color="auto"/>
            <w:bottom w:val="single" w:sz="4" w:space="1" w:color="auto"/>
            <w:right w:val="none" w:sz="0" w:space="0" w:color="auto"/>
          </w:divBdr>
        </w:div>
      </w:divsChild>
    </w:div>
    <w:div w:id="367340343">
      <w:marLeft w:val="0"/>
      <w:marRight w:val="0"/>
      <w:marTop w:val="0"/>
      <w:marBottom w:val="0"/>
      <w:divBdr>
        <w:top w:val="none" w:sz="0" w:space="0" w:color="auto"/>
        <w:left w:val="none" w:sz="0" w:space="0" w:color="auto"/>
        <w:bottom w:val="none" w:sz="0" w:space="0" w:color="auto"/>
        <w:right w:val="none" w:sz="0" w:space="0" w:color="auto"/>
      </w:divBdr>
    </w:div>
    <w:div w:id="367340345">
      <w:marLeft w:val="0"/>
      <w:marRight w:val="0"/>
      <w:marTop w:val="0"/>
      <w:marBottom w:val="0"/>
      <w:divBdr>
        <w:top w:val="none" w:sz="0" w:space="0" w:color="auto"/>
        <w:left w:val="none" w:sz="0" w:space="0" w:color="auto"/>
        <w:bottom w:val="none" w:sz="0" w:space="0" w:color="auto"/>
        <w:right w:val="none" w:sz="0" w:space="0" w:color="auto"/>
      </w:divBdr>
    </w:div>
    <w:div w:id="367340346">
      <w:marLeft w:val="0"/>
      <w:marRight w:val="0"/>
      <w:marTop w:val="0"/>
      <w:marBottom w:val="0"/>
      <w:divBdr>
        <w:top w:val="none" w:sz="0" w:space="0" w:color="auto"/>
        <w:left w:val="none" w:sz="0" w:space="0" w:color="auto"/>
        <w:bottom w:val="none" w:sz="0" w:space="0" w:color="auto"/>
        <w:right w:val="none" w:sz="0" w:space="0" w:color="auto"/>
      </w:divBdr>
    </w:div>
    <w:div w:id="367340347">
      <w:marLeft w:val="0"/>
      <w:marRight w:val="0"/>
      <w:marTop w:val="0"/>
      <w:marBottom w:val="0"/>
      <w:divBdr>
        <w:top w:val="none" w:sz="0" w:space="0" w:color="auto"/>
        <w:left w:val="none" w:sz="0" w:space="0" w:color="auto"/>
        <w:bottom w:val="none" w:sz="0" w:space="0" w:color="auto"/>
        <w:right w:val="none" w:sz="0" w:space="0" w:color="auto"/>
      </w:divBdr>
    </w:div>
    <w:div w:id="367340349">
      <w:marLeft w:val="0"/>
      <w:marRight w:val="0"/>
      <w:marTop w:val="0"/>
      <w:marBottom w:val="0"/>
      <w:divBdr>
        <w:top w:val="none" w:sz="0" w:space="0" w:color="auto"/>
        <w:left w:val="none" w:sz="0" w:space="0" w:color="auto"/>
        <w:bottom w:val="none" w:sz="0" w:space="0" w:color="auto"/>
        <w:right w:val="none" w:sz="0" w:space="0" w:color="auto"/>
      </w:divBdr>
    </w:div>
    <w:div w:id="367340350">
      <w:marLeft w:val="0"/>
      <w:marRight w:val="0"/>
      <w:marTop w:val="0"/>
      <w:marBottom w:val="0"/>
      <w:divBdr>
        <w:top w:val="none" w:sz="0" w:space="0" w:color="auto"/>
        <w:left w:val="none" w:sz="0" w:space="0" w:color="auto"/>
        <w:bottom w:val="none" w:sz="0" w:space="0" w:color="auto"/>
        <w:right w:val="none" w:sz="0" w:space="0" w:color="auto"/>
      </w:divBdr>
    </w:div>
    <w:div w:id="367340351">
      <w:marLeft w:val="0"/>
      <w:marRight w:val="0"/>
      <w:marTop w:val="0"/>
      <w:marBottom w:val="0"/>
      <w:divBdr>
        <w:top w:val="none" w:sz="0" w:space="0" w:color="auto"/>
        <w:left w:val="none" w:sz="0" w:space="0" w:color="auto"/>
        <w:bottom w:val="none" w:sz="0" w:space="0" w:color="auto"/>
        <w:right w:val="none" w:sz="0" w:space="0" w:color="auto"/>
      </w:divBdr>
    </w:div>
    <w:div w:id="367340352">
      <w:marLeft w:val="0"/>
      <w:marRight w:val="0"/>
      <w:marTop w:val="0"/>
      <w:marBottom w:val="0"/>
      <w:divBdr>
        <w:top w:val="none" w:sz="0" w:space="0" w:color="auto"/>
        <w:left w:val="none" w:sz="0" w:space="0" w:color="auto"/>
        <w:bottom w:val="none" w:sz="0" w:space="0" w:color="auto"/>
        <w:right w:val="none" w:sz="0" w:space="0" w:color="auto"/>
      </w:divBdr>
    </w:div>
    <w:div w:id="367340353">
      <w:marLeft w:val="0"/>
      <w:marRight w:val="0"/>
      <w:marTop w:val="0"/>
      <w:marBottom w:val="0"/>
      <w:divBdr>
        <w:top w:val="none" w:sz="0" w:space="0" w:color="auto"/>
        <w:left w:val="none" w:sz="0" w:space="0" w:color="auto"/>
        <w:bottom w:val="none" w:sz="0" w:space="0" w:color="auto"/>
        <w:right w:val="none" w:sz="0" w:space="0" w:color="auto"/>
      </w:divBdr>
      <w:divsChild>
        <w:div w:id="367340335">
          <w:marLeft w:val="0"/>
          <w:marRight w:val="0"/>
          <w:marTop w:val="0"/>
          <w:marBottom w:val="0"/>
          <w:divBdr>
            <w:top w:val="none" w:sz="0" w:space="0" w:color="auto"/>
            <w:left w:val="none" w:sz="0" w:space="0" w:color="auto"/>
            <w:bottom w:val="none" w:sz="0" w:space="0" w:color="auto"/>
            <w:right w:val="none" w:sz="0" w:space="0" w:color="auto"/>
          </w:divBdr>
        </w:div>
        <w:div w:id="367340363">
          <w:marLeft w:val="0"/>
          <w:marRight w:val="0"/>
          <w:marTop w:val="0"/>
          <w:marBottom w:val="0"/>
          <w:divBdr>
            <w:top w:val="single" w:sz="6" w:space="1" w:color="auto"/>
            <w:left w:val="none" w:sz="0" w:space="0" w:color="auto"/>
            <w:bottom w:val="none" w:sz="0" w:space="0" w:color="auto"/>
            <w:right w:val="none" w:sz="0" w:space="0" w:color="auto"/>
          </w:divBdr>
        </w:div>
      </w:divsChild>
    </w:div>
    <w:div w:id="367340354">
      <w:marLeft w:val="0"/>
      <w:marRight w:val="0"/>
      <w:marTop w:val="0"/>
      <w:marBottom w:val="0"/>
      <w:divBdr>
        <w:top w:val="none" w:sz="0" w:space="0" w:color="auto"/>
        <w:left w:val="none" w:sz="0" w:space="0" w:color="auto"/>
        <w:bottom w:val="none" w:sz="0" w:space="0" w:color="auto"/>
        <w:right w:val="none" w:sz="0" w:space="0" w:color="auto"/>
      </w:divBdr>
    </w:div>
    <w:div w:id="367340355">
      <w:marLeft w:val="0"/>
      <w:marRight w:val="0"/>
      <w:marTop w:val="0"/>
      <w:marBottom w:val="0"/>
      <w:divBdr>
        <w:top w:val="none" w:sz="0" w:space="0" w:color="auto"/>
        <w:left w:val="none" w:sz="0" w:space="0" w:color="auto"/>
        <w:bottom w:val="none" w:sz="0" w:space="0" w:color="auto"/>
        <w:right w:val="none" w:sz="0" w:space="0" w:color="auto"/>
      </w:divBdr>
      <w:divsChild>
        <w:div w:id="367340378">
          <w:marLeft w:val="0"/>
          <w:marRight w:val="0"/>
          <w:marTop w:val="0"/>
          <w:marBottom w:val="0"/>
          <w:divBdr>
            <w:top w:val="none" w:sz="0" w:space="0" w:color="auto"/>
            <w:left w:val="none" w:sz="0" w:space="0" w:color="auto"/>
            <w:bottom w:val="none" w:sz="0" w:space="0" w:color="auto"/>
            <w:right w:val="none" w:sz="0" w:space="0" w:color="auto"/>
          </w:divBdr>
          <w:divsChild>
            <w:div w:id="367340365">
              <w:marLeft w:val="0"/>
              <w:marRight w:val="0"/>
              <w:marTop w:val="0"/>
              <w:marBottom w:val="0"/>
              <w:divBdr>
                <w:top w:val="none" w:sz="0" w:space="0" w:color="auto"/>
                <w:left w:val="none" w:sz="0" w:space="0" w:color="auto"/>
                <w:bottom w:val="single" w:sz="8" w:space="1" w:color="auto"/>
                <w:right w:val="none" w:sz="0" w:space="0" w:color="auto"/>
              </w:divBdr>
            </w:div>
            <w:div w:id="367340371">
              <w:marLeft w:val="90"/>
              <w:marRight w:val="0"/>
              <w:marTop w:val="0"/>
              <w:marBottom w:val="0"/>
              <w:divBdr>
                <w:top w:val="single" w:sz="8" w:space="1" w:color="auto"/>
                <w:left w:val="none" w:sz="0" w:space="0" w:color="auto"/>
                <w:bottom w:val="none" w:sz="0" w:space="0" w:color="auto"/>
                <w:right w:val="none" w:sz="0" w:space="0" w:color="auto"/>
              </w:divBdr>
            </w:div>
            <w:div w:id="367340379">
              <w:marLeft w:val="0"/>
              <w:marRight w:val="0"/>
              <w:marTop w:val="0"/>
              <w:marBottom w:val="0"/>
              <w:divBdr>
                <w:top w:val="none" w:sz="0" w:space="0" w:color="auto"/>
                <w:left w:val="none" w:sz="0" w:space="0" w:color="auto"/>
                <w:bottom w:val="single" w:sz="8" w:space="1" w:color="auto"/>
                <w:right w:val="none" w:sz="0" w:space="0" w:color="auto"/>
              </w:divBdr>
            </w:div>
          </w:divsChild>
        </w:div>
      </w:divsChild>
    </w:div>
    <w:div w:id="367340356">
      <w:marLeft w:val="0"/>
      <w:marRight w:val="0"/>
      <w:marTop w:val="0"/>
      <w:marBottom w:val="0"/>
      <w:divBdr>
        <w:top w:val="none" w:sz="0" w:space="0" w:color="auto"/>
        <w:left w:val="none" w:sz="0" w:space="0" w:color="auto"/>
        <w:bottom w:val="none" w:sz="0" w:space="0" w:color="auto"/>
        <w:right w:val="none" w:sz="0" w:space="0" w:color="auto"/>
      </w:divBdr>
    </w:div>
    <w:div w:id="367340357">
      <w:marLeft w:val="0"/>
      <w:marRight w:val="0"/>
      <w:marTop w:val="0"/>
      <w:marBottom w:val="0"/>
      <w:divBdr>
        <w:top w:val="none" w:sz="0" w:space="0" w:color="auto"/>
        <w:left w:val="none" w:sz="0" w:space="0" w:color="auto"/>
        <w:bottom w:val="none" w:sz="0" w:space="0" w:color="auto"/>
        <w:right w:val="none" w:sz="0" w:space="0" w:color="auto"/>
      </w:divBdr>
    </w:div>
    <w:div w:id="367340358">
      <w:marLeft w:val="0"/>
      <w:marRight w:val="0"/>
      <w:marTop w:val="0"/>
      <w:marBottom w:val="0"/>
      <w:divBdr>
        <w:top w:val="none" w:sz="0" w:space="0" w:color="auto"/>
        <w:left w:val="none" w:sz="0" w:space="0" w:color="auto"/>
        <w:bottom w:val="none" w:sz="0" w:space="0" w:color="auto"/>
        <w:right w:val="none" w:sz="0" w:space="0" w:color="auto"/>
      </w:divBdr>
    </w:div>
    <w:div w:id="367340359">
      <w:marLeft w:val="0"/>
      <w:marRight w:val="0"/>
      <w:marTop w:val="0"/>
      <w:marBottom w:val="0"/>
      <w:divBdr>
        <w:top w:val="none" w:sz="0" w:space="0" w:color="auto"/>
        <w:left w:val="none" w:sz="0" w:space="0" w:color="auto"/>
        <w:bottom w:val="none" w:sz="0" w:space="0" w:color="auto"/>
        <w:right w:val="none" w:sz="0" w:space="0" w:color="auto"/>
      </w:divBdr>
    </w:div>
    <w:div w:id="367340360">
      <w:marLeft w:val="0"/>
      <w:marRight w:val="0"/>
      <w:marTop w:val="0"/>
      <w:marBottom w:val="0"/>
      <w:divBdr>
        <w:top w:val="none" w:sz="0" w:space="0" w:color="auto"/>
        <w:left w:val="none" w:sz="0" w:space="0" w:color="auto"/>
        <w:bottom w:val="none" w:sz="0" w:space="0" w:color="auto"/>
        <w:right w:val="none" w:sz="0" w:space="0" w:color="auto"/>
      </w:divBdr>
    </w:div>
    <w:div w:id="367340361">
      <w:marLeft w:val="0"/>
      <w:marRight w:val="0"/>
      <w:marTop w:val="0"/>
      <w:marBottom w:val="0"/>
      <w:divBdr>
        <w:top w:val="none" w:sz="0" w:space="0" w:color="auto"/>
        <w:left w:val="none" w:sz="0" w:space="0" w:color="auto"/>
        <w:bottom w:val="none" w:sz="0" w:space="0" w:color="auto"/>
        <w:right w:val="none" w:sz="0" w:space="0" w:color="auto"/>
      </w:divBdr>
    </w:div>
    <w:div w:id="367340362">
      <w:marLeft w:val="0"/>
      <w:marRight w:val="0"/>
      <w:marTop w:val="0"/>
      <w:marBottom w:val="0"/>
      <w:divBdr>
        <w:top w:val="none" w:sz="0" w:space="0" w:color="auto"/>
        <w:left w:val="none" w:sz="0" w:space="0" w:color="auto"/>
        <w:bottom w:val="none" w:sz="0" w:space="0" w:color="auto"/>
        <w:right w:val="none" w:sz="0" w:space="0" w:color="auto"/>
      </w:divBdr>
    </w:div>
    <w:div w:id="367340366">
      <w:marLeft w:val="0"/>
      <w:marRight w:val="0"/>
      <w:marTop w:val="0"/>
      <w:marBottom w:val="0"/>
      <w:divBdr>
        <w:top w:val="none" w:sz="0" w:space="0" w:color="auto"/>
        <w:left w:val="none" w:sz="0" w:space="0" w:color="auto"/>
        <w:bottom w:val="none" w:sz="0" w:space="0" w:color="auto"/>
        <w:right w:val="none" w:sz="0" w:space="0" w:color="auto"/>
      </w:divBdr>
      <w:divsChild>
        <w:div w:id="367340364">
          <w:marLeft w:val="0"/>
          <w:marRight w:val="0"/>
          <w:marTop w:val="0"/>
          <w:marBottom w:val="0"/>
          <w:divBdr>
            <w:top w:val="single" w:sz="6" w:space="1" w:color="auto"/>
            <w:left w:val="none" w:sz="0" w:space="0" w:color="auto"/>
            <w:bottom w:val="none" w:sz="0" w:space="0" w:color="auto"/>
            <w:right w:val="none" w:sz="0" w:space="0" w:color="auto"/>
          </w:divBdr>
        </w:div>
      </w:divsChild>
    </w:div>
    <w:div w:id="367340367">
      <w:marLeft w:val="0"/>
      <w:marRight w:val="0"/>
      <w:marTop w:val="0"/>
      <w:marBottom w:val="0"/>
      <w:divBdr>
        <w:top w:val="none" w:sz="0" w:space="0" w:color="auto"/>
        <w:left w:val="none" w:sz="0" w:space="0" w:color="auto"/>
        <w:bottom w:val="none" w:sz="0" w:space="0" w:color="auto"/>
        <w:right w:val="none" w:sz="0" w:space="0" w:color="auto"/>
      </w:divBdr>
    </w:div>
    <w:div w:id="367340368">
      <w:marLeft w:val="0"/>
      <w:marRight w:val="0"/>
      <w:marTop w:val="0"/>
      <w:marBottom w:val="0"/>
      <w:divBdr>
        <w:top w:val="none" w:sz="0" w:space="0" w:color="auto"/>
        <w:left w:val="none" w:sz="0" w:space="0" w:color="auto"/>
        <w:bottom w:val="none" w:sz="0" w:space="0" w:color="auto"/>
        <w:right w:val="none" w:sz="0" w:space="0" w:color="auto"/>
      </w:divBdr>
    </w:div>
    <w:div w:id="367340372">
      <w:marLeft w:val="0"/>
      <w:marRight w:val="0"/>
      <w:marTop w:val="0"/>
      <w:marBottom w:val="0"/>
      <w:divBdr>
        <w:top w:val="none" w:sz="0" w:space="0" w:color="auto"/>
        <w:left w:val="none" w:sz="0" w:space="0" w:color="auto"/>
        <w:bottom w:val="none" w:sz="0" w:space="0" w:color="auto"/>
        <w:right w:val="none" w:sz="0" w:space="0" w:color="auto"/>
      </w:divBdr>
      <w:divsChild>
        <w:div w:id="367340344">
          <w:marLeft w:val="0"/>
          <w:marRight w:val="0"/>
          <w:marTop w:val="0"/>
          <w:marBottom w:val="0"/>
          <w:divBdr>
            <w:top w:val="none" w:sz="0" w:space="0" w:color="auto"/>
            <w:left w:val="none" w:sz="0" w:space="0" w:color="auto"/>
            <w:bottom w:val="single" w:sz="4" w:space="1" w:color="auto"/>
            <w:right w:val="none" w:sz="0" w:space="0" w:color="auto"/>
          </w:divBdr>
        </w:div>
        <w:div w:id="367340348">
          <w:marLeft w:val="0"/>
          <w:marRight w:val="0"/>
          <w:marTop w:val="0"/>
          <w:marBottom w:val="0"/>
          <w:divBdr>
            <w:top w:val="none" w:sz="0" w:space="0" w:color="auto"/>
            <w:left w:val="none" w:sz="0" w:space="0" w:color="auto"/>
            <w:bottom w:val="single" w:sz="6" w:space="1" w:color="auto"/>
            <w:right w:val="none" w:sz="0" w:space="0" w:color="auto"/>
          </w:divBdr>
        </w:div>
        <w:div w:id="367340382">
          <w:marLeft w:val="0"/>
          <w:marRight w:val="0"/>
          <w:marTop w:val="0"/>
          <w:marBottom w:val="0"/>
          <w:divBdr>
            <w:top w:val="single" w:sz="6" w:space="1" w:color="auto"/>
            <w:left w:val="none" w:sz="0" w:space="0" w:color="auto"/>
            <w:bottom w:val="none" w:sz="0" w:space="0" w:color="auto"/>
            <w:right w:val="none" w:sz="0" w:space="0" w:color="auto"/>
          </w:divBdr>
        </w:div>
      </w:divsChild>
    </w:div>
    <w:div w:id="367340373">
      <w:marLeft w:val="0"/>
      <w:marRight w:val="0"/>
      <w:marTop w:val="0"/>
      <w:marBottom w:val="0"/>
      <w:divBdr>
        <w:top w:val="none" w:sz="0" w:space="0" w:color="auto"/>
        <w:left w:val="none" w:sz="0" w:space="0" w:color="auto"/>
        <w:bottom w:val="none" w:sz="0" w:space="0" w:color="auto"/>
        <w:right w:val="none" w:sz="0" w:space="0" w:color="auto"/>
      </w:divBdr>
      <w:divsChild>
        <w:div w:id="367340370">
          <w:marLeft w:val="0"/>
          <w:marRight w:val="0"/>
          <w:marTop w:val="0"/>
          <w:marBottom w:val="0"/>
          <w:divBdr>
            <w:top w:val="single" w:sz="4" w:space="1" w:color="auto"/>
            <w:left w:val="none" w:sz="0" w:space="0" w:color="auto"/>
            <w:bottom w:val="none" w:sz="0" w:space="0" w:color="auto"/>
            <w:right w:val="none" w:sz="0" w:space="0" w:color="auto"/>
          </w:divBdr>
        </w:div>
        <w:div w:id="367340375">
          <w:marLeft w:val="0"/>
          <w:marRight w:val="0"/>
          <w:marTop w:val="0"/>
          <w:marBottom w:val="0"/>
          <w:divBdr>
            <w:top w:val="none" w:sz="0" w:space="0" w:color="auto"/>
            <w:left w:val="none" w:sz="0" w:space="0" w:color="auto"/>
            <w:bottom w:val="single" w:sz="4" w:space="1" w:color="auto"/>
            <w:right w:val="none" w:sz="0" w:space="0" w:color="auto"/>
          </w:divBdr>
        </w:div>
      </w:divsChild>
    </w:div>
    <w:div w:id="367340374">
      <w:marLeft w:val="0"/>
      <w:marRight w:val="0"/>
      <w:marTop w:val="0"/>
      <w:marBottom w:val="0"/>
      <w:divBdr>
        <w:top w:val="none" w:sz="0" w:space="0" w:color="auto"/>
        <w:left w:val="none" w:sz="0" w:space="0" w:color="auto"/>
        <w:bottom w:val="none" w:sz="0" w:space="0" w:color="auto"/>
        <w:right w:val="none" w:sz="0" w:space="0" w:color="auto"/>
      </w:divBdr>
    </w:div>
    <w:div w:id="367340376">
      <w:marLeft w:val="0"/>
      <w:marRight w:val="0"/>
      <w:marTop w:val="0"/>
      <w:marBottom w:val="0"/>
      <w:divBdr>
        <w:top w:val="none" w:sz="0" w:space="0" w:color="auto"/>
        <w:left w:val="none" w:sz="0" w:space="0" w:color="auto"/>
        <w:bottom w:val="none" w:sz="0" w:space="0" w:color="auto"/>
        <w:right w:val="none" w:sz="0" w:space="0" w:color="auto"/>
      </w:divBdr>
    </w:div>
    <w:div w:id="367340377">
      <w:marLeft w:val="0"/>
      <w:marRight w:val="0"/>
      <w:marTop w:val="0"/>
      <w:marBottom w:val="0"/>
      <w:divBdr>
        <w:top w:val="none" w:sz="0" w:space="0" w:color="auto"/>
        <w:left w:val="none" w:sz="0" w:space="0" w:color="auto"/>
        <w:bottom w:val="none" w:sz="0" w:space="0" w:color="auto"/>
        <w:right w:val="none" w:sz="0" w:space="0" w:color="auto"/>
      </w:divBdr>
    </w:div>
    <w:div w:id="367340380">
      <w:marLeft w:val="0"/>
      <w:marRight w:val="0"/>
      <w:marTop w:val="0"/>
      <w:marBottom w:val="0"/>
      <w:divBdr>
        <w:top w:val="none" w:sz="0" w:space="0" w:color="auto"/>
        <w:left w:val="none" w:sz="0" w:space="0" w:color="auto"/>
        <w:bottom w:val="none" w:sz="0" w:space="0" w:color="auto"/>
        <w:right w:val="none" w:sz="0" w:space="0" w:color="auto"/>
      </w:divBdr>
    </w:div>
    <w:div w:id="367340381">
      <w:marLeft w:val="0"/>
      <w:marRight w:val="0"/>
      <w:marTop w:val="0"/>
      <w:marBottom w:val="0"/>
      <w:divBdr>
        <w:top w:val="none" w:sz="0" w:space="0" w:color="auto"/>
        <w:left w:val="none" w:sz="0" w:space="0" w:color="auto"/>
        <w:bottom w:val="none" w:sz="0" w:space="0" w:color="auto"/>
        <w:right w:val="none" w:sz="0" w:space="0" w:color="auto"/>
      </w:divBdr>
    </w:div>
    <w:div w:id="367340383">
      <w:marLeft w:val="0"/>
      <w:marRight w:val="0"/>
      <w:marTop w:val="0"/>
      <w:marBottom w:val="0"/>
      <w:divBdr>
        <w:top w:val="none" w:sz="0" w:space="0" w:color="auto"/>
        <w:left w:val="none" w:sz="0" w:space="0" w:color="auto"/>
        <w:bottom w:val="none" w:sz="0" w:space="0" w:color="auto"/>
        <w:right w:val="none" w:sz="0" w:space="0" w:color="auto"/>
      </w:divBdr>
    </w:div>
    <w:div w:id="367340384">
      <w:marLeft w:val="0"/>
      <w:marRight w:val="0"/>
      <w:marTop w:val="0"/>
      <w:marBottom w:val="0"/>
      <w:divBdr>
        <w:top w:val="none" w:sz="0" w:space="0" w:color="auto"/>
        <w:left w:val="none" w:sz="0" w:space="0" w:color="auto"/>
        <w:bottom w:val="none" w:sz="0" w:space="0" w:color="auto"/>
        <w:right w:val="none" w:sz="0" w:space="0" w:color="auto"/>
      </w:divBdr>
    </w:div>
    <w:div w:id="367340385">
      <w:marLeft w:val="0"/>
      <w:marRight w:val="0"/>
      <w:marTop w:val="0"/>
      <w:marBottom w:val="0"/>
      <w:divBdr>
        <w:top w:val="none" w:sz="0" w:space="0" w:color="auto"/>
        <w:left w:val="none" w:sz="0" w:space="0" w:color="auto"/>
        <w:bottom w:val="none" w:sz="0" w:space="0" w:color="auto"/>
        <w:right w:val="none" w:sz="0" w:space="0" w:color="auto"/>
      </w:divBdr>
    </w:div>
    <w:div w:id="367340386">
      <w:marLeft w:val="0"/>
      <w:marRight w:val="0"/>
      <w:marTop w:val="0"/>
      <w:marBottom w:val="0"/>
      <w:divBdr>
        <w:top w:val="none" w:sz="0" w:space="0" w:color="auto"/>
        <w:left w:val="none" w:sz="0" w:space="0" w:color="auto"/>
        <w:bottom w:val="none" w:sz="0" w:space="0" w:color="auto"/>
        <w:right w:val="none" w:sz="0" w:space="0" w:color="auto"/>
      </w:divBdr>
    </w:div>
    <w:div w:id="367340387">
      <w:marLeft w:val="0"/>
      <w:marRight w:val="0"/>
      <w:marTop w:val="0"/>
      <w:marBottom w:val="0"/>
      <w:divBdr>
        <w:top w:val="none" w:sz="0" w:space="0" w:color="auto"/>
        <w:left w:val="none" w:sz="0" w:space="0" w:color="auto"/>
        <w:bottom w:val="none" w:sz="0" w:space="0" w:color="auto"/>
        <w:right w:val="none" w:sz="0" w:space="0" w:color="auto"/>
      </w:divBdr>
    </w:div>
    <w:div w:id="3673403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43428</Words>
  <Characters>260574</Characters>
  <Application>Microsoft Office Word</Application>
  <DocSecurity>0</DocSecurity>
  <Lines>2171</Lines>
  <Paragraphs>606</Paragraphs>
  <ScaleCrop>false</ScaleCrop>
  <HeadingPairs>
    <vt:vector size="2" baseType="variant">
      <vt:variant>
        <vt:lpstr>Tytuł</vt:lpstr>
      </vt:variant>
      <vt:variant>
        <vt:i4>1</vt:i4>
      </vt:variant>
    </vt:vector>
  </HeadingPairs>
  <TitlesOfParts>
    <vt:vector size="1" baseType="lpstr">
      <vt:lpstr>SZCZEGÓŁOWE SPECYFIKACJE TECHNICZNE WYKONANIA</vt:lpstr>
    </vt:vector>
  </TitlesOfParts>
  <Company>a</Company>
  <LinksUpToDate>false</LinksUpToDate>
  <CharactersWithSpaces>303396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SZCZEGÓŁOWE SPECYFIKACJE TECHNICZNE WYKONANIA</dc:title>
  <dc:creator>a</dc:creator>
  <cp:lastModifiedBy>Ola Malko</cp:lastModifiedBy>
  <cp:revision>10</cp:revision>
  <cp:lastPrinted>2016-05-30T16:37:00Z</cp:lastPrinted>
  <dcterms:created xsi:type="dcterms:W3CDTF">2016-05-25T17:23:00Z</dcterms:created>
  <dcterms:modified xsi:type="dcterms:W3CDTF">2016-06-22T11:37:00Z</dcterms:modified>
</cp:coreProperties>
</file>